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hd w:val="clear" w:color="auto" w:fill="0F172A"/>
        <w:spacing w:before="0" w:after="40" w:line="276" w:lineRule="auto"/>
        <w:ind w:left="200" w:right="200"/>
        <w:jc w:val="left"/>
      </w:pPr>
      <w:r>
        <w:rPr>
          <w:rFonts w:ascii="Calibri" w:hAnsi="Calibri" w:cs="Calibri"/>
          <w:b/>
          <w:color w:val="38BDF8"/>
          <w:sz w:val="20"/>
          <w:szCs w:val="20"/>
        </w:rPr>
        <w:t xml:space="preserve">RELATÓRIO EXECUTIVO DE APRESENTAÇÃO À DIRETORIA</w:t>
      </w:r>
      <w:r>
        <w:rPr>
          <w:rFonts w:ascii="Calibri" w:hAnsi="Calibri" w:cs="Calibri"/>
          <w:b/>
          <w:color w:val="FFFFFF"/>
          <w:sz w:val="32"/>
          <w:szCs w:val="32"/>
        </w:rPr>
        <w:br/>
        <w:t xml:space="preserve">ShopRateio — Gestão Inteligente e Blindagem do Rateio de Utilidades</w:t>
      </w:r>
      <w:r>
        <w:rPr>
          <w:rFonts w:ascii="Calibri" w:hAnsi="Calibri" w:cs="Calibri"/>
          <w:color w:val="CBD5E1"/>
          <w:sz w:val="20"/>
          <w:szCs w:val="20"/>
        </w:rPr>
        <w:br/>
        <w:t xml:space="preserve">Demonstração prática com dados reais de Água &amp; Esgoto (Outubro/2026 • 64 Lojas • 6.081 m³ • R$ 90.679,77)</w:t>
      </w:r>
    </w:p>
    <w:p>
      <w:pPr>
        <w:spacing w:before="100" w:after="120" w:line="276" w:lineRule="auto"/>
        <w:jc w:val="left"/>
      </w:pPr>
      <w:r>
        <w:rPr>
          <w:rFonts w:ascii="Calibri" w:hAnsi="Calibri" w:cs="Calibri"/>
          <w:color w:val="334155"/>
          <w:sz w:val="21"/>
          <w:szCs w:val="21"/>
        </w:rPr>
        <w:t xml:space="preserve">Este documento apresenta à Diretoria, em linguagem direta e orientada a resultados de negócio, todas as funcionalidades e melhorias operacionais, financeiras e jurídicas proporcionadas pelo sistema ShopRateio. Todas as telas abaixo foram capturadas diretamente do sistema utilizando a base real já preenchida de Água &amp; Esgoto.</w:t>
      </w:r>
    </w:p>
    <w:tbl>
      <w:tblPr>
        <w:tblW w:w="10200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3000"/>
        <w:gridCol w:w="2800"/>
        <w:gridCol w:w="4400"/>
      </w:tblGrid>
      <w:tr>
        <w:trPr>
          <w:tblHeader/>
        </w:trPr>
        <w:tc>
          <w:tcPr>
            <w:tcW w:w="3000" w:type="dxa"/>
            <w:shd w:val="clear" w:color="auto" w:fill="0F172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FFFFFF"/>
                <w:sz w:val="19"/>
                <w:szCs w:val="19"/>
              </w:rPr>
              <w:t xml:space="preserve">Indicador Executado (Base Água)</w:t>
            </w:r>
          </w:p>
        </w:tc>
        <w:tc>
          <w:tcPr>
            <w:tcW w:w="2800" w:type="dxa"/>
            <w:shd w:val="clear" w:color="auto" w:fill="0F172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FFFFFF"/>
                <w:sz w:val="19"/>
                <w:szCs w:val="19"/>
              </w:rPr>
              <w:t xml:space="preserve">Resultado no Sistema</w:t>
            </w:r>
          </w:p>
        </w:tc>
        <w:tc>
          <w:tcPr>
            <w:tcW w:w="4400" w:type="dxa"/>
            <w:shd w:val="clear" w:color="auto" w:fill="0F172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FFFFFF"/>
                <w:sz w:val="19"/>
                <w:szCs w:val="19"/>
              </w:rPr>
              <w:t xml:space="preserve">Benefício Direto para a Diretoria</w:t>
            </w:r>
          </w:p>
        </w:tc>
      </w:tr>
      <w:tr>
        <w:tc>
          <w:tcPr>
            <w:tcW w:w="3000" w:type="dxa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0F172A"/>
                <w:sz w:val="19"/>
                <w:szCs w:val="19"/>
              </w:rPr>
              <w:t xml:space="preserve">Fatura Mensal Auditada (Out/2026)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334155"/>
                <w:sz w:val="19"/>
                <w:szCs w:val="19"/>
              </w:rPr>
              <w:t xml:space="preserve">R$ 90.679,77 (6.081 m³)</w:t>
            </w:r>
          </w:p>
        </w:tc>
        <w:tc>
          <w:tcPr>
            <w:tcW w:w="4400" w:type="dxa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334155"/>
                <w:sz w:val="19"/>
                <w:szCs w:val="19"/>
              </w:rPr>
              <w:t xml:space="preserve">100% conciliada com a concessionária e o SAP</w:t>
            </w:r>
          </w:p>
        </w:tc>
      </w:tr>
      <w:tr>
        <w:tc>
          <w:tcPr>
            <w:tcW w:w="3000" w:type="dxa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0F172A"/>
                <w:sz w:val="19"/>
                <w:szCs w:val="19"/>
              </w:rPr>
              <w:t xml:space="preserve">Universo de Lojas de Água</w:t>
            </w:r>
          </w:p>
        </w:tc>
        <w:tc>
          <w:tcPr>
            <w:tcW w:w="2800" w:type="dxa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334155"/>
                <w:sz w:val="19"/>
                <w:szCs w:val="19"/>
              </w:rPr>
              <w:t xml:space="preserve">64 lojas ativas (64/64 lidas)</w:t>
            </w:r>
          </w:p>
        </w:tc>
        <w:tc>
          <w:tcPr>
            <w:tcW w:w="4400" w:type="dxa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334155"/>
                <w:sz w:val="19"/>
                <w:szCs w:val="19"/>
              </w:rPr>
              <w:t xml:space="preserve">Zero lojas esquecidas sem cobrança no fechamento</w:t>
            </w:r>
          </w:p>
        </w:tc>
      </w:tr>
      <w:tr>
        <w:tc>
          <w:tcPr>
            <w:tcW w:w="3000" w:type="dxa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0F172A"/>
                <w:sz w:val="19"/>
                <w:szCs w:val="19"/>
              </w:rPr>
              <w:t xml:space="preserve">Divergência de Caixa no Rateio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334155"/>
                <w:sz w:val="19"/>
                <w:szCs w:val="19"/>
              </w:rPr>
              <w:t xml:space="preserve">R$ 0,00 (Centavo a Centavo)</w:t>
            </w:r>
          </w:p>
        </w:tc>
        <w:tc>
          <w:tcPr>
            <w:tcW w:w="4400" w:type="dxa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334155"/>
                <w:sz w:val="19"/>
                <w:szCs w:val="19"/>
              </w:rPr>
              <w:t xml:space="preserve">O condomínio não paga sobras por falha de planilha</w:t>
            </w:r>
          </w:p>
        </w:tc>
      </w:tr>
      <w:tr>
        <w:tc>
          <w:tcPr>
            <w:tcW w:w="3000" w:type="dxa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0F172A"/>
                <w:sz w:val="19"/>
                <w:szCs w:val="19"/>
              </w:rPr>
              <w:t xml:space="preserve">Redução no Tempo de Fechamento</w:t>
            </w:r>
          </w:p>
        </w:tc>
        <w:tc>
          <w:tcPr>
            <w:tcW w:w="2800" w:type="dxa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334155"/>
                <w:sz w:val="19"/>
                <w:szCs w:val="19"/>
              </w:rPr>
              <w:t xml:space="preserve">De 3 a 5 dias para menos de 2 horas</w:t>
            </w:r>
          </w:p>
        </w:tc>
        <w:tc>
          <w:tcPr>
            <w:tcW w:w="4400" w:type="dxa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334155"/>
                <w:sz w:val="19"/>
                <w:szCs w:val="19"/>
              </w:rPr>
              <w:t xml:space="preserve">Economia de até 90% do tempo da equipe técnica e contábil</w:t>
            </w:r>
          </w:p>
        </w:tc>
      </w:tr>
      <w:tr>
        <w:tc>
          <w:tcPr>
            <w:tcW w:w="3000" w:type="dxa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0F172A"/>
                <w:sz w:val="19"/>
                <w:szCs w:val="19"/>
              </w:rPr>
              <w:t xml:space="preserve">Comprovação contra Contestações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334155"/>
                <w:sz w:val="19"/>
                <w:szCs w:val="19"/>
              </w:rPr>
              <w:t xml:space="preserve">Foto do hidrômetro + Espelho WhatsApp</w:t>
            </w:r>
          </w:p>
        </w:tc>
        <w:tc>
          <w:tcPr>
            <w:tcW w:w="4400" w:type="dxa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334155"/>
                <w:sz w:val="19"/>
                <w:szCs w:val="19"/>
              </w:rPr>
              <w:t xml:space="preserve">Fim dos atritos comerciais e questionamentos de lojistas</w:t>
            </w:r>
          </w:p>
        </w:tc>
      </w:tr>
    </w:tbl>
    <w:p>
      <w:pPr>
        <w:keepNext/>
        <w:pBdr>
          <w:left w:val="single" w:sz="36" w:space="8" w:color="0284C7"/>
        </w:pBdr>
        <w:shd w:val="clear" w:color="auto" w:fill="F0F9FF"/>
        <w:spacing w:before="240" w:after="100" w:line="276" w:lineRule="auto"/>
        <w:ind w:left="120" w:right="120"/>
        <w:jc w:val="left"/>
      </w:pPr>
      <w:r>
        <w:rPr>
          <w:rFonts w:ascii="Calibri" w:hAnsi="Calibri" w:cs="Calibri"/>
          <w:b/>
          <w:color w:val="0F172A"/>
          <w:sz w:val="28"/>
          <w:szCs w:val="28"/>
        </w:rPr>
        <w:t xml:space="preserve">  1. Por que mudar? O Cenário Antigo vs. A Solução ShopRateio</w:t>
      </w:r>
    </w:p>
    <w:p>
      <w:pPr>
        <w:spacing w:before="80" w:after="100" w:line="276" w:lineRule="auto"/>
        <w:jc w:val="left"/>
      </w:pPr>
      <w:r>
        <w:rPr>
          <w:rFonts w:ascii="Calibri" w:hAnsi="Calibri" w:cs="Calibri"/>
          <w:color w:val="334155"/>
          <w:sz w:val="21"/>
          <w:szCs w:val="21"/>
        </w:rPr>
        <w:t xml:space="preserve">Historicamente, o processo de leitura de medidores e rateio mensal em shopping centers dependia de anotações em pranchetas de papel e digitação manual em planilhas de Excel. Esse modelo expunha o shopping a quatro grandes riscos financeiros e operacionais:</w:t>
      </w:r>
    </w:p>
    <w:p>
      <w:pPr>
        <w:spacing w:before="50" w:after="50" w:line="276" w:lineRule="auto"/>
        <w:ind w:left="280" w:right="0"/>
        <w:jc w:val="left"/>
      </w:pPr>
      <w:r>
        <w:rPr>
          <w:rFonts w:ascii="Calibri" w:hAnsi="Calibri" w:cs="Calibri"/>
          <w:b/>
          <w:color w:val="E11D48"/>
          <w:sz w:val="21"/>
          <w:szCs w:val="21"/>
        </w:rPr>
        <w:t xml:space="preserve">•  </w:t>
      </w:r>
      <w:r>
        <w:rPr>
          <w:rFonts w:ascii="Calibri" w:hAnsi="Calibri" w:cs="Calibri"/>
          <w:b/>
          <w:color w:val="0F172A"/>
          <w:sz w:val="21"/>
          <w:szCs w:val="21"/>
        </w:rPr>
        <w:t xml:space="preserve">Erros de digitação e pranchetas de papel: </w:t>
      </w:r>
      <w:r>
        <w:rPr>
          <w:rFonts w:ascii="Calibri" w:hAnsi="Calibri" w:cs="Calibri"/>
          <w:color w:val="334155"/>
          <w:sz w:val="21"/>
          <w:szCs w:val="21"/>
        </w:rPr>
        <w:t xml:space="preserve">Leituras anotadas à mão em locais escuros geravam números trocados, zeros digitados a mais ou perda de anotações, distorcendo a cobrança.</w:t>
      </w:r>
    </w:p>
    <w:p>
      <w:pPr>
        <w:spacing w:before="50" w:after="50" w:line="276" w:lineRule="auto"/>
        <w:ind w:left="280" w:right="0"/>
        <w:jc w:val="left"/>
      </w:pPr>
      <w:r>
        <w:rPr>
          <w:rFonts w:ascii="Calibri" w:hAnsi="Calibri" w:cs="Calibri"/>
          <w:b/>
          <w:color w:val="E11D48"/>
          <w:sz w:val="21"/>
          <w:szCs w:val="21"/>
        </w:rPr>
        <w:t xml:space="preserve">•  </w:t>
      </w:r>
      <w:r>
        <w:rPr>
          <w:rFonts w:ascii="Calibri" w:hAnsi="Calibri" w:cs="Calibri"/>
          <w:b/>
          <w:color w:val="0F172A"/>
          <w:sz w:val="21"/>
          <w:szCs w:val="21"/>
        </w:rPr>
        <w:t xml:space="preserve">Lojas esquecidas no fechamento: </w:t>
      </w:r>
      <w:r>
        <w:rPr>
          <w:rFonts w:ascii="Calibri" w:hAnsi="Calibri" w:cs="Calibri"/>
          <w:color w:val="334155"/>
          <w:sz w:val="21"/>
          <w:szCs w:val="21"/>
        </w:rPr>
        <w:t xml:space="preserve">Mudanças de lojistas, reformas ou simples esquecimento faziam com que lojas ativas ficassem fora da planilha do mês — gerando prejuízo direto para o condomínio.</w:t>
      </w:r>
    </w:p>
    <w:p>
      <w:pPr>
        <w:spacing w:before="50" w:after="50" w:line="276" w:lineRule="auto"/>
        <w:ind w:left="280" w:right="0"/>
        <w:jc w:val="left"/>
      </w:pPr>
      <w:r>
        <w:rPr>
          <w:rFonts w:ascii="Calibri" w:hAnsi="Calibri" w:cs="Calibri"/>
          <w:b/>
          <w:color w:val="E11D48"/>
          <w:sz w:val="21"/>
          <w:szCs w:val="21"/>
        </w:rPr>
        <w:t xml:space="preserve">•  </w:t>
      </w:r>
      <w:r>
        <w:rPr>
          <w:rFonts w:ascii="Calibri" w:hAnsi="Calibri" w:cs="Calibri"/>
          <w:b/>
          <w:color w:val="0F172A"/>
          <w:sz w:val="21"/>
          <w:szCs w:val="21"/>
        </w:rPr>
        <w:t xml:space="preserve">Questionamentos sem prova visual: </w:t>
      </w:r>
      <w:r>
        <w:rPr>
          <w:rFonts w:ascii="Calibri" w:hAnsi="Calibri" w:cs="Calibri"/>
          <w:color w:val="334155"/>
          <w:sz w:val="21"/>
          <w:szCs w:val="21"/>
        </w:rPr>
        <w:t xml:space="preserve">Quando o lojista reclamava do valor cobrado, a administração não tinha a foto imediata do mostrador nem a memória de cálculo pronta para responder na hora.</w:t>
      </w:r>
    </w:p>
    <w:p>
      <w:pPr>
        <w:spacing w:before="50" w:after="50" w:line="276" w:lineRule="auto"/>
        <w:ind w:left="280" w:right="0"/>
        <w:jc w:val="left"/>
      </w:pPr>
      <w:r>
        <w:rPr>
          <w:rFonts w:ascii="Calibri" w:hAnsi="Calibri" w:cs="Calibri"/>
          <w:b/>
          <w:color w:val="E11D48"/>
          <w:sz w:val="21"/>
          <w:szCs w:val="21"/>
        </w:rPr>
        <w:t xml:space="preserve">•  </w:t>
      </w:r>
      <w:r>
        <w:rPr>
          <w:rFonts w:ascii="Calibri" w:hAnsi="Calibri" w:cs="Calibri"/>
          <w:b/>
          <w:color w:val="0F172A"/>
          <w:sz w:val="21"/>
          <w:szCs w:val="21"/>
        </w:rPr>
        <w:t xml:space="preserve">Planilhas frágeis e fechamento demorado: </w:t>
      </w:r>
      <w:r>
        <w:rPr>
          <w:rFonts w:ascii="Calibri" w:hAnsi="Calibri" w:cs="Calibri"/>
          <w:color w:val="334155"/>
          <w:sz w:val="21"/>
          <w:szCs w:val="21"/>
        </w:rPr>
        <w:t xml:space="preserve">Fórmulas apagadas por acidente e até 5 dias úteis gastos conferindo linha por linha antes de enviar ao faturamento.</w:t>
      </w:r>
    </w:p>
    <w:p>
      <w:pPr>
        <w:pBdr>
          <w:top w:val="single" w:sz="6" w:space="6" w:color="BAE6FD"/>
          <w:bottom w:val="single" w:sz="6" w:space="6" w:color="BAE6FD"/>
          <w:right w:val="single" w:sz="6" w:space="8" w:color="BAE6FD"/>
          <w:left w:val="single" w:sz="36" w:space="8" w:color="059669"/>
        </w:pBdr>
        <w:shd w:val="clear" w:color="auto" w:fill="ECFDF5"/>
        <w:spacing w:before="120" w:after="160" w:line="276" w:lineRule="auto"/>
        <w:ind w:left="180" w:right="180"/>
        <w:jc w:val="left"/>
      </w:pPr>
      <w:r>
        <w:rPr>
          <w:rFonts w:ascii="Calibri" w:hAnsi="Calibri" w:cs="Calibri"/>
          <w:b/>
          <w:color w:val="065F46"/>
          <w:sz w:val="21"/>
          <w:szCs w:val="21"/>
        </w:rPr>
        <w:t xml:space="preserve">✅ O que o ShopRateio resolve de imediato — </w:t>
      </w:r>
      <w:r>
        <w:rPr>
          <w:rFonts w:ascii="Calibri" w:hAnsi="Calibri" w:cs="Calibri"/>
          <w:color w:val="1E293B"/>
          <w:sz w:val="20"/>
          <w:szCs w:val="20"/>
        </w:rPr>
        <w:t xml:space="preserve">Substitui o papel pelo celular do técnico (mesmo sem internet no subsolo), exige foto do hidrômetro, calcula a tarifa proporcional automaticamente e bloqueia o fechamento caso falte qualquer loja ou haja 1 centavo de diferença.</w:t>
      </w:r>
    </w:p>
    <w:p>
      <w:pPr>
        <w:keepNext/>
        <w:pBdr>
          <w:left w:val="single" w:sz="36" w:space="8" w:color="0284C7"/>
        </w:pBdr>
        <w:shd w:val="clear" w:color="auto" w:fill="F0F9FF"/>
        <w:spacing w:before="240" w:after="100" w:line="276" w:lineRule="auto"/>
        <w:ind w:left="120" w:right="120"/>
        <w:jc w:val="left"/>
      </w:pPr>
      <w:r>
        <w:rPr>
          <w:rFonts w:ascii="Calibri" w:hAnsi="Calibri" w:cs="Calibri"/>
          <w:b/>
          <w:color w:val="0F172A"/>
          <w:sz w:val="28"/>
          <w:szCs w:val="28"/>
        </w:rPr>
        <w:t xml:space="preserve">  2. Visão Geral para a Diretoria — Dashboard Executivo (Tela 01)</w:t>
      </w:r>
    </w:p>
    <w:p>
      <w:pPr>
        <w:spacing w:before="80" w:after="100" w:line="276" w:lineRule="auto"/>
        <w:jc w:val="left"/>
      </w:pPr>
      <w:r>
        <w:rPr>
          <w:rFonts w:ascii="Calibri" w:hAnsi="Calibri" w:cs="Calibri"/>
          <w:color w:val="334155"/>
          <w:sz w:val="21"/>
          <w:szCs w:val="21"/>
        </w:rPr>
        <w:t xml:space="preserve">Logo ao abrir o sistema, a Diretoria e a Gerência têm um painel executivo limpo e intuitivo que consolida todos os gastos de Água, Luz e Gás do shopping, permitindo acompanhar a evolução do ano ou de cada mês específico.</w:t>
      </w:r>
    </w:p>
    <w:p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>
            <wp:extent cx="6120000" cy="3825000"/>
            <wp:effectExtent l="0" t="0" r="0" b="0"/>
            <wp:docPr id="1" name="Picture 1" descr="Figura 1 — Dashboard Executivo (Insumo Água): Custo acumulado (R$ 564.013), Consumo (36.033 m³), Evolução Mensal e Ranking de Loj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_dashboard_executivo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20" w:after="140" w:line="276" w:lineRule="auto"/>
        <w:jc w:val="center"/>
      </w:pPr>
      <w:r>
        <w:rPr>
          <w:rFonts w:ascii="Calibri" w:hAnsi="Calibri" w:cs="Calibri"/>
          <w:i/>
          <w:color w:val="64748B"/>
          <w:sz w:val="18"/>
          <w:szCs w:val="18"/>
        </w:rPr>
        <w:t xml:space="preserve">Figura 1 — Dashboard Executivo (Insumo Água): Custo acumulado (R$ 564.013), Consumo (36.033 m³), Evolução Mensal e Ranking de Lojas.</w:t>
      </w:r>
    </w:p>
    <w:p>
      <w:pPr>
        <w:spacing w:before="50" w:after="50" w:line="276" w:lineRule="auto"/>
        <w:ind w:left="280" w:right="0"/>
        <w:jc w:val="left"/>
      </w:pPr>
      <w:r>
        <w:rPr>
          <w:rFonts w:ascii="Calibri" w:hAnsi="Calibri" w:cs="Calibri"/>
          <w:b/>
          <w:color w:val="0284C7"/>
          <w:sz w:val="21"/>
          <w:szCs w:val="21"/>
        </w:rPr>
        <w:t xml:space="preserve">•  </w:t>
      </w:r>
      <w:r>
        <w:rPr>
          <w:rFonts w:ascii="Calibri" w:hAnsi="Calibri" w:cs="Calibri"/>
          <w:b/>
          <w:color w:val="0F172A"/>
          <w:sz w:val="21"/>
          <w:szCs w:val="21"/>
        </w:rPr>
        <w:t xml:space="preserve">Resumo Global Instantâneo: </w:t>
      </w:r>
      <w:r>
        <w:rPr>
          <w:rFonts w:ascii="Calibri" w:hAnsi="Calibri" w:cs="Calibri"/>
          <w:color w:val="334155"/>
          <w:sz w:val="21"/>
          <w:szCs w:val="21"/>
        </w:rPr>
        <w:t xml:space="preserve">Apresenta no topo o Custo Total de Água no ano (R$ 564.013), o Consumo Total (36.033 m³), o Custo Médio Mensal (R$ 94.002) e destaca automaticamente o Mês de Maior Gasto (Junho — R$ 137.355,29).</w:t>
      </w:r>
    </w:p>
    <w:p>
      <w:pPr>
        <w:spacing w:before="50" w:after="50" w:line="276" w:lineRule="auto"/>
        <w:ind w:left="280" w:right="0"/>
        <w:jc w:val="left"/>
      </w:pPr>
      <w:r>
        <w:rPr>
          <w:rFonts w:ascii="Calibri" w:hAnsi="Calibri" w:cs="Calibri"/>
          <w:b/>
          <w:color w:val="0284C7"/>
          <w:sz w:val="21"/>
          <w:szCs w:val="21"/>
        </w:rPr>
        <w:t xml:space="preserve">•  </w:t>
      </w:r>
      <w:r>
        <w:rPr>
          <w:rFonts w:ascii="Calibri" w:hAnsi="Calibri" w:cs="Calibri"/>
          <w:b/>
          <w:color w:val="0F172A"/>
          <w:sz w:val="21"/>
          <w:szCs w:val="21"/>
        </w:rPr>
        <w:t xml:space="preserve">Gráfico de Evolução Mensal de Custos: </w:t>
      </w:r>
      <w:r>
        <w:rPr>
          <w:rFonts w:ascii="Calibri" w:hAnsi="Calibri" w:cs="Calibri"/>
          <w:color w:val="334155"/>
          <w:sz w:val="21"/>
          <w:szCs w:val="21"/>
        </w:rPr>
        <w:t xml:space="preserve">Mostra mês a mês o comportamento da conta de água do shopping (Jun: R$ 137,4 mil; Jul: R$ 124,8 mil; Ago: R$ 103,4 mil; Set: R$ 107,8 mil; Out: R$ 90,7 mil), facilitando a percepção de economia ou sazonalidade.</w:t>
      </w:r>
    </w:p>
    <w:p>
      <w:pPr>
        <w:spacing w:before="50" w:after="50" w:line="276" w:lineRule="auto"/>
        <w:ind w:left="280" w:right="0"/>
        <w:jc w:val="left"/>
      </w:pPr>
      <w:r>
        <w:rPr>
          <w:rFonts w:ascii="Calibri" w:hAnsi="Calibri" w:cs="Calibri"/>
          <w:b/>
          <w:color w:val="0284C7"/>
          <w:sz w:val="21"/>
          <w:szCs w:val="21"/>
        </w:rPr>
        <w:t xml:space="preserve">•  </w:t>
      </w:r>
      <w:r>
        <w:rPr>
          <w:rFonts w:ascii="Calibri" w:hAnsi="Calibri" w:cs="Calibri"/>
          <w:b/>
          <w:color w:val="0F172A"/>
          <w:sz w:val="21"/>
          <w:szCs w:val="21"/>
        </w:rPr>
        <w:t xml:space="preserve">Ranking dos Maiores Consumidores (Curva ABC): </w:t>
      </w:r>
      <w:r>
        <w:rPr>
          <w:rFonts w:ascii="Calibri" w:hAnsi="Calibri" w:cs="Calibri"/>
          <w:color w:val="334155"/>
          <w:sz w:val="21"/>
          <w:szCs w:val="21"/>
        </w:rPr>
        <w:t xml:space="preserve">Lista automaticamente as operações de maior impacto no consumo de água (BAH, Outback Steakhouse, Cinemark, Academia Ultra, Barolo Trattoria, Divino Fogão), direcionando onde a equipe de manutenção deve focar ações preventivas.</w:t>
      </w:r>
    </w:p>
    <w:p>
      <w:pPr>
        <w:keepNext/>
        <w:pBdr>
          <w:left w:val="single" w:sz="36" w:space="8" w:color="0284C7"/>
        </w:pBdr>
        <w:shd w:val="clear" w:color="auto" w:fill="F0F9FF"/>
        <w:spacing w:before="240" w:after="100" w:line="276" w:lineRule="auto"/>
        <w:ind w:left="120" w:right="120"/>
        <w:jc w:val="left"/>
      </w:pPr>
      <w:r>
        <w:rPr>
          <w:rFonts w:ascii="Calibri" w:hAnsi="Calibri" w:cs="Calibri"/>
          <w:b/>
          <w:color w:val="0F172A"/>
          <w:sz w:val="28"/>
          <w:szCs w:val="28"/>
        </w:rPr>
        <w:t xml:space="preserve">  3. Coleta Moderna em Campo pelo Celular — Mesmo Sem Internet (Tela 02)</w:t>
      </w:r>
    </w:p>
    <w:p>
      <w:pPr>
        <w:spacing w:before="80" w:after="100" w:line="276" w:lineRule="auto"/>
        <w:jc w:val="left"/>
      </w:pPr>
      <w:r>
        <w:rPr>
          <w:rFonts w:ascii="Calibri" w:hAnsi="Calibri" w:cs="Calibri"/>
          <w:color w:val="334155"/>
          <w:sz w:val="21"/>
          <w:szCs w:val="21"/>
        </w:rPr>
        <w:t xml:space="preserve">O leiturista não usa mais papel e caneta. Ele percorre os corredores e galerias técnicas usando o celular ou tablet com o aplicativo do ShopRateio, projetado especialmente para o ambiente físico do shopping:</w:t>
      </w:r>
    </w:p>
    <w:p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>
            <wp:extent cx="2250000" cy="4871359"/>
            <wp:effectExtent l="0" t="0" r="0" b="0"/>
            <wp:docPr id="2" name="Picture 2" descr="Figura 2 — Tela do Técnico no Celular (Modo Mobile): Rota ordenada, status 64/64 lojas lidas (100%) e cartão da loja Panvel (900 → 904 m³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8_tecnico_campo_mobile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2250000" cy="4871359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20" w:after="140" w:line="276" w:lineRule="auto"/>
        <w:jc w:val="center"/>
      </w:pPr>
      <w:r>
        <w:rPr>
          <w:rFonts w:ascii="Calibri" w:hAnsi="Calibri" w:cs="Calibri"/>
          <w:i/>
          <w:color w:val="64748B"/>
          <w:sz w:val="18"/>
          <w:szCs w:val="18"/>
        </w:rPr>
        <w:t xml:space="preserve">Figura 2 — Tela do Técnico no Celular (Modo Mobile): Rota ordenada, status 64/64 lojas lidas (100%) e cartão da loja Panvel (900 → 904 m³).</w:t>
      </w:r>
    </w:p>
    <w:p>
      <w:pPr>
        <w:spacing w:before="50" w:after="50" w:line="276" w:lineRule="auto"/>
        <w:ind w:left="280" w:right="0"/>
        <w:jc w:val="left"/>
      </w:pPr>
      <w:r>
        <w:rPr>
          <w:rFonts w:ascii="Calibri" w:hAnsi="Calibri" w:cs="Calibri"/>
          <w:b/>
          <w:color w:val="0284C7"/>
          <w:sz w:val="21"/>
          <w:szCs w:val="21"/>
        </w:rPr>
        <w:t xml:space="preserve">•  </w:t>
      </w:r>
      <w:r>
        <w:rPr>
          <w:rFonts w:ascii="Calibri" w:hAnsi="Calibri" w:cs="Calibri"/>
          <w:b/>
          <w:color w:val="0F172A"/>
          <w:sz w:val="21"/>
          <w:szCs w:val="21"/>
        </w:rPr>
        <w:t xml:space="preserve">Funciona 100% Offline nos Subsolos e Casas de Máquinas: </w:t>
      </w:r>
      <w:r>
        <w:rPr>
          <w:rFonts w:ascii="Calibri" w:hAnsi="Calibri" w:cs="Calibri"/>
          <w:color w:val="334155"/>
          <w:sz w:val="21"/>
          <w:szCs w:val="21"/>
        </w:rPr>
        <w:t xml:space="preserve">Subsolos e shafts hidráulicos raramente têm sinal de celular. O sistema guarda todas as leituras e fotos com segurança no próprio aparelho e sincroniza tudo com a nuvem assim que o técnico volta para uma área com Wi-Fi ou 4G.</w:t>
      </w:r>
    </w:p>
    <w:p>
      <w:pPr>
        <w:spacing w:before="50" w:after="50" w:line="276" w:lineRule="auto"/>
        <w:ind w:left="280" w:right="0"/>
        <w:jc w:val="left"/>
      </w:pPr>
      <w:r>
        <w:rPr>
          <w:rFonts w:ascii="Calibri" w:hAnsi="Calibri" w:cs="Calibri"/>
          <w:b/>
          <w:color w:val="0284C7"/>
          <w:sz w:val="21"/>
          <w:szCs w:val="21"/>
        </w:rPr>
        <w:t xml:space="preserve">•  </w:t>
      </w:r>
      <w:r>
        <w:rPr>
          <w:rFonts w:ascii="Calibri" w:hAnsi="Calibri" w:cs="Calibri"/>
          <w:b/>
          <w:color w:val="0F172A"/>
          <w:sz w:val="21"/>
          <w:szCs w:val="21"/>
        </w:rPr>
        <w:t xml:space="preserve">Rota Guiada pelos Corredores: </w:t>
      </w:r>
      <w:r>
        <w:rPr>
          <w:rFonts w:ascii="Calibri" w:hAnsi="Calibri" w:cs="Calibri"/>
          <w:color w:val="334155"/>
          <w:sz w:val="21"/>
          <w:szCs w:val="21"/>
        </w:rPr>
        <w:t xml:space="preserve">As 64 lojas de água são apresentadas na ordem exata de caminhada do técnico pelo shopping (Modo Lista ou Modo Rota Guiada 1 por vez), reduzindo em até 40% o tempo de coleta.</w:t>
      </w:r>
    </w:p>
    <w:p>
      <w:pPr>
        <w:spacing w:before="50" w:after="50" w:line="276" w:lineRule="auto"/>
        <w:ind w:left="280" w:right="0"/>
        <w:jc w:val="left"/>
      </w:pPr>
      <w:r>
        <w:rPr>
          <w:rFonts w:ascii="Calibri" w:hAnsi="Calibri" w:cs="Calibri"/>
          <w:b/>
          <w:color w:val="0284C7"/>
          <w:sz w:val="21"/>
          <w:szCs w:val="21"/>
        </w:rPr>
        <w:t xml:space="preserve">•  </w:t>
      </w:r>
      <w:r>
        <w:rPr>
          <w:rFonts w:ascii="Calibri" w:hAnsi="Calibri" w:cs="Calibri"/>
          <w:b/>
          <w:color w:val="0F172A"/>
          <w:sz w:val="21"/>
          <w:szCs w:val="21"/>
        </w:rPr>
        <w:t xml:space="preserve">Conferência Instantânea na Frente do Relógio: </w:t>
      </w:r>
      <w:r>
        <w:rPr>
          <w:rFonts w:ascii="Calibri" w:hAnsi="Calibri" w:cs="Calibri"/>
          <w:color w:val="334155"/>
          <w:sz w:val="21"/>
          <w:szCs w:val="21"/>
        </w:rPr>
        <w:t xml:space="preserve">Ao digitar a leitura atual (exemplo da loja PANVEL: Leitura Anterior 900 m³ → Leitura Atual 904 m³), o celular já calcula na hora a Diferença (+4 m³) e o Custo Estimado (R$ 59,65). Se o técnico digitar um número errado por engano, o sistema avisa imediatamente enquanto ele ainda está diante do hidrômetro.</w:t>
      </w:r>
    </w:p>
    <w:p>
      <w:pPr>
        <w:spacing w:before="50" w:after="50" w:line="276" w:lineRule="auto"/>
        <w:ind w:left="280" w:right="0"/>
        <w:jc w:val="left"/>
      </w:pPr>
      <w:r>
        <w:rPr>
          <w:rFonts w:ascii="Calibri" w:hAnsi="Calibri" w:cs="Calibri"/>
          <w:b/>
          <w:color w:val="0284C7"/>
          <w:sz w:val="21"/>
          <w:szCs w:val="21"/>
        </w:rPr>
        <w:t xml:space="preserve">•  </w:t>
      </w:r>
      <w:r>
        <w:rPr>
          <w:rFonts w:ascii="Calibri" w:hAnsi="Calibri" w:cs="Calibri"/>
          <w:b/>
          <w:color w:val="0F172A"/>
          <w:sz w:val="21"/>
          <w:szCs w:val="21"/>
        </w:rPr>
        <w:t xml:space="preserve">Leitura por Foto com Inteligência Artificial (OCR): </w:t>
      </w:r>
      <w:r>
        <w:rPr>
          <w:rFonts w:ascii="Calibri" w:hAnsi="Calibri" w:cs="Calibri"/>
          <w:color w:val="334155"/>
          <w:sz w:val="21"/>
          <w:szCs w:val="21"/>
        </w:rPr>
        <w:t xml:space="preserve">Além de guardar a foto como prova, o sistema conta com leitura automática dos números do relógio por Inteligência Artificial, reduzindo erros humanos.</w:t>
      </w:r>
    </w:p>
    <w:p>
      <w:pPr>
        <w:keepNext/>
        <w:pBdr>
          <w:left w:val="single" w:sz="36" w:space="8" w:color="0284C7"/>
        </w:pBdr>
        <w:shd w:val="clear" w:color="auto" w:fill="F0F9FF"/>
        <w:spacing w:before="240" w:after="100" w:line="276" w:lineRule="auto"/>
        <w:ind w:left="120" w:right="120"/>
        <w:jc w:val="left"/>
      </w:pPr>
      <w:r>
        <w:rPr>
          <w:rFonts w:ascii="Calibri" w:hAnsi="Calibri" w:cs="Calibri"/>
          <w:b/>
          <w:color w:val="0F172A"/>
          <w:sz w:val="28"/>
          <w:szCs w:val="28"/>
        </w:rPr>
        <w:t xml:space="preserve">  4. Calculadora de Rateio — Transparência e Precisão Contábil (Tela 03)</w:t>
      </w:r>
    </w:p>
    <w:p>
      <w:pPr>
        <w:spacing w:before="80" w:after="100" w:line="276" w:lineRule="auto"/>
        <w:jc w:val="left"/>
      </w:pPr>
      <w:r>
        <w:rPr>
          <w:rFonts w:ascii="Calibri" w:hAnsi="Calibri" w:cs="Calibri"/>
          <w:color w:val="334155"/>
          <w:sz w:val="21"/>
          <w:szCs w:val="21"/>
        </w:rPr>
        <w:t xml:space="preserve">No computador da administração, todas as leituras coletadas em campo aparecem prontas e organizadas na Calculadora de Rateio. Basta informar os valores da fatura da concessionária para que todo o rateio seja processado automaticamente:</w:t>
      </w:r>
    </w:p>
    <w:p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>
            <wp:extent cx="6120000" cy="3825000"/>
            <wp:effectExtent l="0" t="0" r="0" b="0"/>
            <wp:docPr id="3" name="Picture 3" descr="Figura 3 — Calculadora de Rateio de Água (Outubro/2026): Fatura de R$ 90.679,77 (6.081 m³) e 64 de 64 lojas concluíd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2_rateio_calculadora_desktop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20" w:after="140" w:line="276" w:lineRule="auto"/>
        <w:jc w:val="center"/>
      </w:pPr>
      <w:r>
        <w:rPr>
          <w:rFonts w:ascii="Calibri" w:hAnsi="Calibri" w:cs="Calibri"/>
          <w:i/>
          <w:color w:val="64748B"/>
          <w:sz w:val="18"/>
          <w:szCs w:val="18"/>
        </w:rPr>
        <w:t xml:space="preserve">Figura 3 — Calculadora de Rateio de Água (Outubro/2026): Fatura de R$ 90.679,77 (6.081 m³) e 64 de 64 lojas concluídas.</w:t>
      </w:r>
    </w:p>
    <w:p>
      <w:pPr>
        <w:spacing w:before="50" w:after="50" w:line="276" w:lineRule="auto"/>
        <w:ind w:left="280" w:right="0"/>
        <w:jc w:val="left"/>
      </w:pPr>
      <w:r>
        <w:rPr>
          <w:rFonts w:ascii="Calibri" w:hAnsi="Calibri" w:cs="Calibri"/>
          <w:b/>
          <w:color w:val="0284C7"/>
          <w:sz w:val="21"/>
          <w:szCs w:val="21"/>
        </w:rPr>
        <w:t xml:space="preserve">•  </w:t>
      </w:r>
      <w:r>
        <w:rPr>
          <w:rFonts w:ascii="Calibri" w:hAnsi="Calibri" w:cs="Calibri"/>
          <w:b/>
          <w:color w:val="0F172A"/>
          <w:sz w:val="21"/>
          <w:szCs w:val="21"/>
        </w:rPr>
        <w:t xml:space="preserve">Composição Completa da Conta da Concessionária: </w:t>
      </w:r>
      <w:r>
        <w:rPr>
          <w:rFonts w:ascii="Calibri" w:hAnsi="Calibri" w:cs="Calibri"/>
          <w:color w:val="334155"/>
          <w:sz w:val="21"/>
          <w:szCs w:val="21"/>
        </w:rPr>
        <w:t xml:space="preserve">Permite lançar o valor principal da conta (R$ 88.836,31) somado a despesas acessórias de tratamento/gestão hídrica como Enviro Tools (R$ 1.843,46), totalizando o Subtotal exato de R$ 90.679,77 para 6.081 m³.</w:t>
      </w:r>
    </w:p>
    <w:p>
      <w:pPr>
        <w:spacing w:before="50" w:after="50" w:line="276" w:lineRule="auto"/>
        <w:ind w:left="280" w:right="0"/>
        <w:jc w:val="left"/>
      </w:pPr>
      <w:r>
        <w:rPr>
          <w:rFonts w:ascii="Calibri" w:hAnsi="Calibri" w:cs="Calibri"/>
          <w:b/>
          <w:color w:val="0284C7"/>
          <w:sz w:val="21"/>
          <w:szCs w:val="21"/>
        </w:rPr>
        <w:t xml:space="preserve">•  </w:t>
      </w:r>
      <w:r>
        <w:rPr>
          <w:rFonts w:ascii="Calibri" w:hAnsi="Calibri" w:cs="Calibri"/>
          <w:b/>
          <w:color w:val="0F172A"/>
          <w:sz w:val="21"/>
          <w:szCs w:val="21"/>
        </w:rPr>
        <w:t xml:space="preserve">Cálculo Automático de Tarifa e Áreas Comuns: </w:t>
      </w:r>
      <w:r>
        <w:rPr>
          <w:rFonts w:ascii="Calibri" w:hAnsi="Calibri" w:cs="Calibri"/>
          <w:color w:val="334155"/>
          <w:sz w:val="21"/>
          <w:szCs w:val="21"/>
        </w:rPr>
        <w:t xml:space="preserve">O sistema apura sozinho a tarifa efetiva por metro cúbico (R$ 14,9120/m³) e separa com precisão o consumo das lojas, do Ar Condicionado e das Áreas Comuns do shopping.</w:t>
      </w:r>
    </w:p>
    <w:p>
      <w:pPr>
        <w:spacing w:before="50" w:after="50" w:line="276" w:lineRule="auto"/>
        <w:ind w:left="280" w:right="0"/>
        <w:jc w:val="left"/>
      </w:pPr>
      <w:r>
        <w:rPr>
          <w:rFonts w:ascii="Calibri" w:hAnsi="Calibri" w:cs="Calibri"/>
          <w:b/>
          <w:color w:val="0284C7"/>
          <w:sz w:val="21"/>
          <w:szCs w:val="21"/>
        </w:rPr>
        <w:t xml:space="preserve">•  </w:t>
      </w:r>
      <w:r>
        <w:rPr>
          <w:rFonts w:ascii="Calibri" w:hAnsi="Calibri" w:cs="Calibri"/>
          <w:b/>
          <w:color w:val="0F172A"/>
          <w:sz w:val="21"/>
          <w:szCs w:val="21"/>
        </w:rPr>
        <w:t xml:space="preserve">Alertas Visuais de Variação (Coluna VAR %): </w:t>
      </w:r>
      <w:r>
        <w:rPr>
          <w:rFonts w:ascii="Calibri" w:hAnsi="Calibri" w:cs="Calibri"/>
          <w:color w:val="334155"/>
          <w:sz w:val="21"/>
          <w:szCs w:val="21"/>
        </w:rPr>
        <w:t xml:space="preserve">Compara automaticamente o consumo de cada loja com o mês anterior (ex.: Panvel -33,3%), destacando em vermelho qualquer salto suspeito de vazamento.</w:t>
      </w:r>
    </w:p>
    <w:p>
      <w:pPr>
        <w:spacing w:before="50" w:after="50" w:line="276" w:lineRule="auto"/>
        <w:ind w:left="280" w:right="0"/>
        <w:jc w:val="left"/>
      </w:pPr>
      <w:r>
        <w:rPr>
          <w:rFonts w:ascii="Calibri" w:hAnsi="Calibri" w:cs="Calibri"/>
          <w:b/>
          <w:color w:val="0284C7"/>
          <w:sz w:val="21"/>
          <w:szCs w:val="21"/>
        </w:rPr>
        <w:t xml:space="preserve">•  </w:t>
      </w:r>
      <w:r>
        <w:rPr>
          <w:rFonts w:ascii="Calibri" w:hAnsi="Calibri" w:cs="Calibri"/>
          <w:b/>
          <w:color w:val="0F172A"/>
          <w:sz w:val="21"/>
          <w:szCs w:val="21"/>
        </w:rPr>
        <w:t xml:space="preserve">Exportação Pronta para o SAP / Excel e Pacote ZIP de Fotos: </w:t>
      </w:r>
      <w:r>
        <w:rPr>
          <w:rFonts w:ascii="Calibri" w:hAnsi="Calibri" w:cs="Calibri"/>
          <w:color w:val="334155"/>
          <w:sz w:val="21"/>
          <w:szCs w:val="21"/>
        </w:rPr>
        <w:t xml:space="preserve">Com um clique nos botões "Exportar Excel" ou "Pacote ZIP", a administração baixa a planilha contábil fechada e uma pasta compactada com todas as fotos dos hidrômetros organizadas por loja.</w:t>
      </w:r>
    </w:p>
    <w:p>
      <w:pPr>
        <w:keepNext/>
        <w:pBdr>
          <w:left w:val="single" w:sz="36" w:space="8" w:color="0284C7"/>
        </w:pBdr>
        <w:shd w:val="clear" w:color="auto" w:fill="F0F9FF"/>
        <w:spacing w:before="240" w:after="100" w:line="276" w:lineRule="auto"/>
        <w:ind w:left="120" w:right="120"/>
        <w:jc w:val="left"/>
      </w:pPr>
      <w:r>
        <w:rPr>
          <w:rFonts w:ascii="Calibri" w:hAnsi="Calibri" w:cs="Calibri"/>
          <w:b/>
          <w:color w:val="0F172A"/>
          <w:sz w:val="28"/>
          <w:szCs w:val="28"/>
        </w:rPr>
        <w:t xml:space="preserve">  5. Blindagem Anti-Prejuízo: Auditoria dos 5 Pilares e Radar de Lojas (Telas 04 e 05)</w:t>
      </w:r>
    </w:p>
    <w:p>
      <w:pPr>
        <w:spacing w:before="80" w:after="100" w:line="276" w:lineRule="auto"/>
        <w:jc w:val="left"/>
      </w:pPr>
      <w:r>
        <w:rPr>
          <w:rFonts w:ascii="Calibri" w:hAnsi="Calibri" w:cs="Calibri"/>
          <w:color w:val="334155"/>
          <w:sz w:val="21"/>
          <w:szCs w:val="21"/>
        </w:rPr>
        <w:t xml:space="preserve">Uma das maiores inovações do ShopRateio para a tranquilidade da Diretoria é a Trava de Auditoria e Fechamento do Mês. O sistema impede que o rateio seja encerrado se houver qualquer furo operacional ou diferença financeira:</w:t>
      </w:r>
    </w:p>
    <w:p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>
            <wp:extent cx="6120000" cy="3825000"/>
            <wp:effectExtent l="0" t="0" r="0" b="0"/>
            <wp:docPr id="4" name="Picture 4" descr="Figura 4 — Checklist de Auditoria e Fechamento (Os 5 Pilares): Fatura R$ 90.679,77 vs Total Rateado R$ 90.679,77 (Diferença R$ 0,00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3_checklist_fechamento_contabil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20" w:after="140" w:line="276" w:lineRule="auto"/>
        <w:jc w:val="center"/>
      </w:pPr>
      <w:r>
        <w:rPr>
          <w:rFonts w:ascii="Calibri" w:hAnsi="Calibri" w:cs="Calibri"/>
          <w:i/>
          <w:color w:val="64748B"/>
          <w:sz w:val="18"/>
          <w:szCs w:val="18"/>
        </w:rPr>
        <w:t xml:space="preserve">Figura 4 — Checklist de Auditoria e Fechamento (Os 5 Pilares): Fatura R$ 90.679,77 vs Total Rateado R$ 90.679,77 (Diferença R$ 0,00).</w:t>
      </w:r>
    </w:p>
    <w:p>
      <w:pPr>
        <w:spacing w:before="50" w:after="50" w:line="276" w:lineRule="auto"/>
        <w:ind w:left="280" w:right="0"/>
        <w:jc w:val="left"/>
      </w:pPr>
      <w:r>
        <w:rPr>
          <w:rFonts w:ascii="Calibri" w:hAnsi="Calibri" w:cs="Calibri"/>
          <w:b/>
          <w:color w:val="0284C7"/>
          <w:sz w:val="21"/>
          <w:szCs w:val="21"/>
        </w:rPr>
        <w:t xml:space="preserve">•  </w:t>
      </w:r>
      <w:r>
        <w:rPr>
          <w:rFonts w:ascii="Calibri" w:hAnsi="Calibri" w:cs="Calibri"/>
          <w:b/>
          <w:color w:val="0F172A"/>
          <w:sz w:val="21"/>
          <w:szCs w:val="21"/>
        </w:rPr>
        <w:t xml:space="preserve">Pilar 1 — Medição das Lojas (100% Concluído): </w:t>
      </w:r>
      <w:r>
        <w:rPr>
          <w:rFonts w:ascii="Calibri" w:hAnsi="Calibri" w:cs="Calibri"/>
          <w:color w:val="334155"/>
          <w:sz w:val="21"/>
          <w:szCs w:val="21"/>
        </w:rPr>
        <w:t xml:space="preserve">Garante que todas as 64 lojas ativas de água tenham leitura registrada no mês.</w:t>
      </w:r>
    </w:p>
    <w:p>
      <w:pPr>
        <w:spacing w:before="50" w:after="50" w:line="276" w:lineRule="auto"/>
        <w:ind w:left="280" w:right="0"/>
        <w:jc w:val="left"/>
      </w:pPr>
      <w:r>
        <w:rPr>
          <w:rFonts w:ascii="Calibri" w:hAnsi="Calibri" w:cs="Calibri"/>
          <w:b/>
          <w:color w:val="0284C7"/>
          <w:sz w:val="21"/>
          <w:szCs w:val="21"/>
        </w:rPr>
        <w:t xml:space="preserve">•  </w:t>
      </w:r>
      <w:r>
        <w:rPr>
          <w:rFonts w:ascii="Calibri" w:hAnsi="Calibri" w:cs="Calibri"/>
          <w:b/>
          <w:color w:val="0F172A"/>
          <w:sz w:val="21"/>
          <w:szCs w:val="21"/>
        </w:rPr>
        <w:t xml:space="preserve">Pilar 2 — Inconsistências e Alertas Auditados (Zero Pendências): </w:t>
      </w:r>
      <w:r>
        <w:rPr>
          <w:rFonts w:ascii="Calibri" w:hAnsi="Calibri" w:cs="Calibri"/>
          <w:color w:val="334155"/>
          <w:sz w:val="21"/>
          <w:szCs w:val="21"/>
        </w:rPr>
        <w:t xml:space="preserve">Exige que qualquer alerta de vazamento ou leitura fora do padrão tenha sido conferido e validado pela equipe antes de gerar cobrança.</w:t>
      </w:r>
    </w:p>
    <w:p>
      <w:pPr>
        <w:spacing w:before="50" w:after="50" w:line="276" w:lineRule="auto"/>
        <w:ind w:left="280" w:right="0"/>
        <w:jc w:val="left"/>
      </w:pPr>
      <w:r>
        <w:rPr>
          <w:rFonts w:ascii="Calibri" w:hAnsi="Calibri" w:cs="Calibri"/>
          <w:b/>
          <w:color w:val="0284C7"/>
          <w:sz w:val="21"/>
          <w:szCs w:val="21"/>
        </w:rPr>
        <w:t xml:space="preserve">•  </w:t>
      </w:r>
      <w:r>
        <w:rPr>
          <w:rFonts w:ascii="Calibri" w:hAnsi="Calibri" w:cs="Calibri"/>
          <w:b/>
          <w:color w:val="0F172A"/>
          <w:sz w:val="21"/>
          <w:szCs w:val="21"/>
        </w:rPr>
        <w:t xml:space="preserve">Pilar 3 — Continuidade vs. Mês Anterior (100% Conferido): </w:t>
      </w:r>
      <w:r>
        <w:rPr>
          <w:rFonts w:ascii="Calibri" w:hAnsi="Calibri" w:cs="Calibri"/>
          <w:color w:val="334155"/>
          <w:sz w:val="21"/>
          <w:szCs w:val="21"/>
        </w:rPr>
        <w:t xml:space="preserve">Verifica automaticamente se alguma loja que pagou água no mês passado ficou sem leitura neste mês.</w:t>
      </w:r>
    </w:p>
    <w:p>
      <w:pPr>
        <w:spacing w:before="50" w:after="50" w:line="276" w:lineRule="auto"/>
        <w:ind w:left="280" w:right="0"/>
        <w:jc w:val="left"/>
      </w:pPr>
      <w:r>
        <w:rPr>
          <w:rFonts w:ascii="Calibri" w:hAnsi="Calibri" w:cs="Calibri"/>
          <w:b/>
          <w:color w:val="0284C7"/>
          <w:sz w:val="21"/>
          <w:szCs w:val="21"/>
        </w:rPr>
        <w:t xml:space="preserve">•  </w:t>
      </w:r>
      <w:r>
        <w:rPr>
          <w:rFonts w:ascii="Calibri" w:hAnsi="Calibri" w:cs="Calibri"/>
          <w:b/>
          <w:color w:val="0F172A"/>
          <w:sz w:val="21"/>
          <w:szCs w:val="21"/>
        </w:rPr>
        <w:t xml:space="preserve">Pilar 4 — Conciliação com Concessionária e SAP (Diferença R$ 0,00): </w:t>
      </w:r>
      <w:r>
        <w:rPr>
          <w:rFonts w:ascii="Calibri" w:hAnsi="Calibri" w:cs="Calibri"/>
          <w:color w:val="334155"/>
          <w:sz w:val="21"/>
          <w:szCs w:val="21"/>
        </w:rPr>
        <w:t xml:space="preserve">Comprova na tela que a Fatura da Concessionária (R$ 90.679,77) é exatamente igual ao Total Rateado entre Lojas + Ar Condicionado + Área Comum (R$ 90.679,77), com Diferença de Balanço igual a R$ 0,00.</w:t>
      </w:r>
    </w:p>
    <w:p>
      <w:pPr>
        <w:spacing w:before="50" w:after="50" w:line="276" w:lineRule="auto"/>
        <w:ind w:left="280" w:right="0"/>
        <w:jc w:val="left"/>
      </w:pPr>
      <w:r>
        <w:rPr>
          <w:rFonts w:ascii="Calibri" w:hAnsi="Calibri" w:cs="Calibri"/>
          <w:b/>
          <w:color w:val="0284C7"/>
          <w:sz w:val="21"/>
          <w:szCs w:val="21"/>
        </w:rPr>
        <w:t xml:space="preserve">•  </w:t>
      </w:r>
      <w:r>
        <w:rPr>
          <w:rFonts w:ascii="Calibri" w:hAnsi="Calibri" w:cs="Calibri"/>
          <w:b/>
          <w:color w:val="0F172A"/>
          <w:sz w:val="21"/>
          <w:szCs w:val="21"/>
        </w:rPr>
        <w:t xml:space="preserve">Pilar 5 — Congelamento Contábil em 1 Clique: </w:t>
      </w:r>
      <w:r>
        <w:rPr>
          <w:rFonts w:ascii="Calibri" w:hAnsi="Calibri" w:cs="Calibri"/>
          <w:color w:val="334155"/>
          <w:sz w:val="21"/>
          <w:szCs w:val="21"/>
        </w:rPr>
        <w:t xml:space="preserve">Após aprovado, o botão "Fechar e Congelar Mês" tranca os números para impedir alterações acidentais posteriores.</w:t>
      </w:r>
    </w:p>
    <w:p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>
            <wp:extent cx="6120000" cy="3825000"/>
            <wp:effectExtent l="0" t="0" r="0" b="0"/>
            <wp:docPr id="5" name="Picture 5" descr="Figura 5 — Painel de Conferência vs. Mês Anterior (2026-10 vs 2026-09): 63 lojas medidas no mês anterior, 63 já lidas e 0 faltan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4_painel_continuidade_mes_anterior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20" w:after="140" w:line="276" w:lineRule="auto"/>
        <w:jc w:val="center"/>
      </w:pPr>
      <w:r>
        <w:rPr>
          <w:rFonts w:ascii="Calibri" w:hAnsi="Calibri" w:cs="Calibri"/>
          <w:i/>
          <w:color w:val="64748B"/>
          <w:sz w:val="18"/>
          <w:szCs w:val="18"/>
        </w:rPr>
        <w:t xml:space="preserve">Figura 5 — Painel de Conferência vs. Mês Anterior (2026-10 vs 2026-09): 63 lojas medidas no mês anterior, 63 já lidas e 0 faltantes.</w:t>
      </w:r>
    </w:p>
    <w:p>
      <w:pPr>
        <w:spacing w:before="80" w:after="100" w:line="276" w:lineRule="auto"/>
        <w:jc w:val="left"/>
      </w:pPr>
      <w:r>
        <w:rPr>
          <w:rFonts w:ascii="Calibri" w:hAnsi="Calibri" w:cs="Calibri"/>
          <w:color w:val="334155"/>
          <w:sz w:val="21"/>
          <w:szCs w:val="21"/>
        </w:rPr>
        <w:t xml:space="preserve">Na Figura 5 acima, o Painel de Conferência vs. Mês Anterior coloca uma lupa sobre todas as lojas que tiveram consumo em Setembro/2026 (Panvel, Nike, Starbucks, Cinemark, Boss, Quiero Café, Gelato Borelli, Youu Concept), mostrando lado a lado a leitura anterior, a leitura atual e o consumo em m³. Se faltasse ler qualquer loja, ela apareceria destacada na aba "Faltam Ler".</w:t>
      </w:r>
    </w:p>
    <w:p>
      <w:pPr>
        <w:keepNext/>
        <w:pBdr>
          <w:left w:val="single" w:sz="36" w:space="8" w:color="0284C7"/>
        </w:pBdr>
        <w:shd w:val="clear" w:color="auto" w:fill="F0F9FF"/>
        <w:spacing w:before="240" w:after="100" w:line="276" w:lineRule="auto"/>
        <w:ind w:left="120" w:right="120"/>
        <w:jc w:val="left"/>
      </w:pPr>
      <w:r>
        <w:rPr>
          <w:rFonts w:ascii="Calibri" w:hAnsi="Calibri" w:cs="Calibri"/>
          <w:b/>
          <w:color w:val="0F172A"/>
          <w:sz w:val="28"/>
          <w:szCs w:val="28"/>
        </w:rPr>
        <w:t xml:space="preserve">  6. Agilidade em Campo e Fim dos Conflitos com Lojistas (Telas 06 e 07)</w:t>
      </w:r>
    </w:p>
    <w:p>
      <w:pPr>
        <w:spacing w:before="80" w:after="100" w:line="276" w:lineRule="auto"/>
        <w:jc w:val="left"/>
      </w:pPr>
      <w:r>
        <w:rPr>
          <w:rFonts w:ascii="Calibri" w:hAnsi="Calibri" w:cs="Calibri"/>
          <w:color w:val="334155"/>
          <w:sz w:val="21"/>
          <w:szCs w:val="21"/>
        </w:rPr>
        <w:t xml:space="preserve">No dia a dia do shopping, ocorrem situações como lojas trancadas em reforma, visores de hidrômetros embaçados ou dúvidas de lojistas sobre o valor cobrado. O sistema resolve ambos os casos em segundos:</w:t>
      </w:r>
    </w:p>
    <w:p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>
            <wp:extent cx="6120000" cy="3825000"/>
            <wp:effectExtent l="0" t="0" r="0" b="0"/>
            <wp:docPr id="6" name="Picture 6" descr="Figura 6 — Observação de Campo em 1 Toque: Etiquetas rápidas padronizadas (Sem Acesso, Embaçado, Relógio Trocado, Vazamento, Em Reform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5_justificativa_rapida_1toque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20" w:after="140" w:line="276" w:lineRule="auto"/>
        <w:jc w:val="center"/>
      </w:pPr>
      <w:r>
        <w:rPr>
          <w:rFonts w:ascii="Calibri" w:hAnsi="Calibri" w:cs="Calibri"/>
          <w:i/>
          <w:color w:val="64748B"/>
          <w:sz w:val="18"/>
          <w:szCs w:val="18"/>
        </w:rPr>
        <w:t xml:space="preserve">Figura 6 — Observação de Campo em 1 Toque: Etiquetas rápidas padronizadas (Sem Acesso, Embaçado, Relógio Trocado, Vazamento, Em Reforma).</w:t>
      </w:r>
    </w:p>
    <w:p>
      <w:pPr>
        <w:spacing w:before="50" w:after="50" w:line="276" w:lineRule="auto"/>
        <w:ind w:left="280" w:right="0"/>
        <w:jc w:val="left"/>
      </w:pPr>
      <w:r>
        <w:rPr>
          <w:rFonts w:ascii="Calibri" w:hAnsi="Calibri" w:cs="Calibri"/>
          <w:b/>
          <w:color w:val="0284C7"/>
          <w:sz w:val="21"/>
          <w:szCs w:val="21"/>
        </w:rPr>
        <w:t xml:space="preserve">•  </w:t>
      </w:r>
      <w:r>
        <w:rPr>
          <w:rFonts w:ascii="Calibri" w:hAnsi="Calibri" w:cs="Calibri"/>
          <w:b/>
          <w:color w:val="0F172A"/>
          <w:sz w:val="21"/>
          <w:szCs w:val="21"/>
        </w:rPr>
        <w:t xml:space="preserve">Etiquetas Rápidas de Campo em 1 Toque (Figura 6): </w:t>
      </w:r>
      <w:r>
        <w:rPr>
          <w:rFonts w:ascii="Calibri" w:hAnsi="Calibri" w:cs="Calibri"/>
          <w:color w:val="334155"/>
          <w:sz w:val="21"/>
          <w:szCs w:val="21"/>
        </w:rPr>
        <w:t xml:space="preserve">Em vez de o técnico perder tempo digitando textos longos no corredor, basta tocar em uma etiqueta pronta ("Sem Acesso", "Embaçado", "Relógio Trocado", "Vazamento" ou "Em Reforma") para registrar uma justificativa padronizada e auditável.</w:t>
      </w:r>
    </w:p>
    <w:p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>
            <wp:extent cx="6120000" cy="3825000"/>
            <wp:effectExtent l="0" t="0" r="0" b="0"/>
            <wp:docPr id="7" name="Picture 7" descr="Figura 7 — Espelho Individual do Lojista (PANVEL - LUC 1003/1004): Memória de cálculo detalhada e botões para PDF e WhatsAp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6_espelho_individual_lojista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20" w:after="140" w:line="276" w:lineRule="auto"/>
        <w:jc w:val="center"/>
      </w:pPr>
      <w:r>
        <w:rPr>
          <w:rFonts w:ascii="Calibri" w:hAnsi="Calibri" w:cs="Calibri"/>
          <w:i/>
          <w:color w:val="64748B"/>
          <w:sz w:val="18"/>
          <w:szCs w:val="18"/>
        </w:rPr>
        <w:t xml:space="preserve">Figura 7 — Espelho Individual do Lojista (PANVEL - LUC 1003/1004): Memória de cálculo detalhada e botões para PDF e WhatsApp.</w:t>
      </w:r>
    </w:p>
    <w:p>
      <w:pPr>
        <w:spacing w:before="50" w:after="50" w:line="276" w:lineRule="auto"/>
        <w:ind w:left="280" w:right="0"/>
        <w:jc w:val="left"/>
      </w:pPr>
      <w:r>
        <w:rPr>
          <w:rFonts w:ascii="Calibri" w:hAnsi="Calibri" w:cs="Calibri"/>
          <w:b/>
          <w:color w:val="0284C7"/>
          <w:sz w:val="21"/>
          <w:szCs w:val="21"/>
        </w:rPr>
        <w:t xml:space="preserve">•  </w:t>
      </w:r>
      <w:r>
        <w:rPr>
          <w:rFonts w:ascii="Calibri" w:hAnsi="Calibri" w:cs="Calibri"/>
          <w:b/>
          <w:color w:val="0F172A"/>
          <w:sz w:val="21"/>
          <w:szCs w:val="21"/>
        </w:rPr>
        <w:t xml:space="preserve">Espelho Individual do Lojista Pronto para WhatsApp e PDF (Figura 7): </w:t>
      </w:r>
      <w:r>
        <w:rPr>
          <w:rFonts w:ascii="Calibri" w:hAnsi="Calibri" w:cs="Calibri"/>
          <w:color w:val="334155"/>
          <w:sz w:val="21"/>
          <w:szCs w:val="21"/>
        </w:rPr>
        <w:t xml:space="preserve">Quando um lojista pede explicação da sua cobrança de água, a administração abre o "Espelho Individual" (exemplo da PANVEL: Leitura Anterior 900 → Leitura Atual 904 = 4 m³ × Tarifa R$ 14,9120/m³ = Total a Pagar R$ 59,65, comparado aos R$ 92,77 do mês anterior). Com um clique no botão verde "WhatsApp" ou "Baixar PDF", o comprovante oficial é enviado na hora ao lojista, encerrando qualquer discussão.</w:t>
      </w:r>
    </w:p>
    <w:p>
      <w:pPr>
        <w:keepNext/>
        <w:pBdr>
          <w:left w:val="single" w:sz="36" w:space="8" w:color="0284C7"/>
        </w:pBdr>
        <w:shd w:val="clear" w:color="auto" w:fill="F0F9FF"/>
        <w:spacing w:before="240" w:after="100" w:line="276" w:lineRule="auto"/>
        <w:ind w:left="120" w:right="120"/>
        <w:jc w:val="left"/>
      </w:pPr>
      <w:r>
        <w:rPr>
          <w:rFonts w:ascii="Calibri" w:hAnsi="Calibri" w:cs="Calibri"/>
          <w:b/>
          <w:color w:val="0F172A"/>
          <w:sz w:val="28"/>
          <w:szCs w:val="28"/>
        </w:rPr>
        <w:t xml:space="preserve">  7. Diagnóstico de Vazamentos e Governança de Cadastros (Telas 08 e 09)</w:t>
      </w:r>
    </w:p>
    <w:p>
      <w:pPr>
        <w:spacing w:before="80" w:after="100" w:line="276" w:lineRule="auto"/>
        <w:jc w:val="left"/>
      </w:pPr>
      <w:r>
        <w:rPr>
          <w:rFonts w:ascii="Calibri" w:hAnsi="Calibri" w:cs="Calibri"/>
          <w:color w:val="334155"/>
          <w:sz w:val="21"/>
          <w:szCs w:val="21"/>
        </w:rPr>
        <w:t xml:space="preserve">Além de garantir o fechamento contábil perfeito, o ShopRateio transforma os dados de leitura em inteligência preventiva para o shopping e mantém o cadastro de lojas sincronizado com os contratos do SAP:</w:t>
      </w:r>
    </w:p>
    <w:p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>
            <wp:extent cx="6120000" cy="3825000"/>
            <wp:effectExtent l="0" t="0" r="0" b="0"/>
            <wp:docPr id="8" name="Picture 8" descr="Figura 8 — Relatório Individual por Loja (BAH - LUC 2096): Diagnóstico automático de estabilidade, métricas acumuladas (980 m³ / R$ 15.088,45) e gráfic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7_relatorio_analise_consumo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20" w:after="140" w:line="276" w:lineRule="auto"/>
        <w:jc w:val="center"/>
      </w:pPr>
      <w:r>
        <w:rPr>
          <w:rFonts w:ascii="Calibri" w:hAnsi="Calibri" w:cs="Calibri"/>
          <w:i/>
          <w:color w:val="64748B"/>
          <w:sz w:val="18"/>
          <w:szCs w:val="18"/>
        </w:rPr>
        <w:t xml:space="preserve">Figura 8 — Relatório Individual por Loja (BAH - LUC 2096): Diagnóstico automático de estabilidade, métricas acumuladas (980 m³ / R$ 15.088,45) e gráficos.</w:t>
      </w:r>
    </w:p>
    <w:p>
      <w:pPr>
        <w:spacing w:before="50" w:after="50" w:line="276" w:lineRule="auto"/>
        <w:ind w:left="280" w:right="0"/>
        <w:jc w:val="left"/>
      </w:pPr>
      <w:r>
        <w:rPr>
          <w:rFonts w:ascii="Calibri" w:hAnsi="Calibri" w:cs="Calibri"/>
          <w:b/>
          <w:color w:val="0284C7"/>
          <w:sz w:val="21"/>
          <w:szCs w:val="21"/>
        </w:rPr>
        <w:t xml:space="preserve">•  </w:t>
      </w:r>
      <w:r>
        <w:rPr>
          <w:rFonts w:ascii="Calibri" w:hAnsi="Calibri" w:cs="Calibri"/>
          <w:b/>
          <w:color w:val="0F172A"/>
          <w:sz w:val="21"/>
          <w:szCs w:val="21"/>
        </w:rPr>
        <w:t xml:space="preserve">Relatório Individual por Loja com Diagnóstico Automático (Figura 8): </w:t>
      </w:r>
      <w:r>
        <w:rPr>
          <w:rFonts w:ascii="Calibri" w:hAnsi="Calibri" w:cs="Calibri"/>
          <w:color w:val="334155"/>
          <w:sz w:val="21"/>
          <w:szCs w:val="21"/>
        </w:rPr>
        <w:t xml:space="preserve">Ao selecionar qualquer loja (como o restaurante BAH — LUC 2096), o sistema analisa automaticamente a curva histórica, informa se o consumo está normal ou se há indício crítico de vazamento hidráulico, exibe o Consumo Acumulado (980 m³), a Média Histórica (245 m³), o Valor Total Pago (R$ 15.088,45) e o Gasto Médio Mensal (R$ 3.772,11), além de exportar dossiês individuais em PDF e Excel.</w:t>
      </w:r>
    </w:p>
    <w:p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>
            <wp:extent cx="6120000" cy="3825000"/>
            <wp:effectExtent l="0" t="0" r="0" b="0"/>
            <wp:docPr id="9" name="Picture 9" descr="Figura 9 — Gestão de Lojas de Água (64 ativas em Outubro/2026): Rastreabilidade automática de contratos substituídos no SA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9_gestao_cadastral_lojas.pn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20" w:after="140" w:line="276" w:lineRule="auto"/>
        <w:jc w:val="center"/>
      </w:pPr>
      <w:r>
        <w:rPr>
          <w:rFonts w:ascii="Calibri" w:hAnsi="Calibri" w:cs="Calibri"/>
          <w:i/>
          <w:color w:val="64748B"/>
          <w:sz w:val="18"/>
          <w:szCs w:val="18"/>
        </w:rPr>
        <w:t xml:space="preserve">Figura 9 — Gestão de Lojas de Água (64 ativas em Outubro/2026): Rastreabilidade automática de contratos substituídos no SAP.</w:t>
      </w:r>
    </w:p>
    <w:p>
      <w:pPr>
        <w:spacing w:before="50" w:after="50" w:line="276" w:lineRule="auto"/>
        <w:ind w:left="280" w:right="0"/>
        <w:jc w:val="left"/>
      </w:pPr>
      <w:r>
        <w:rPr>
          <w:rFonts w:ascii="Calibri" w:hAnsi="Calibri" w:cs="Calibri"/>
          <w:b/>
          <w:color w:val="0284C7"/>
          <w:sz w:val="21"/>
          <w:szCs w:val="21"/>
        </w:rPr>
        <w:t xml:space="preserve">•  </w:t>
      </w:r>
      <w:r>
        <w:rPr>
          <w:rFonts w:ascii="Calibri" w:hAnsi="Calibri" w:cs="Calibri"/>
          <w:b/>
          <w:color w:val="0F172A"/>
          <w:sz w:val="21"/>
          <w:szCs w:val="21"/>
        </w:rPr>
        <w:t xml:space="preserve">Rastreabilidade de Contratos e Histórico Mensal (Figura 9): </w:t>
      </w:r>
      <w:r>
        <w:rPr>
          <w:rFonts w:ascii="Calibri" w:hAnsi="Calibri" w:cs="Calibri"/>
          <w:color w:val="334155"/>
          <w:sz w:val="21"/>
          <w:szCs w:val="21"/>
        </w:rPr>
        <w:t xml:space="preserve">Quando uma loja troca de contrato no SAP (como visível em Panvel, Nike, Starbucks, Cinemark e Boss), o sistema registra o vínculo automaticamente ("Substituída por Contrato...") sem perder a leitura do hidrômetro do mês anterior.</w:t>
      </w:r>
    </w:p>
    <w:p>
      <w:pPr>
        <w:spacing w:before="50" w:after="50" w:line="276" w:lineRule="auto"/>
        <w:ind w:left="280" w:right="0"/>
        <w:jc w:val="left"/>
      </w:pPr>
      <w:r>
        <w:rPr>
          <w:rFonts w:ascii="Calibri" w:hAnsi="Calibri" w:cs="Calibri"/>
          <w:b/>
          <w:color w:val="0284C7"/>
          <w:sz w:val="21"/>
          <w:szCs w:val="21"/>
        </w:rPr>
        <w:t xml:space="preserve">•  </w:t>
      </w:r>
      <w:r>
        <w:rPr>
          <w:rFonts w:ascii="Calibri" w:hAnsi="Calibri" w:cs="Calibri"/>
          <w:b/>
          <w:color w:val="0F172A"/>
          <w:sz w:val="21"/>
          <w:szCs w:val="21"/>
        </w:rPr>
        <w:t xml:space="preserve">Separação de Perfis de Acesso por Segurança: </w:t>
      </w:r>
      <w:r>
        <w:rPr>
          <w:rFonts w:ascii="Calibri" w:hAnsi="Calibri" w:cs="Calibri"/>
          <w:color w:val="334155"/>
          <w:sz w:val="21"/>
          <w:szCs w:val="21"/>
        </w:rPr>
        <w:t xml:space="preserve">O sistema possui três níveis de permissão: Administrador (acesso total a custos e fechamento), Técnico de Campo (acesso exclusivo para lançar leituras e fotos, sem poder alterar valores de faturas) e Visualizador (consulta executiva somente leitura).</w:t>
      </w:r>
    </w:p>
    <w:p>
      <w:pPr>
        <w:keepNext/>
        <w:pBdr>
          <w:left w:val="single" w:sz="36" w:space="8" w:color="0284C7"/>
        </w:pBdr>
        <w:shd w:val="clear" w:color="auto" w:fill="F0F9FF"/>
        <w:spacing w:before="240" w:after="100" w:line="276" w:lineRule="auto"/>
        <w:ind w:left="120" w:right="120"/>
        <w:jc w:val="left"/>
      </w:pPr>
      <w:r>
        <w:rPr>
          <w:rFonts w:ascii="Calibri" w:hAnsi="Calibri" w:cs="Calibri"/>
          <w:b/>
          <w:color w:val="0F172A"/>
          <w:sz w:val="28"/>
          <w:szCs w:val="28"/>
        </w:rPr>
        <w:t xml:space="preserve">  8. Quadro Comparativo de Ganhos: Antes vs. Depois</w:t>
      </w:r>
    </w:p>
    <w:tbl>
      <w:tblPr>
        <w:tblW w:w="10200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2300"/>
        <w:gridCol w:w="3950"/>
        <w:gridCol w:w="3950"/>
      </w:tblGrid>
      <w:tr>
        <w:trPr>
          <w:tblHeader/>
        </w:trPr>
        <w:tc>
          <w:tcPr>
            <w:tcW w:w="2300" w:type="dxa"/>
            <w:shd w:val="clear" w:color="auto" w:fill="0F172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FFFFFF"/>
                <w:sz w:val="19"/>
                <w:szCs w:val="19"/>
              </w:rPr>
              <w:t xml:space="preserve">Etapa do Processo</w:t>
            </w:r>
          </w:p>
        </w:tc>
        <w:tc>
          <w:tcPr>
            <w:tcW w:w="3950" w:type="dxa"/>
            <w:shd w:val="clear" w:color="auto" w:fill="0F172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FFFFFF"/>
                <w:sz w:val="19"/>
                <w:szCs w:val="19"/>
              </w:rPr>
              <w:t xml:space="preserve">Como Era Antes (Papel &amp; Planilhas)</w:t>
            </w:r>
          </w:p>
        </w:tc>
        <w:tc>
          <w:tcPr>
            <w:tcW w:w="3950" w:type="dxa"/>
            <w:shd w:val="clear" w:color="auto" w:fill="0F172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FFFFFF"/>
                <w:sz w:val="19"/>
                <w:szCs w:val="19"/>
              </w:rPr>
              <w:t xml:space="preserve">Como Funciona no ShopRateio</w:t>
            </w:r>
          </w:p>
        </w:tc>
      </w:tr>
      <w:tr>
        <w:tc>
          <w:tcPr>
            <w:tcW w:w="2300" w:type="dxa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0F172A"/>
                <w:sz w:val="19"/>
                <w:szCs w:val="19"/>
              </w:rPr>
              <w:t xml:space="preserve">1. Coleta nos Hidrômetros</w:t>
            </w:r>
          </w:p>
        </w:tc>
        <w:tc>
          <w:tcPr>
            <w:tcW w:w="3950" w:type="dxa"/>
            <w:shd w:val="clear" w:color="auto" w:fill="FFF1F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9F1239"/>
                <w:sz w:val="19"/>
                <w:szCs w:val="19"/>
              </w:rPr>
              <w:t xml:space="preserve">Anotação manual em papel, sujeita a erro de leitura, perda de folhas e retrabalho.</w:t>
            </w:r>
          </w:p>
        </w:tc>
        <w:tc>
          <w:tcPr>
            <w:tcW w:w="3950" w:type="dxa"/>
            <w:shd w:val="clear" w:color="auto" w:fill="ECFDF5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065F46"/>
                <w:sz w:val="19"/>
                <w:szCs w:val="19"/>
              </w:rPr>
              <w:t xml:space="preserve">Coleta no celular com rota guiada, funcionamento offline no subsolo, foto e leitura por IA.</w:t>
            </w:r>
          </w:p>
        </w:tc>
      </w:tr>
      <w:tr>
        <w:tc>
          <w:tcPr>
            <w:tcW w:w="2300" w:type="dxa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0F172A"/>
                <w:sz w:val="19"/>
                <w:szCs w:val="19"/>
              </w:rPr>
              <w:t xml:space="preserve">2. Risco de Esquecer Lojas</w:t>
            </w:r>
          </w:p>
        </w:tc>
        <w:tc>
          <w:tcPr>
            <w:tcW w:w="3950" w:type="dxa"/>
            <w:shd w:val="clear" w:color="auto" w:fill="FFF1F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9F1239"/>
                <w:sz w:val="19"/>
                <w:szCs w:val="19"/>
              </w:rPr>
              <w:t xml:space="preserve">Lojas ficavam sem medição por falha humana e o condomínio pagava a diferença.</w:t>
            </w:r>
          </w:p>
        </w:tc>
        <w:tc>
          <w:tcPr>
            <w:tcW w:w="3950" w:type="dxa"/>
            <w:shd w:val="clear" w:color="auto" w:fill="ECFDF5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065F46"/>
                <w:sz w:val="19"/>
                <w:szCs w:val="19"/>
              </w:rPr>
              <w:t xml:space="preserve">Painel de Continuidade e Trava dos 5 Pilares exigem 100% das lojas lidas (64/64).</w:t>
            </w:r>
          </w:p>
        </w:tc>
      </w:tr>
      <w:tr>
        <w:tc>
          <w:tcPr>
            <w:tcW w:w="2300" w:type="dxa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0F172A"/>
                <w:sz w:val="19"/>
                <w:szCs w:val="19"/>
              </w:rPr>
              <w:t xml:space="preserve">3. Fechamento da Conta</w:t>
            </w:r>
          </w:p>
        </w:tc>
        <w:tc>
          <w:tcPr>
            <w:tcW w:w="3950" w:type="dxa"/>
            <w:shd w:val="clear" w:color="auto" w:fill="FFF1F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9F1239"/>
                <w:sz w:val="19"/>
                <w:szCs w:val="19"/>
              </w:rPr>
              <w:t xml:space="preserve">3 a 5 dias úteis redigitando números e conferindo fórmulas quebradas no Excel.</w:t>
            </w:r>
          </w:p>
        </w:tc>
        <w:tc>
          <w:tcPr>
            <w:tcW w:w="3950" w:type="dxa"/>
            <w:shd w:val="clear" w:color="auto" w:fill="ECFDF5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065F46"/>
                <w:sz w:val="19"/>
                <w:szCs w:val="19"/>
              </w:rPr>
              <w:t xml:space="preserve">Menos de 2 horas com conciliação exata: Fatura R$ 90.679,77 = Rateado (Diferença R$ 0,00).</w:t>
            </w:r>
          </w:p>
        </w:tc>
      </w:tr>
      <w:tr>
        <w:tc>
          <w:tcPr>
            <w:tcW w:w="2300" w:type="dxa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0F172A"/>
                <w:sz w:val="19"/>
                <w:szCs w:val="19"/>
              </w:rPr>
              <w:t xml:space="preserve">4. Relação com Lojistas</w:t>
            </w:r>
          </w:p>
        </w:tc>
        <w:tc>
          <w:tcPr>
            <w:tcW w:w="3950" w:type="dxa"/>
            <w:shd w:val="clear" w:color="auto" w:fill="FFF1F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9F1239"/>
                <w:sz w:val="19"/>
                <w:szCs w:val="19"/>
              </w:rPr>
              <w:t xml:space="preserve">Desgaste comercial quando o lojista questionava a conta sem foto do relógio.</w:t>
            </w:r>
          </w:p>
        </w:tc>
        <w:tc>
          <w:tcPr>
            <w:tcW w:w="3950" w:type="dxa"/>
            <w:shd w:val="clear" w:color="auto" w:fill="ECFDF5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065F46"/>
                <w:sz w:val="19"/>
                <w:szCs w:val="19"/>
              </w:rPr>
              <w:t xml:space="preserve">Espelho individual com memória de cálculo e foto enviado em 10 segundos via WhatsApp.</w:t>
            </w:r>
          </w:p>
        </w:tc>
      </w:tr>
      <w:tr>
        <w:tc>
          <w:tcPr>
            <w:tcW w:w="2300" w:type="dxa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0F172A"/>
                <w:sz w:val="19"/>
                <w:szCs w:val="19"/>
              </w:rPr>
              <w:t xml:space="preserve">5. Detecção de Vazamentos</w:t>
            </w:r>
          </w:p>
        </w:tc>
        <w:tc>
          <w:tcPr>
            <w:tcW w:w="3950" w:type="dxa"/>
            <w:shd w:val="clear" w:color="auto" w:fill="FFF1F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9F1239"/>
                <w:sz w:val="19"/>
                <w:szCs w:val="19"/>
              </w:rPr>
              <w:t xml:space="preserve">Descobertos apenas meses depois, quando a conta já havia explodido.</w:t>
            </w:r>
          </w:p>
        </w:tc>
        <w:tc>
          <w:tcPr>
            <w:tcW w:w="3950" w:type="dxa"/>
            <w:shd w:val="clear" w:color="auto" w:fill="ECFDF5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065F46"/>
                <w:sz w:val="19"/>
                <w:szCs w:val="19"/>
              </w:rPr>
              <w:t xml:space="preserve">Alerta automático de salto de consumo na hora da leitura e diagnóstico por loja.</w:t>
            </w:r>
          </w:p>
        </w:tc>
      </w:tr>
    </w:tbl>
    <w:p>
      <w:pPr>
        <w:pBdr>
          <w:top w:val="single" w:sz="6" w:space="6" w:color="BAE6FD"/>
          <w:bottom w:val="single" w:sz="6" w:space="6" w:color="BAE6FD"/>
          <w:right w:val="single" w:sz="6" w:space="8" w:color="BAE6FD"/>
          <w:left w:val="single" w:sz="36" w:space="8" w:color="0284C7"/>
        </w:pBdr>
        <w:shd w:val="clear" w:color="auto" w:fill="F0F9FF"/>
        <w:spacing w:before="120" w:after="160" w:line="276" w:lineRule="auto"/>
        <w:ind w:left="180" w:right="180"/>
        <w:jc w:val="left"/>
      </w:pPr>
      <w:r>
        <w:rPr>
          <w:rFonts w:ascii="Calibri" w:hAnsi="Calibri" w:cs="Calibri"/>
          <w:b/>
          <w:color w:val="0F172A"/>
          <w:sz w:val="21"/>
          <w:szCs w:val="21"/>
        </w:rPr>
        <w:t xml:space="preserve">🎯 Conclusão Executiva para a Diretoria — </w:t>
      </w:r>
      <w:r>
        <w:rPr>
          <w:rFonts w:ascii="Calibri" w:hAnsi="Calibri" w:cs="Calibri"/>
          <w:color w:val="1E293B"/>
          <w:sz w:val="20"/>
          <w:szCs w:val="20"/>
        </w:rPr>
        <w:t xml:space="preserve">Com os dados reais de Água já operantes (64 lojas, 6.081 m³ e R$ 90.679,77 conciliados com diferença zero), o ShopRateio elimina perdas financeiras do condomínio, reduz em até 90% o tempo operacional da equipe, oferece transparência total aos lojistas e já está pronto para expandir a mesma governança para Energia Elétrica e Gás.</w:t>
      </w:r>
    </w:p>
    <w:sectPr>
      <w:headerReference w:type="default" r:id="rIdHeader1"/>
      <w:footerReference w:type="default" r:id="rIdFooter1"/>
      <w:pgSz w:w="11906" w:h="16838"/>
      <w:pgMar w:top="850" w:right="850" w:bottom="850" w:left="850" w:header="450" w:footer="45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CBD5E1"/>
      </w:pBdr>
      <w:spacing w:before="60" w:after="0"/>
      <w:jc w:val="center"/>
    </w:pPr>
    <w:r>
      <w:rPr>
        <w:rFonts w:ascii="Calibri" w:hAnsi="Calibri"/>
        <w:color w:val="64748B"/>
        <w:sz w:val="17"/>
      </w:rPr>
      <w:t xml:space="preserve">Documento Corporativo — Apresentação à Diretoria • ShopRateio Enterprise (Outubro/2026)</w:t>
    </w:r>
  </w:p>
</w:ftr>
</file>

<file path=word/header1.xml><?xml version="1.0" encoding="utf-8"?>
<w:hdr xmlns:w="http://schemas.openxmlformats.org/wordprocessingml/2006/main">
  <w:p>
    <w:pPr>
      <w:pBdr>
        <w:bottom w:val="single" w:sz="6" w:space="4" w:color="0284C7"/>
      </w:pBdr>
      <w:spacing w:before="0" w:after="80"/>
      <w:jc w:val="right"/>
    </w:pPr>
    <w:r>
      <w:rPr>
        <w:rFonts w:ascii="Calibri" w:hAnsi="Calibri"/>
        <w:b/>
        <w:color w:val="0284C7"/>
        <w:sz w:val="17"/>
      </w:rPr>
      <w:t xml:space="preserve">SHOPRATEIO • </w:t>
    </w:r>
    <w:r>
      <w:rPr>
        <w:rFonts w:ascii="Calibri" w:hAnsi="Calibri"/>
        <w:color w:val="64748B"/>
        <w:sz w:val="17"/>
      </w:rPr>
      <w:t xml:space="preserve">Relatório Executivo de Funcionalidades e Melhorias para a Diretoria (Base Água)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  <w:lang w:val="pt-BR"/>
      </w:rPr>
    </w:rPrDefault>
    <w:pPrDefault>
      <w:pPr>
        <w:spacing w:after="10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Header1" Type="http://schemas.openxmlformats.org/officeDocument/2006/relationships/header" Target="header1.xml"/>
  <Relationship Id="rIdFooter1" Type="http://schemas.openxmlformats.org/officeDocument/2006/relationships/footer" Target="footer1.xml"/>
  <Relationship Id="rIdImg1" Type="http://schemas.openxmlformats.org/officeDocument/2006/relationships/image" Target="media/image1.png"/>
  <Relationship Id="rIdImg2" Type="http://schemas.openxmlformats.org/officeDocument/2006/relationships/image" Target="media/image2.png"/>
  <Relationship Id="rIdImg3" Type="http://schemas.openxmlformats.org/officeDocument/2006/relationships/image" Target="media/image3.png"/>
  <Relationship Id="rIdImg4" Type="http://schemas.openxmlformats.org/officeDocument/2006/relationships/image" Target="media/image4.png"/>
  <Relationship Id="rIdImg5" Type="http://schemas.openxmlformats.org/officeDocument/2006/relationships/image" Target="media/image5.png"/>
  <Relationship Id="rIdImg6" Type="http://schemas.openxmlformats.org/officeDocument/2006/relationships/image" Target="media/image6.png"/>
  <Relationship Id="rIdImg7" Type="http://schemas.openxmlformats.org/officeDocument/2006/relationships/image" Target="media/image7.png"/>
  <Relationship Id="rIdImg8" Type="http://schemas.openxmlformats.org/officeDocument/2006/relationships/image" Target="media/image8.png"/>
  <Relationship Id="rIdImg9" Type="http://schemas.openxmlformats.org/officeDocument/2006/relationships/image" Target="media/image9.png"/>
</Relationships>
</file>