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Баранов</w:t>
      </w:r>
      <w:r>
        <w:t xml:space="preserve"> </w:t>
      </w:r>
      <w:r>
        <w:t xml:space="preserve">Кирилл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НБИбд-01-23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6, перешел в него и создал файл lab6-1.asm.</w:t>
      </w:r>
    </w:p>
    <w:p>
      <w:pPr>
        <w:numPr>
          <w:ilvl w:val="0"/>
          <w:numId w:val="1001"/>
        </w:numPr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3946357" cy="3368842"/>
            <wp:effectExtent b="0" l="0" r="0" t="0"/>
            <wp:docPr descr="Figure 1: Программа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357" cy="3368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Программа lab6-1.asm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881713"/>
            <wp:effectExtent b="0" l="0" r="0" t="0"/>
            <wp:docPr descr="Figure 2: Запуск программы lab6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1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Запуск программы lab6-1.asm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Далее изменяю текст программы и вместо символов, запишем в регистры числа.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3801978" cy="3243713"/>
            <wp:effectExtent b="0" l="0" r="0" t="0"/>
            <wp:docPr descr="Figure 3: Программа lab6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978" cy="3243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Программа lab6-1.asm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475518"/>
            <wp:effectExtent b="0" l="0" r="0" t="0"/>
            <wp:docPr descr="Figure 4: Запуск программы lab6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5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Запуск программы lab6-1.asm</w:t>
      </w:r>
    </w:p>
    <w:bookmarkEnd w:id="0"/>
    <w:p>
      <w:pPr>
        <w:pStyle w:val="BodyText"/>
      </w:pPr>
      <w:r>
        <w:t xml:space="preserve">Никакой символ не виден, но он есть. Это возврат каретки LF.</w:t>
      </w:r>
    </w:p>
    <w:p>
      <w:pPr>
        <w:numPr>
          <w:ilvl w:val="0"/>
          <w:numId w:val="1003"/>
        </w:numPr>
        <w:pStyle w:val="Compact"/>
      </w:pPr>
      <w:r>
        <w:t xml:space="preserve">Как отмечалось выше, 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Преобразовал текст программы с использованием этих функций.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4292867" cy="2983831"/>
            <wp:effectExtent b="0" l="0" r="0" t="0"/>
            <wp:docPr descr="Figure 5: Программа lab6-2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867" cy="2983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Программа lab6-2.asm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902341"/>
            <wp:effectExtent b="0" l="0" r="0" t="0"/>
            <wp:docPr descr="Figure 6: Запуск программы lab6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2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Запуск программы lab6-2.asm</w:t>
      </w:r>
    </w:p>
    <w:bookmarkEnd w:id="0"/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прошлой программы,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numPr>
          <w:ilvl w:val="0"/>
          <w:numId w:val="1004"/>
        </w:numPr>
        <w:pStyle w:val="Compact"/>
      </w:pPr>
      <w:r>
        <w:t xml:space="preserve">Аналогично предыдущему примеру изменим символы на числа.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3994484" cy="2752825"/>
            <wp:effectExtent b="0" l="0" r="0" t="0"/>
            <wp:docPr descr="Figure 7: Программа lab6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484" cy="2752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Программа lab6-2.asm</w:t>
      </w:r>
    </w:p>
    <w:bookmarkEnd w:id="0"/>
    <w:p>
      <w:pPr>
        <w:pStyle w:val="BodyText"/>
      </w:pPr>
      <w:r>
        <w:t xml:space="preserve">Функция iprintLF позволяет вывести число и операндами были числа (а не коды символов).</w:t>
      </w:r>
      <w:r>
        <w:t xml:space="preserve"> </w:t>
      </w:r>
      <w:r>
        <w:t xml:space="preserve">Поэтому получаем число 10.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412156"/>
            <wp:effectExtent b="0" l="0" r="0" t="0"/>
            <wp:docPr descr="Figure 8: Запуск программы lab6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2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программы lab6-2.asm</w:t>
      </w:r>
    </w:p>
    <w:bookmarkEnd w:id="0"/>
    <w:p>
      <w:pPr>
        <w:pStyle w:val="BodyText"/>
      </w:pPr>
      <w:r>
        <w:t xml:space="preserve">Заменил функцию iprintLF на iprint. Вывод отличается что нет переноса строки.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4697128" cy="2858703"/>
            <wp:effectExtent b="0" l="0" r="0" t="0"/>
            <wp:docPr descr="Figure 9: Программа lab6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128" cy="2858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Программа lab6-2.asm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1714760"/>
            <wp:effectExtent b="0" l="0" r="0" t="0"/>
            <wp:docPr descr="Figure 10: Запуск программы lab6-2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4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программы lab6-2.asm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4446871" cy="5178391"/>
            <wp:effectExtent b="0" l="0" r="0" t="0"/>
            <wp:docPr descr="Figure 11: Программа lab6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871" cy="5178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Программа lab6-3.asm</w:t>
      </w:r>
    </w:p>
    <w:bookmarkEnd w:id="0"/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1046787"/>
            <wp:effectExtent b="0" l="0" r="0" t="0"/>
            <wp:docPr descr="Figure 12: Запуск программы lab6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6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Запуск программы lab6-3.asm</w:t>
      </w:r>
    </w:p>
    <w:bookmarkEnd w:id="0"/>
    <w:p>
      <w:pPr>
        <w:pStyle w:val="BodyText"/>
      </w:pPr>
      <w:r>
        <w:t xml:space="preserve">Изменил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Создал исполняемый файл и проверил его работу.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3888606" cy="5072513"/>
            <wp:effectExtent b="0" l="0" r="0" t="0"/>
            <wp:docPr descr="Figure 13: Программа lab6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606" cy="5072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Программа lab6-3.asm</w:t>
      </w:r>
    </w:p>
    <w:bookmarkEnd w:id="0"/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1703488"/>
            <wp:effectExtent b="0" l="0" r="0" t="0"/>
            <wp:docPr descr="Figure 14: Запуск программы lab6-3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3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Запуск программы lab6-3.asm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билета.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4533498" cy="5188016"/>
            <wp:effectExtent b="0" l="0" r="0" t="0"/>
            <wp:docPr descr="Figure 15: Программа variant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498" cy="5188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Программа variant.asm</w:t>
      </w:r>
    </w:p>
    <w:bookmarkEnd w:id="0"/>
    <w:bookmarkStart w:id="0" w:name="fig:016"/>
    <w:p>
      <w:pPr>
        <w:pStyle w:val="CaptionedFigure"/>
      </w:pPr>
      <w:bookmarkStart w:id="84" w:name="fig:016"/>
      <w:r>
        <w:drawing>
          <wp:inline>
            <wp:extent cx="5334000" cy="1089497"/>
            <wp:effectExtent b="0" l="0" r="0" t="0"/>
            <wp:docPr descr="Figure 16: Запуск программы variant.asm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9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Запуск программы variant.asm</w:t>
      </w:r>
    </w:p>
    <w:bookmarkEnd w:id="0"/>
    <w:p>
      <w:pPr>
        <w:pStyle w:val="BodyText"/>
      </w:pPr>
      <w:r>
        <w:t xml:space="preserve">ответы на вопросы</w:t>
      </w:r>
    </w:p>
    <w:p>
      <w:pPr>
        <w:numPr>
          <w:ilvl w:val="0"/>
          <w:numId w:val="1007"/>
        </w:numPr>
        <w:pStyle w:val="Compact"/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перекладывается в регистр eax с помощью строки mov eax, rem.</w:t>
      </w:r>
      <w:r>
        <w:t xml:space="preserve"> </w:t>
      </w:r>
      <w:r>
        <w:t xml:space="preserve">Вызывается подпрограмма sprint для вывода строки.</w:t>
      </w:r>
    </w:p>
    <w:p>
      <w:pPr>
        <w:numPr>
          <w:ilvl w:val="0"/>
          <w:numId w:val="1008"/>
        </w:numPr>
        <w:pStyle w:val="Compact"/>
      </w:pPr>
      <w:r>
        <w:t xml:space="preserve">Для чего используется следующие инструкции?</w:t>
      </w:r>
    </w:p>
    <w:p>
      <w:pPr>
        <w:pStyle w:val="FirstParagraph"/>
      </w:pP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</w:p>
    <w:p>
      <w:pPr>
        <w:pStyle w:val="BodyText"/>
      </w:pPr>
      <w:r>
        <w:t xml:space="preserve">Инструкция mov ecx, x перемещает значение переменной X в регистр ecx.</w:t>
      </w:r>
    </w:p>
    <w:p>
      <w:pPr>
        <w:pStyle w:val="BodyText"/>
      </w:pPr>
      <w:r>
        <w:t xml:space="preserve">Инструкция mov edx, 80 устанавливает значение 80 в регистр edx.</w:t>
      </w:r>
    </w:p>
    <w:p>
      <w:pPr>
        <w:pStyle w:val="BodyText"/>
      </w:pPr>
      <w:r>
        <w:t xml:space="preserve">Инструкция call sread вызывает подпрограмму для чтения значения с консоли.</w:t>
      </w:r>
    </w:p>
    <w:p>
      <w:pPr>
        <w:numPr>
          <w:ilvl w:val="0"/>
          <w:numId w:val="1009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 call atoi вызывает подпрограмму, которая преобразует введенные символы в числовой формат.</w:t>
      </w:r>
    </w:p>
    <w:p>
      <w:pPr>
        <w:numPr>
          <w:ilvl w:val="0"/>
          <w:numId w:val="1010"/>
        </w:numPr>
        <w:pStyle w:val="Compact"/>
      </w:pPr>
      <w:r>
        <w:t xml:space="preserve">Какие строки листинга отвечают за вычисления варианта?</w:t>
      </w:r>
    </w:p>
    <w:p>
      <w:pPr>
        <w:pStyle w:val="FirstParagraph"/>
      </w:pPr>
      <w:r>
        <w:t xml:space="preserve">Инструкция xor edx, edx обнуляет регистр edx.</w:t>
      </w:r>
    </w:p>
    <w:p>
      <w:pPr>
        <w:pStyle w:val="BodyText"/>
      </w:pPr>
      <w:r>
        <w:t xml:space="preserve">Инструкция mov ebx, 20 устанавливает значение 20 в регистр ebx.</w:t>
      </w:r>
    </w:p>
    <w:p>
      <w:pPr>
        <w:pStyle w:val="BodyText"/>
      </w:pPr>
      <w:r>
        <w:t xml:space="preserve">Инструкция div ebx выполняет деление номера студенческого билета на 20.</w:t>
      </w:r>
    </w:p>
    <w:p>
      <w:pPr>
        <w:pStyle w:val="BodyText"/>
      </w:pPr>
      <w:r>
        <w:t xml:space="preserve">Инструкция inc edx увеличивает значение регистра edx на 1.</w:t>
      </w:r>
    </w:p>
    <w:p>
      <w:pPr>
        <w:numPr>
          <w:ilvl w:val="0"/>
          <w:numId w:val="1011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Остаток от деления записывается в регистр edx.</w:t>
      </w:r>
    </w:p>
    <w:p>
      <w:pPr>
        <w:numPr>
          <w:ilvl w:val="0"/>
          <w:numId w:val="1012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 inc edx используется для увеличения значения</w:t>
      </w:r>
      <w:r>
        <w:t xml:space="preserve"> </w:t>
      </w:r>
      <w:r>
        <w:t xml:space="preserve">регистра edx на 1. В данном случае, она используется для</w:t>
      </w:r>
      <w:r>
        <w:t xml:space="preserve"> </w:t>
      </w:r>
      <w:r>
        <w:t xml:space="preserve">выполнения формулы вычисления варианта,</w:t>
      </w:r>
      <w:r>
        <w:t xml:space="preserve"> </w:t>
      </w:r>
      <w:r>
        <w:t xml:space="preserve">где требуется добавить 1 к остатку от деления.</w:t>
      </w:r>
    </w:p>
    <w:p>
      <w:pPr>
        <w:numPr>
          <w:ilvl w:val="0"/>
          <w:numId w:val="1013"/>
        </w:numPr>
        <w:pStyle w:val="Compact"/>
      </w:pPr>
      <w: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t xml:space="preserve">Результат вычислений перекладывается в регистр eax с помощью строки mov eax, edx.</w:t>
      </w:r>
      <w:r>
        <w:t xml:space="preserve"> </w:t>
      </w:r>
      <w:r>
        <w:t xml:space="preserve">Вызывается подпрограмма iprintLF для вывода результата на экран.</w:t>
      </w:r>
    </w:p>
    <w:p>
      <w:pPr>
        <w:numPr>
          <w:ilvl w:val="0"/>
          <w:numId w:val="1014"/>
        </w:numPr>
        <w:pStyle w:val="Compact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FirstParagraph"/>
      </w:pPr>
      <w:r>
        <w:t xml:space="preserve">Получили вариант 9 -</w:t>
      </w:r>
    </w:p>
    <w:p>
      <w:pPr>
        <w:pStyle w:val="BodyText"/>
      </w:pPr>
      <m:oMathPara>
        <m:oMathParaPr>
          <m:jc m:val="center"/>
        </m:oMathParaPr>
        <m:oMath>
          <m:r>
            <m:t>10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31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5</m:t>
              </m:r>
            </m:e>
          </m:d>
        </m:oMath>
      </m:oMathPara>
    </w:p>
    <w:p>
      <w:pPr>
        <w:pStyle w:val="FirstParagraph"/>
      </w:pPr>
      <w:r>
        <w:t xml:space="preserve">для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r>
            <m:t>3</m:t>
          </m:r>
          <m:r>
            <m:rPr>
              <m:sty m:val="p"/>
            </m:rPr>
            <m:t>,</m:t>
          </m:r>
          <m:r>
            <m:t>x</m:t>
          </m:r>
          <m:r>
            <m:rPr>
              <m:sty m:val="p"/>
            </m:rPr>
            <m:t>=</m:t>
          </m:r>
          <m:r>
            <m:t>1</m:t>
          </m:r>
        </m:oMath>
      </m:oMathPara>
    </w:p>
    <w:bookmarkStart w:id="0" w:name="fig:017"/>
    <w:p>
      <w:pPr>
        <w:pStyle w:val="CaptionedFigure"/>
      </w:pPr>
      <w:bookmarkStart w:id="88" w:name="fig:017"/>
      <w:r>
        <w:drawing>
          <wp:inline>
            <wp:extent cx="4485372" cy="5765532"/>
            <wp:effectExtent b="0" l="0" r="0" t="0"/>
            <wp:docPr descr="Figure 17: Программа prog.asm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372" cy="5765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17: Программа prog.asm</w:t>
      </w:r>
    </w:p>
    <w:bookmarkEnd w:id="0"/>
    <w:bookmarkStart w:id="0" w:name="fig:018"/>
    <w:p>
      <w:pPr>
        <w:pStyle w:val="CaptionedFigure"/>
      </w:pPr>
      <w:bookmarkStart w:id="92" w:name="fig:018"/>
      <w:r>
        <w:drawing>
          <wp:inline>
            <wp:extent cx="5334000" cy="1740839"/>
            <wp:effectExtent b="0" l="0" r="0" t="0"/>
            <wp:docPr descr="Figure 18: Запуск программы prog.asm" title="" id="90" name="Picture"/>
            <a:graphic>
              <a:graphicData uri="http://schemas.openxmlformats.org/drawingml/2006/picture">
                <pic:pic>
                  <pic:nvPicPr>
                    <pic:cNvPr descr="image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0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18: Запуск программы prog.asm</w:t>
      </w:r>
    </w:p>
    <w:bookmarkEnd w:id="0"/>
    <w:bookmarkEnd w:id="93"/>
    <w:bookmarkStart w:id="9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Баранов Кирилл Андреевич НБИбд-01-23</dc:creator>
  <dc:language>ru-RU</dc:language>
  <cp:keywords/>
  <dcterms:created xsi:type="dcterms:W3CDTF">2024-01-17T07:45:16Z</dcterms:created>
  <dcterms:modified xsi:type="dcterms:W3CDTF">2024-01-17T07:45:16Z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