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3E3FB" w14:textId="77777777" w:rsidR="0062603A" w:rsidRDefault="0062603A">
      <w:pPr>
        <w:autoSpaceDE w:val="0"/>
        <w:autoSpaceDN w:val="0"/>
        <w:adjustRightInd w:val="0"/>
        <w:rPr>
          <w:b/>
          <w:bCs/>
        </w:rPr>
      </w:pPr>
    </w:p>
    <w:p w14:paraId="32BDB634" w14:textId="77777777" w:rsidR="0062603A" w:rsidRDefault="0062603A">
      <w:pPr>
        <w:autoSpaceDE w:val="0"/>
        <w:autoSpaceDN w:val="0"/>
        <w:adjustRightInd w:val="0"/>
        <w:rPr>
          <w:b/>
          <w:bCs/>
        </w:rPr>
      </w:pPr>
    </w:p>
    <w:p w14:paraId="3303AE33" w14:textId="77777777" w:rsidR="0062603A" w:rsidRDefault="00E070F6">
      <w:pPr>
        <w:autoSpaceDE w:val="0"/>
        <w:autoSpaceDN w:val="0"/>
        <w:adjustRightInd w:val="0"/>
        <w:jc w:val="center"/>
        <w:rPr>
          <w:rFonts w:ascii="宋体" w:cs="宋体"/>
          <w:kern w:val="0"/>
          <w:sz w:val="20"/>
          <w:szCs w:val="20"/>
          <w:lang w:val="zh-CN"/>
        </w:rPr>
      </w:pPr>
      <w:r>
        <w:rPr>
          <w:noProof/>
        </w:rPr>
        <w:pict w14:anchorId="3EDC13C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style="width:53.1pt;height:53.1pt;visibility:visible;mso-wrap-style:square">
            <v:imagedata r:id="rId8" o:title=""/>
          </v:shape>
        </w:pict>
      </w:r>
      <w:r w:rsidR="00000000">
        <w:rPr>
          <w:rFonts w:ascii="宋体" w:cs="宋体"/>
          <w:noProof/>
          <w:kern w:val="0"/>
          <w:sz w:val="20"/>
          <w:szCs w:val="20"/>
          <w:lang w:val="zh-CN"/>
        </w:rPr>
        <w:pict w14:anchorId="0E48FE5E">
          <v:shape id="图片 2" o:spid="_x0000_i1026" type="#_x0000_t75" style="width:228.1pt;height:58.35pt;visibility:visible;mso-wrap-style:square">
            <v:imagedata r:id="rId9" o:title=""/>
          </v:shape>
        </w:pict>
      </w:r>
    </w:p>
    <w:p w14:paraId="2F3EB50B" w14:textId="77777777" w:rsidR="0062603A" w:rsidRDefault="00000000">
      <w:pPr>
        <w:spacing w:beforeLines="100" w:before="350" w:afterLines="100" w:after="350"/>
        <w:jc w:val="center"/>
        <w:rPr>
          <w:rFonts w:ascii="黑体" w:eastAsia="黑体"/>
          <w:sz w:val="84"/>
          <w:szCs w:val="84"/>
        </w:rPr>
      </w:pPr>
      <w:r>
        <w:rPr>
          <w:rFonts w:ascii="黑体" w:eastAsia="黑体" w:hint="eastAsia"/>
          <w:sz w:val="84"/>
          <w:szCs w:val="84"/>
        </w:rPr>
        <w:t>软件学院</w:t>
      </w:r>
    </w:p>
    <w:p w14:paraId="13B42AA9" w14:textId="77777777" w:rsidR="0062603A" w:rsidRDefault="00000000">
      <w:pPr>
        <w:jc w:val="center"/>
        <w:rPr>
          <w:rFonts w:ascii="楷体" w:eastAsia="楷体" w:hAnsi="楷体" w:hint="eastAsia"/>
          <w:sz w:val="44"/>
          <w:szCs w:val="44"/>
          <w:u w:val="single"/>
        </w:rPr>
      </w:pPr>
      <w:r>
        <w:rPr>
          <w:rFonts w:ascii="黑体" w:eastAsia="黑体" w:hint="eastAsia"/>
          <w:sz w:val="44"/>
          <w:szCs w:val="44"/>
        </w:rPr>
        <w:t>系统分析与设计作业3：</w:t>
      </w:r>
      <w:r>
        <w:rPr>
          <w:rFonts w:ascii="楷体" w:eastAsia="楷体" w:hAnsi="楷体" w:hint="eastAsia"/>
          <w:b/>
          <w:sz w:val="44"/>
          <w:szCs w:val="44"/>
          <w:u w:val="single"/>
        </w:rPr>
        <w:br/>
        <w:t>实验室设备预约与借用系统</w:t>
      </w:r>
    </w:p>
    <w:p w14:paraId="01D549B3" w14:textId="77777777" w:rsidR="0062603A" w:rsidRDefault="0062603A">
      <w:pPr>
        <w:jc w:val="center"/>
        <w:rPr>
          <w:color w:val="FF0000"/>
        </w:rPr>
      </w:pPr>
    </w:p>
    <w:p w14:paraId="6E790342" w14:textId="77777777" w:rsidR="0062603A" w:rsidRDefault="0062603A">
      <w:pPr>
        <w:jc w:val="center"/>
        <w:rPr>
          <w:color w:val="FF0000"/>
        </w:rPr>
      </w:pPr>
    </w:p>
    <w:p w14:paraId="337EF3C4" w14:textId="77777777" w:rsidR="0062603A" w:rsidRDefault="0062603A">
      <w:pPr>
        <w:jc w:val="center"/>
        <w:rPr>
          <w:color w:val="FF0000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115"/>
        <w:gridCol w:w="4416"/>
      </w:tblGrid>
      <w:tr w:rsidR="0062603A" w14:paraId="210275C0" w14:textId="77777777">
        <w:trPr>
          <w:jc w:val="center"/>
        </w:trPr>
        <w:tc>
          <w:tcPr>
            <w:tcW w:w="2115" w:type="dxa"/>
            <w:vAlign w:val="bottom"/>
          </w:tcPr>
          <w:p w14:paraId="285A6944" w14:textId="77777777" w:rsidR="0062603A" w:rsidRDefault="00000000">
            <w:pPr>
              <w:jc w:val="center"/>
              <w:rPr>
                <w:position w:val="-6"/>
                <w:sz w:val="32"/>
                <w:szCs w:val="32"/>
              </w:rPr>
            </w:pPr>
            <w:r>
              <w:rPr>
                <w:rFonts w:hint="eastAsia"/>
                <w:position w:val="-6"/>
                <w:sz w:val="32"/>
                <w:szCs w:val="32"/>
              </w:rPr>
              <w:t>姓</w:t>
            </w:r>
            <w:r>
              <w:rPr>
                <w:rFonts w:hint="eastAsia"/>
                <w:position w:val="-6"/>
                <w:sz w:val="32"/>
                <w:szCs w:val="32"/>
              </w:rPr>
              <w:t xml:space="preserve">    </w:t>
            </w:r>
            <w:r>
              <w:rPr>
                <w:rFonts w:hint="eastAsia"/>
                <w:position w:val="-6"/>
                <w:sz w:val="32"/>
                <w:szCs w:val="32"/>
              </w:rPr>
              <w:t>名：</w:t>
            </w:r>
          </w:p>
        </w:tc>
        <w:tc>
          <w:tcPr>
            <w:tcW w:w="4416" w:type="dxa"/>
            <w:tcBorders>
              <w:bottom w:val="single" w:sz="4" w:space="0" w:color="auto"/>
            </w:tcBorders>
          </w:tcPr>
          <w:p w14:paraId="2F851EFC" w14:textId="76B38F63" w:rsidR="0062603A" w:rsidRDefault="00C5295D">
            <w:pPr>
              <w:rPr>
                <w:sz w:val="32"/>
                <w:szCs w:val="32"/>
              </w:rPr>
            </w:pPr>
            <w:r w:rsidRPr="00C5295D">
              <w:rPr>
                <w:rFonts w:ascii="楷体" w:eastAsia="楷体" w:hAnsi="楷体" w:hint="eastAsia"/>
                <w:sz w:val="32"/>
                <w:szCs w:val="32"/>
              </w:rPr>
              <w:t>袁泉</w:t>
            </w:r>
          </w:p>
        </w:tc>
      </w:tr>
      <w:tr w:rsidR="0062603A" w14:paraId="08371FB5" w14:textId="77777777">
        <w:trPr>
          <w:jc w:val="center"/>
        </w:trPr>
        <w:tc>
          <w:tcPr>
            <w:tcW w:w="2115" w:type="dxa"/>
            <w:vAlign w:val="bottom"/>
          </w:tcPr>
          <w:p w14:paraId="766C162C" w14:textId="77777777" w:rsidR="0062603A" w:rsidRDefault="00000000">
            <w:pPr>
              <w:jc w:val="center"/>
              <w:rPr>
                <w:position w:val="-6"/>
                <w:sz w:val="32"/>
                <w:szCs w:val="32"/>
              </w:rPr>
            </w:pPr>
            <w:r>
              <w:rPr>
                <w:rFonts w:hint="eastAsia"/>
                <w:position w:val="-6"/>
                <w:sz w:val="32"/>
                <w:szCs w:val="32"/>
              </w:rPr>
              <w:t>学</w:t>
            </w:r>
            <w:r>
              <w:rPr>
                <w:rFonts w:hint="eastAsia"/>
                <w:position w:val="-6"/>
                <w:sz w:val="32"/>
                <w:szCs w:val="32"/>
              </w:rPr>
              <w:t xml:space="preserve">    </w:t>
            </w:r>
            <w:r>
              <w:rPr>
                <w:rFonts w:hint="eastAsia"/>
                <w:position w:val="-6"/>
                <w:sz w:val="32"/>
                <w:szCs w:val="32"/>
              </w:rPr>
              <w:t>号：</w:t>
            </w:r>
          </w:p>
        </w:tc>
        <w:tc>
          <w:tcPr>
            <w:tcW w:w="4416" w:type="dxa"/>
            <w:tcBorders>
              <w:top w:val="single" w:sz="4" w:space="0" w:color="auto"/>
              <w:bottom w:val="single" w:sz="4" w:space="0" w:color="auto"/>
            </w:tcBorders>
          </w:tcPr>
          <w:p w14:paraId="2B9B8481" w14:textId="625CFBC9" w:rsidR="0062603A" w:rsidRDefault="00C5295D">
            <w:pPr>
              <w:rPr>
                <w:sz w:val="32"/>
                <w:szCs w:val="32"/>
              </w:rPr>
            </w:pPr>
            <w:r>
              <w:rPr>
                <w:rFonts w:ascii="楷体" w:eastAsia="楷体" w:hAnsi="楷体" w:hint="eastAsia"/>
                <w:sz w:val="32"/>
                <w:szCs w:val="32"/>
              </w:rPr>
              <w:t>2243111682</w:t>
            </w:r>
          </w:p>
        </w:tc>
      </w:tr>
      <w:tr w:rsidR="0062603A" w14:paraId="18CD0102" w14:textId="77777777">
        <w:trPr>
          <w:jc w:val="center"/>
        </w:trPr>
        <w:tc>
          <w:tcPr>
            <w:tcW w:w="2115" w:type="dxa"/>
            <w:vAlign w:val="bottom"/>
          </w:tcPr>
          <w:p w14:paraId="45C82A3C" w14:textId="77777777" w:rsidR="0062603A" w:rsidRDefault="00000000">
            <w:pPr>
              <w:jc w:val="center"/>
              <w:rPr>
                <w:position w:val="-6"/>
                <w:sz w:val="32"/>
                <w:szCs w:val="32"/>
              </w:rPr>
            </w:pPr>
            <w:r>
              <w:rPr>
                <w:rFonts w:hint="eastAsia"/>
                <w:position w:val="-6"/>
                <w:sz w:val="32"/>
                <w:szCs w:val="32"/>
              </w:rPr>
              <w:t>班</w:t>
            </w:r>
            <w:r>
              <w:rPr>
                <w:rFonts w:hint="eastAsia"/>
                <w:position w:val="-6"/>
                <w:sz w:val="32"/>
                <w:szCs w:val="32"/>
              </w:rPr>
              <w:t xml:space="preserve">    </w:t>
            </w:r>
            <w:r>
              <w:rPr>
                <w:rFonts w:hint="eastAsia"/>
                <w:position w:val="-6"/>
                <w:sz w:val="32"/>
                <w:szCs w:val="32"/>
              </w:rPr>
              <w:t>级：</w:t>
            </w:r>
          </w:p>
        </w:tc>
        <w:tc>
          <w:tcPr>
            <w:tcW w:w="4416" w:type="dxa"/>
            <w:tcBorders>
              <w:top w:val="single" w:sz="4" w:space="0" w:color="auto"/>
              <w:bottom w:val="single" w:sz="4" w:space="0" w:color="auto"/>
            </w:tcBorders>
          </w:tcPr>
          <w:p w14:paraId="2B092494" w14:textId="4811E777" w:rsidR="0062603A" w:rsidRDefault="00C5295D">
            <w:pPr>
              <w:rPr>
                <w:sz w:val="32"/>
                <w:szCs w:val="32"/>
              </w:rPr>
            </w:pPr>
            <w:r w:rsidRPr="00C5295D">
              <w:rPr>
                <w:rFonts w:ascii="楷体" w:eastAsia="楷体" w:hAnsi="楷体" w:hint="eastAsia"/>
                <w:sz w:val="32"/>
                <w:szCs w:val="32"/>
              </w:rPr>
              <w:t>软件2401</w:t>
            </w:r>
          </w:p>
        </w:tc>
      </w:tr>
      <w:tr w:rsidR="0062603A" w14:paraId="01ADA5A6" w14:textId="77777777">
        <w:trPr>
          <w:jc w:val="center"/>
        </w:trPr>
        <w:tc>
          <w:tcPr>
            <w:tcW w:w="2115" w:type="dxa"/>
            <w:vAlign w:val="bottom"/>
          </w:tcPr>
          <w:p w14:paraId="0BAC68E5" w14:textId="77777777" w:rsidR="0062603A" w:rsidRDefault="00000000">
            <w:pPr>
              <w:jc w:val="center"/>
              <w:rPr>
                <w:position w:val="-6"/>
                <w:sz w:val="32"/>
                <w:szCs w:val="32"/>
              </w:rPr>
            </w:pPr>
            <w:r>
              <w:rPr>
                <w:rFonts w:hint="eastAsia"/>
                <w:position w:val="-6"/>
                <w:sz w:val="32"/>
                <w:szCs w:val="32"/>
              </w:rPr>
              <w:t>完成日期：</w:t>
            </w:r>
          </w:p>
        </w:tc>
        <w:tc>
          <w:tcPr>
            <w:tcW w:w="4416" w:type="dxa"/>
            <w:tcBorders>
              <w:top w:val="single" w:sz="4" w:space="0" w:color="auto"/>
              <w:bottom w:val="single" w:sz="4" w:space="0" w:color="auto"/>
            </w:tcBorders>
          </w:tcPr>
          <w:p w14:paraId="7040D163" w14:textId="77777777" w:rsidR="0062603A" w:rsidRDefault="00000000">
            <w:pPr>
              <w:rPr>
                <w:sz w:val="32"/>
                <w:szCs w:val="32"/>
              </w:rPr>
            </w:pPr>
            <w:r>
              <w:rPr>
                <w:rFonts w:ascii="楷体" w:eastAsia="楷体" w:hAnsi="楷体"/>
                <w:sz w:val="32"/>
                <w:szCs w:val="32"/>
              </w:rPr>
              <w:t>2026-10-22</w:t>
            </w:r>
          </w:p>
        </w:tc>
      </w:tr>
    </w:tbl>
    <w:p w14:paraId="7DB88D52" w14:textId="77777777" w:rsidR="004212B4" w:rsidRDefault="004212B4" w:rsidP="004212B4">
      <w:pPr>
        <w:rPr>
          <w:rFonts w:ascii="黑体" w:eastAsia="黑体"/>
          <w:sz w:val="44"/>
          <w:szCs w:val="44"/>
        </w:rPr>
        <w:sectPr w:rsidR="004212B4" w:rsidSect="00C660C6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 w:code="9"/>
          <w:pgMar w:top="1418" w:right="1418" w:bottom="1418" w:left="1418" w:header="851" w:footer="992" w:gutter="0"/>
          <w:cols w:space="425"/>
          <w:titlePg/>
          <w:docGrid w:type="linesAndChars" w:linePitch="350" w:charSpace="2560"/>
        </w:sectPr>
      </w:pPr>
    </w:p>
    <w:p w14:paraId="2C126F97" w14:textId="77777777" w:rsidR="003F7DD4" w:rsidRDefault="00654177" w:rsidP="00654177">
      <w:pPr>
        <w:spacing w:line="440" w:lineRule="exact"/>
        <w:jc w:val="center"/>
        <w:rPr>
          <w:rFonts w:ascii="黑体" w:eastAsia="黑体" w:hAnsi="黑体" w:hint="eastAsia"/>
          <w:b/>
          <w:sz w:val="40"/>
          <w:szCs w:val="40"/>
        </w:rPr>
      </w:pPr>
      <w:r w:rsidRPr="00B2461D">
        <w:rPr>
          <w:rFonts w:ascii="黑体" w:eastAsia="黑体" w:hAnsi="黑体" w:hint="eastAsia"/>
          <w:b/>
          <w:sz w:val="40"/>
          <w:szCs w:val="40"/>
        </w:rPr>
        <w:lastRenderedPageBreak/>
        <w:t>目</w:t>
      </w:r>
      <w:r w:rsidR="00B2461D" w:rsidRPr="00B2461D">
        <w:rPr>
          <w:rFonts w:ascii="黑体" w:eastAsia="黑体" w:hAnsi="黑体" w:hint="eastAsia"/>
          <w:b/>
          <w:sz w:val="40"/>
          <w:szCs w:val="40"/>
        </w:rPr>
        <w:t xml:space="preserve"> </w:t>
      </w:r>
      <w:r w:rsidRPr="00B2461D">
        <w:rPr>
          <w:rFonts w:ascii="黑体" w:eastAsia="黑体" w:hAnsi="黑体" w:hint="eastAsia"/>
          <w:b/>
          <w:sz w:val="40"/>
          <w:szCs w:val="40"/>
        </w:rPr>
        <w:t>录</w:t>
      </w:r>
    </w:p>
    <w:p w14:paraId="5A4FB484" w14:textId="77777777" w:rsidR="009E26F6" w:rsidRPr="00B2461D" w:rsidRDefault="009E26F6" w:rsidP="00654177">
      <w:pPr>
        <w:spacing w:line="440" w:lineRule="exact"/>
        <w:jc w:val="center"/>
        <w:rPr>
          <w:rFonts w:ascii="黑体" w:eastAsia="黑体" w:hAnsi="黑体" w:hint="eastAsia"/>
          <w:b/>
          <w:sz w:val="40"/>
          <w:szCs w:val="40"/>
        </w:rPr>
      </w:pPr>
    </w:p>
    <w:p w:rsidR="00A914ED" w:rsidRDefault="00000000">
      <w:pPr>
        <w:pStyle w:val="TOC1"/>
        <w:tabs>
          <w:tab w:val="right" w:leader="dot" w:pos="8800"/>
        </w:tabs>
        <w:spacing w:line="320" w:lineRule="exact" w:before="0" w:after="0"/>
        <w:rPr>
          <w:rFonts w:ascii="等线" w:eastAsia="等线" w:hAnsi="等线" w:hint="eastAsia"/>
          <w:noProof/>
          <w:sz w:val="22"/>
        </w:rPr>
      </w:pPr>
      <w:r>
        <w:fldChar w:fldCharType="begin"/>
      </w:r>
      <w:r>
        <w:instrText xml:space="preserve"> TOC \o "1-2" \h \z </w:instrText>
      </w:r>
      <w:r>
        <w:fldChar w:fldCharType="separate"/>
      </w:r>
      <w:hyperlink w:anchor="ReportHeading101" w:history="1">
        <w:r>
          <w:t xml:space="preserve">1.系统概述</w:t>
        </w:r>
        <w:r>
          <w:tab/>
        </w:r>
        <w:r>
          <w:t xml:space="preserve">1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02" w:history="1">
        <w:r>
          <w:t xml:space="preserve">1.1 系统目标与业务范围</w:t>
        </w:r>
        <w:r>
          <w:tab/>
        </w:r>
        <w:r>
          <w:t xml:space="preserve">1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03" w:history="1">
        <w:r>
          <w:t xml:space="preserve">1.2 运行环境与系统组成</w:t>
        </w:r>
        <w:r>
          <w:tab/>
        </w:r>
        <w:r>
          <w:t xml:space="preserve">1</w:t>
        </w:r>
      </w:hyperlink>
    </w:p>
    <w:p w:rsidR="00A914ED" w:rsidRDefault="00000000">
      <w:pPr>
        <w:pStyle w:val="TOC1"/>
        <w:tabs>
          <w:tab w:val="right" w:leader="dot" w:pos="8800"/>
        </w:tabs>
        <w:spacing w:line="320" w:lineRule="exact" w:before="0" w:after="0"/>
        <w:rPr>
          <w:rFonts w:ascii="等线" w:eastAsia="等线" w:hAnsi="等线" w:hint="eastAsia"/>
          <w:noProof/>
          <w:sz w:val="22"/>
        </w:rPr>
      </w:pPr>
      <w:hyperlink w:anchor="ReportHeading104" w:history="1">
        <w:r>
          <w:t xml:space="preserve">2.系统设计与实现</w:t>
        </w:r>
        <w:r>
          <w:tab/>
        </w:r>
        <w:r>
          <w:t xml:space="preserve">2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05" w:history="1">
        <w:r>
          <w:t xml:space="preserve">2.1 模块结构与处理边界</w:t>
        </w:r>
        <w:r>
          <w:tab/>
        </w:r>
        <w:r>
          <w:t xml:space="preserve">2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06" w:history="1">
        <w:r>
          <w:t xml:space="preserve">2.2 完整数据库关系设计</w:t>
        </w:r>
        <w:r>
          <w:tab/>
        </w:r>
        <w:r>
          <w:t xml:space="preserve">2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08" w:history="1">
        <w:r>
          <w:t xml:space="preserve">2.3 RBAC表结构与许可查询</w:t>
        </w:r>
        <w:r>
          <w:tab/>
        </w:r>
        <w:r>
          <w:t xml:space="preserve">7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09" w:history="1">
        <w:r>
          <w:t xml:space="preserve">2.4 角色分工与页面菜单按钮控制</w:t>
        </w:r>
        <w:r>
          <w:tab/>
        </w:r>
        <w:r>
          <w:t xml:space="preserve">8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10" w:history="1">
        <w:r>
          <w:t xml:space="preserve">2.5 RBAC与事件处理响应的逐项对应</w:t>
        </w:r>
        <w:r>
          <w:tab/>
        </w:r>
        <w:r>
          <w:t xml:space="preserve">9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16" w:history="1">
        <w:r>
          <w:t xml:space="preserve">2.6 预约时段实体占用与维护规则</w:t>
        </w:r>
        <w:r>
          <w:tab/>
        </w:r>
        <w:r>
          <w:t xml:space="preserve">13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17" w:history="1">
        <w:r>
          <w:t xml:space="preserve">2.7 会话输入与数据库升级</w:t>
        </w:r>
        <w:r>
          <w:tab/>
        </w:r>
        <w:r>
          <w:t xml:space="preserve">13</w:t>
        </w:r>
      </w:hyperlink>
    </w:p>
    <w:p w:rsidR="00A914ED" w:rsidRDefault="00000000">
      <w:pPr>
        <w:pStyle w:val="TOC1"/>
        <w:tabs>
          <w:tab w:val="right" w:leader="dot" w:pos="8800"/>
        </w:tabs>
        <w:spacing w:line="320" w:lineRule="exact" w:before="0" w:after="0"/>
        <w:rPr>
          <w:rFonts w:ascii="等线" w:eastAsia="等线" w:hAnsi="等线" w:hint="eastAsia"/>
          <w:noProof/>
          <w:sz w:val="22"/>
        </w:rPr>
      </w:pPr>
      <w:hyperlink w:anchor="ReportHeading118" w:history="1">
        <w:r>
          <w:t xml:space="preserve">3.结果与分析</w:t>
        </w:r>
        <w:r>
          <w:tab/>
        </w:r>
        <w:r>
          <w:t xml:space="preserve">14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19" w:history="1">
        <w:r>
          <w:t xml:space="preserve">3.1 自动化与数据库验证结果</w:t>
        </w:r>
        <w:r>
          <w:tab/>
        </w:r>
        <w:r>
          <w:t xml:space="preserve">14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0" w:history="1">
        <w:r>
          <w:t xml:space="preserve">3.2 资产资料与预约审核页面</w:t>
        </w:r>
        <w:r>
          <w:tab/>
        </w:r>
        <w:r>
          <w:t xml:space="preserve">15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1" w:history="1">
        <w:r>
          <w:t xml:space="preserve">3.3 借还验收与设备维修页面</w:t>
        </w:r>
        <w:r>
          <w:tab/>
        </w:r>
        <w:r>
          <w:t xml:space="preserve">16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2" w:history="1">
        <w:r>
          <w:t xml:space="preserve">3.4 许可矩阵与事件审计页面</w:t>
        </w:r>
        <w:r>
          <w:tab/>
        </w:r>
        <w:r>
          <w:t xml:space="preserve">17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3" w:history="1">
        <w:r>
          <w:t xml:space="preserve">3.5 升级启动与边界验证</w:t>
        </w:r>
        <w:r>
          <w:tab/>
        </w:r>
        <w:r>
          <w:t xml:space="preserve">18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4" w:history="1">
        <w:r>
          <w:t xml:space="preserve">3.6 项目交付与远程同步</w:t>
        </w:r>
        <w:r>
          <w:tab/>
        </w:r>
        <w:r>
          <w:t xml:space="preserve">19</w:t>
        </w:r>
      </w:hyperlink>
    </w:p>
    <w:p w:rsidR="00A914ED" w:rsidRDefault="00000000">
      <w:pPr>
        <w:pStyle w:val="TOC1"/>
        <w:tabs>
          <w:tab w:val="right" w:leader="dot" w:pos="8800"/>
        </w:tabs>
        <w:spacing w:line="320" w:lineRule="exact" w:before="0" w:after="0"/>
        <w:rPr>
          <w:rFonts w:ascii="等线" w:eastAsia="等线" w:hAnsi="等线" w:hint="eastAsia"/>
          <w:noProof/>
          <w:sz w:val="22"/>
        </w:rPr>
      </w:pPr>
      <w:hyperlink w:anchor="ReportHeading125" w:history="1">
        <w:r>
          <w:t xml:space="preserve">4.RBAC模型簇的展开与对比分析</w:t>
        </w:r>
        <w:r>
          <w:tab/>
        </w:r>
        <w:r>
          <w:t xml:space="preserve">19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6" w:history="1">
        <w:r>
          <w:t xml:space="preserve">4.1 基础模型、许可粒度与系统映射</w:t>
        </w:r>
        <w:r>
          <w:tab/>
        </w:r>
        <w:r>
          <w:t xml:space="preserve">20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7" w:history="1">
        <w:r>
          <w:t xml:space="preserve">4.2 角色层次与多角色并集的区别</w:t>
        </w:r>
        <w:r>
          <w:tab/>
        </w:r>
        <w:r>
          <w:t xml:space="preserve">21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8" w:history="1">
        <w:r>
          <w:t xml:space="preserve">4.3 SSD、DSD与业务记录约束的边界</w:t>
        </w:r>
        <w:r>
          <w:tab/>
        </w:r>
        <w:r>
          <w:t xml:space="preserve">22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29" w:history="1">
        <w:r>
          <w:t xml:space="preserve">4.4 会话激活、最小权限与组合模型</w:t>
        </w:r>
        <w:r>
          <w:tab/>
        </w:r>
        <w:r>
          <w:t xml:space="preserve">23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30" w:history="1">
        <w:r>
          <w:t xml:space="preserve">4.5 当前实现定位、证据与扩展路径</w:t>
        </w:r>
        <w:r>
          <w:tab/>
        </w:r>
        <w:r>
          <w:t xml:space="preserve">24</w:t>
        </w:r>
      </w:hyperlink>
    </w:p>
    <w:p w:rsidR="00A914ED" w:rsidRDefault="00000000">
      <w:pPr>
        <w:pStyle w:val="TOC1"/>
        <w:tabs>
          <w:tab w:val="right" w:leader="dot" w:pos="8800"/>
        </w:tabs>
        <w:spacing w:line="320" w:lineRule="exact" w:before="0" w:after="0"/>
        <w:rPr>
          <w:rFonts w:ascii="等线" w:eastAsia="等线" w:hAnsi="等线" w:hint="eastAsia"/>
          <w:noProof/>
          <w:sz w:val="22"/>
        </w:rPr>
      </w:pPr>
      <w:hyperlink w:anchor="ReportHeading131" w:history="1">
        <w:r>
          <w:t xml:space="preserve">5.总结与体会</w:t>
        </w:r>
        <w:r>
          <w:tab/>
        </w:r>
        <w:r>
          <w:t xml:space="preserve">25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32" w:history="1">
        <w:r>
          <w:t xml:space="preserve">5.1 完成内容与设计体会</w:t>
        </w:r>
        <w:r>
          <w:tab/>
        </w:r>
        <w:r>
          <w:t xml:space="preserve">25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33" w:history="1">
        <w:r>
          <w:t xml:space="preserve">5.2 当前边界与改进方向</w:t>
        </w:r>
        <w:r>
          <w:tab/>
        </w:r>
        <w:r>
          <w:t xml:space="preserve">25</w:t>
        </w:r>
      </w:hyperlink>
    </w:p>
    <w:p w:rsidR="00A914ED" w:rsidRDefault="00000000">
      <w:pPr>
        <w:pStyle w:val="TOC2"/>
        <w:tabs>
          <w:tab w:val="right" w:leader="dot" w:pos="8800"/>
        </w:tabs>
        <w:spacing w:line="320" w:lineRule="exact" w:before="0" w:after="0"/>
        <w:ind w:left="445"/>
        <w:rPr>
          <w:rFonts w:ascii="等线" w:eastAsia="等线" w:hAnsi="等线" w:hint="eastAsia"/>
          <w:noProof/>
          <w:sz w:val="22"/>
        </w:rPr>
      </w:pPr>
      <w:hyperlink w:anchor="ReportHeading134" w:history="1">
        <w:r>
          <w:t xml:space="preserve">5.3 参考文献</w:t>
        </w:r>
        <w:r>
          <w:tab/>
        </w:r>
        <w:r>
          <w:t xml:space="preserve">26</w:t>
        </w:r>
      </w:hyperlink>
      <w:r>
        <w:fldChar w:fldCharType="end"/>
      </w:r>
    </w:p>
    <w:p w14:paraId="5A0EAB20" w14:textId="77777777" w:rsidR="00654177" w:rsidRPr="007D22DE" w:rsidRDefault="00654177" w:rsidP="007D22DE">
      <w:pPr>
        <w:spacing w:line="320" w:lineRule="exact"/>
        <w:jc w:val="center"/>
        <w:rPr>
          <w:rFonts w:ascii="宋体" w:hAnsi="宋体" w:hint="eastAsia"/>
          <w:color w:val="FF0000"/>
          <w:szCs w:val="21"/>
        </w:rPr>
        <w:sectPr w:rsidR="00654177" w:rsidRPr="007D22DE" w:rsidSect="00654177">
          <w:headerReference w:type="default" r:id="rId16"/>
          <w:pgSz w:w="11906" w:h="16838" w:code="9"/>
          <w:pgMar w:top="1418" w:right="1418" w:bottom="1418" w:left="1588" w:header="851" w:footer="992" w:gutter="0"/>
          <w:pgNumType w:fmt="upperRoman" w:start="1"/>
          <w:cols w:space="425"/>
          <w:docGrid w:type="linesAndChars" w:linePitch="350" w:charSpace="2560"/>
        </w:sectPr>
      </w:pPr>
    </w:p>
    <w:p w:rsidR="0062603A" w:rsidRDefault="00000000">
      <w:pPr>
        <w:pStyle w:val="1"/>
        <w:numPr>
          <w:ilvl w:val="0"/>
          <w:numId w:val="5"/>
        </w:numPr>
      </w:pPr>
      <w:bookmarkStart w:id="101" w:name="ReportHeading101"/>
      <w:r>
        <w:rPr>
          <w:rFonts w:hint="eastAsia"/>
        </w:rPr>
        <w:t xml:space="preserve">系统概述</w:t>
      </w:r>
      <w:bookmarkEnd w:id="101"/>
    </w:p>
    <w:p w:rsidR="0062603A" w:rsidRDefault="00000000">
      <w:pPr>
        <w:pStyle w:val="2"/>
        <w:rPr>
          <w:rFonts w:hint="eastAsia"/>
        </w:rPr>
      </w:pPr>
      <w:bookmarkStart w:id="102" w:name="ReportHeading102"/>
      <w:r>
        <w:rPr>
          <w:rFonts w:hint="eastAsia"/>
        </w:rPr>
        <w:t xml:space="preserve">1.1 系统目标与业务范围</w:t>
      </w:r>
      <w:bookmarkEnd w:id="102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LabReserve实验室设备预约与借用系统围绕实体设备的登记、预约、审核、借出、归还和维修建立完整业务流程。设备档案明确每件资产的编号、型号、分类及所属实验室；预约记录明确申请人、使用时段和用途；审核与借还记录分别保留决策和交接事实。基于角色的访问控制决定用户可以执行哪些动作，业务规则进一步判断当前设备和记录是否满足执行条件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学生、指导教师、设备管理员、系统管理员和审计员使用同一套工作台。页面、菜单及按钮根据数据库中的许可呈现，服务端对每次请求独立鉴权。一个用户可以同时具有多个角色，实际许可由角色许可并集决定。系统管理员通过显式许可取得管理能力，仍受到禁止自审、状态迁移和设备占用等规则约束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每台实际设备独立建档，同型号的多台仪器使用不同资产编号，不以数量库存代替实体记录。一次预约对应一台设备和一个连续时段；采用单级审核，拒绝后的再次申请建立新记录。系统覆盖本机运行和业务演示，未实现跨校统一认证、多级审批或多台设备组合预约。</w:t>
      </w:r>
    </w:p>
    <w:p w:rsidR="0062603A" w:rsidRDefault="00000000">
      <w:pPr>
        <w:pStyle w:val="2"/>
        <w:rPr>
          <w:rFonts w:hint="eastAsia"/>
        </w:rPr>
      </w:pPr>
      <w:bookmarkStart w:id="103" w:name="ReportHeading103"/>
      <w:r>
        <w:rPr>
          <w:rFonts w:hint="eastAsia"/>
        </w:rPr>
        <w:t xml:space="preserve">1.2 运行环境与系统组成</w:t>
      </w:r>
      <w:bookmarkEnd w:id="103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系统使用Flask 3.1.3、SQLite和原生HTML、CSS、JavaScript，要求Python 3.11及以上。本次命令行和服务在Python 3.14.3环境验证，浏览器脚本在Python 3.12.14环境通过Playwright驱动Microsoft Edge。自动化验证使用pytest，时间按Asia/Shanghai解释。默认地址为127.0.0.1:8783，首次运行创建演示库，后续启动保留已有数据。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持久化模式共16张表：7张业务表、7张RBAC表及2张会话和审计支撑表。业务数据通过外键关联用户，用户通过角色取得许可。业务实体、授权关系和事件记录共同构成可追溯的数据链，既能回答“设备在哪里、被谁借走”，也能回答“谁获准执行该动作、结果如何”。</w:t>
      </w:r>
    </w:p>
    <w:p w:rsidR="0062603A" w:rsidRDefault="00000000">
      <w:pPr>
        <w:pStyle w:val="1"/>
        <w:numPr>
          <w:ilvl w:val="0"/>
          <w:numId w:val="5"/>
        </w:numPr>
      </w:pPr>
      <w:bookmarkStart w:id="104" w:name="ReportHeading104"/>
      <w:r>
        <w:rPr>
          <w:rFonts w:hint="eastAsia"/>
        </w:rPr>
        <w:t xml:space="preserve">系统设计与实现</w:t>
      </w:r>
      <w:bookmarkEnd w:id="104"/>
    </w:p>
    <w:p w:rsidR="0062603A" w:rsidRDefault="00000000">
      <w:pPr>
        <w:pStyle w:val="2"/>
        <w:rPr>
          <w:rFonts w:hint="eastAsia"/>
        </w:rPr>
      </w:pPr>
      <w:bookmarkStart w:id="105" w:name="ReportHeading105"/>
      <w:r>
        <w:rPr>
          <w:rFonts w:hint="eastAsia"/>
        </w:rPr>
        <w:t xml:space="preserve">2.1 模块结构与处理边界</w:t>
      </w:r>
      <w:bookmarkEnd w:id="105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后端采用应用工厂组织模块：db负责模式、种子和版本迁移；auth负责口令、登录会话和CSRF；rbac计算当前用户的有效许可；events定义固定事件注册表及通用监听器；business实现预约、交接和维护规则；routes负责HTTP输入输出。前端通过统一请求层接收JSON，并按当前权限更新导航、列表和表单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RBAC模块回答用户是否拥有某项操作与控制对象的许可，不把预约时间、申请人身份和设备维修状态写进角色定义。业务处理器在授权通过后检查这些条件。数据库外键、唯一约束和事务提供一致性保障，界面校验帮助用户及时纠正输入，不能代替服务端检查。</w:t>
      </w:r>
    </w:p>
    <w:p w:rsidR="0062603A" w:rsidRDefault="00000000">
      <w:pPr>
        <w:pStyle w:val="2"/>
        <w:rPr>
          <w:rFonts w:hint="eastAsia"/>
        </w:rPr>
      </w:pPr>
      <w:bookmarkStart w:id="106" w:name="ReportHeading106"/>
      <w:r>
        <w:rPr>
          <w:rFonts w:hint="eastAsia"/>
        </w:rPr>
        <w:t xml:space="preserve">2.2 完整数据库关系设计</w:t>
      </w:r>
      <w:bookmarkEnd w:id="106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图2-2-1展示业务实体之间的关系，图2-3-1展示通用授权关系。两部分通过users关联：同一用户可作为申请人、审核人、实验室负责人及借还经办人。负责人字段表示业务责任，不会自动产生角色或许可。会话和审计另设独立表，业务历史不依赖浏览器缓存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设备分类和实验室采用独立主表，设备通过外键引用其编号，页面联表取得名称和位置。修改实验室名称不需要逐条重写设备位置，停用分类或实验室也保留既有历史。equipment的一行代表一台实体资产，control_objects中的equipment表示设备管理功能，两者不能混为同一类对象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预约与借还分开保存。reservations.status只使用pending、approved、rejected、cancelled四种值；借出及归还事实由loans中的交接时间表达。查询接口额外返回workflow_status保留存储值，并派生页面使用的borrowed和returned。页面能够呈现六种流程状态，数据库则不需要在两张表中同步保存同一个“已借出”标记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一次申请至多产生一条终审记录和一条借还记录，两个reservation_id分别使用唯一约束。审核结论是历史事实，预约后来取消不会抹掉原审核意见。借还记录通过预约关联设备和申请人；归还时填写新的接收人、时间及验收内容，不覆盖借出检查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设备服役状态active、disabled、retired分别表达在用、停用和报废。维修中由尚未关闭的维护记录判断，当前借用占用由未归还记录判断，某时段是否可预约由预约区间判断。设备档案不使用一个字段同时表达这几类事实，避免“现在被借走”错误地阻止未来所有时段的预约。</w:t>
      </w:r>
    </w:p>
    <w:p w:rsidR="0062603A" w:rsidRDefault="00E070F6">
      <w:pPr>
        <w:keepNext/>
        <w:jc w:val="center"/>
      </w:pPr>
      <w:r>
        <w:pict w14:anchorId="25C55188">
          <v:shape id="report_figure_41" o:spid="_x0000_i1141" type="#_x0000_t75" alt="实验室设备预约与借用系统设计与运行结果" style="width:440pt;height:305.56pt">
            <v:imagedata r:id="rId41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图2-2-1 实验室设备预约借还与维修业务关系</w: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表2-2-1 七张业务表及其关系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00"/>
        <w:gridCol w:w="2900"/>
        <w:gridCol w:w="3100"/>
      </w:tblGrid>
      <w:tr w:rsidR="0062603A">
        <w:trPr>
          <w:jc w:val="center"/>
          <w:cantSplit/>
          <w:tblHeader/>
        </w:trPr>
        <w:tc>
          <w:tcPr>
            <w:tcW w:w="2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业务表</w:t>
            </w:r>
          </w:p>
        </w:tc>
        <w:tc>
          <w:tcPr>
            <w:tcW w:w="29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主键与关联</w:t>
            </w:r>
          </w:p>
        </w:tc>
        <w:tc>
          <w:tcPr>
            <w:tcW w:w="31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保存的业务事实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laboratories</w:t>
              <w:br/>
              <w:t xml:space="preserve">实验室</w:t>
            </w:r>
          </w:p>
        </w:tc>
        <w:tc>
          <w:tcPr>
            <w:tcW w:w="2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id主键；code唯一；manager_id引用users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名称、位置、负责人、说明及启用状态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equipment_categories</w:t>
              <w:br/>
              <w:t xml:space="preserve">设备分类</w:t>
            </w:r>
          </w:p>
        </w:tc>
        <w:tc>
          <w:tcPr>
            <w:tcW w:w="2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id主键；code唯一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分类名称、说明及启用状态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</w:t>
              <w:br/>
              <w:t xml:space="preserve">设备档案</w:t>
            </w:r>
          </w:p>
        </w:tc>
        <w:tc>
          <w:tcPr>
            <w:tcW w:w="2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id主键；code唯一；分类与实验室外键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名称、型号、分类、实验室、服役状态和建档信息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reservations</w:t>
              <w:br/>
              <w:t xml:space="preserve">预约申请</w:t>
            </w:r>
          </w:p>
        </w:tc>
        <w:tc>
          <w:tcPr>
            <w:tcW w:w="2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id为唯一预约编号；设备及申请人外键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申请设备、申请人、时段、用途和审核流程状态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reservation_reviews</w:t>
              <w:br/>
              <w:t xml:space="preserve">预约审核</w:t>
            </w:r>
          </w:p>
        </w:tc>
        <w:tc>
          <w:tcPr>
            <w:tcW w:w="2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id主键；reservation_id外键且唯一；审核人外键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结论、意见、审核人及审核时间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loans</w:t>
              <w:br/>
              <w:t xml:space="preserve">借还记录</w:t>
            </w:r>
          </w:p>
        </w:tc>
        <w:tc>
          <w:tcPr>
            <w:tcW w:w="2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id主键；reservation_id外键且唯一；经办人外键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借出与归还各自的时间、经办人、检查及验收结论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equipment_maintenance</w:t>
              <w:br/>
              <w:t xml:space="preserve">维修记录</w:t>
            </w:r>
          </w:p>
        </w:tc>
        <w:tc>
          <w:tcPr>
            <w:tcW w:w="29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id主键；设备与人员外键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维护原因、起止时间、登记人、处理人及结果</w:t>
            </w:r>
          </w:p>
        </w:tc>
      </w:tr>
    </w:tbl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表2-2-2 关键业务一致性约束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00"/>
        <w:gridCol w:w="4100"/>
        <w:gridCol w:w="3000"/>
      </w:tblGrid>
      <w:tr w:rsidR="0062603A">
        <w:trPr>
          <w:jc w:val="center"/>
          <w:cantSplit/>
          <w:tblHeader/>
        </w:trPr>
        <w:tc>
          <w:tcPr>
            <w:tcW w:w="17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对象</w:t>
            </w:r>
          </w:p>
        </w:tc>
        <w:tc>
          <w:tcPr>
            <w:tcW w:w="41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规则</w:t>
            </w:r>
          </w:p>
        </w:tc>
        <w:tc>
          <w:tcPr>
            <w:tcW w:w="30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实施位置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设备及主数据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编码唯一；设备必须引用有效实验室和分类</w:t>
            </w:r>
          </w:p>
        </w:tc>
        <w:tc>
          <w:tcPr>
            <w:tcW w:w="3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UNIQUE、外键及启用状态校验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预约时间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结束晚于开始；同一设备有效占用区间不能相交</w:t>
            </w:r>
          </w:p>
        </w:tc>
        <w:tc>
          <w:tcPr>
            <w:tcW w:w="3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CHECK及写事务内区间查询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审核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一次终审；拒绝意见必填；不得自审</w:t>
            </w:r>
          </w:p>
        </w:tc>
        <w:tc>
          <w:tcPr>
            <w:tcW w:w="3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唯一约束及审核处理器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借出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批准、未过期、设备可用且无未归还借用</w:t>
            </w:r>
          </w:p>
        </w:tc>
        <w:tc>
          <w:tcPr>
            <w:tcW w:w="3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写事务内联表复核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归还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不能重复；交出与接收信息分别保存</w:t>
            </w:r>
          </w:p>
        </w:tc>
        <w:tc>
          <w:tcPr>
            <w:tcW w:w="3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借还处理器及时间完整性校验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维修及停用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先处理有效预约和未归还借用</w:t>
            </w:r>
          </w:p>
        </w:tc>
        <w:tc>
          <w:tcPr>
            <w:tcW w:w="3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维护和基础资料处理器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业务历史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停用或报废代替直接删除</w:t>
            </w:r>
          </w:p>
        </w:tc>
        <w:tc>
          <w:tcPr>
            <w:tcW w:w="30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限制删除的外键及管理界面</w:t>
            </w:r>
          </w:p>
        </w:tc>
      </w:tr>
    </w:tbl>
    <w:p w:rsidR="0062603A" w:rsidRDefault="00000000">
      <w:pPr>
        <w:pStyle w:val="3"/>
      </w:pPr>
      <w:bookmarkStart w:id="107" w:name="ReportHeading107"/>
      <w:r>
        <w:rPr>
          <w:rFonts w:hint="eastAsia"/>
        </w:rPr>
        <w:t xml:space="preserve">2.2.1 业务表的物理字段</w:t>
      </w:r>
      <w:bookmarkEnd w:id="107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表2-2-3至表2-2-9列出实际模式中的全部业务字段。PK为主键，FK为外键，NN表示非空；编码唯一、终审唯一及检查约束见前述关系和规则。历史迁移允许部分人员及时间未知，新事件由服务端填写。设备location表示具体架位，实验室location表示实验室位置。</w: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表2-2-3 实验室表 laboratories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550"/>
        <w:gridCol w:w="1800"/>
        <w:gridCol w:w="4450"/>
      </w:tblGrid>
      <w:tr w:rsidR="0062603A">
        <w:trPr>
          <w:jc w:val="center"/>
          <w:cantSplit/>
          <w:tblHeader/>
        </w:trPr>
        <w:tc>
          <w:tcPr>
            <w:tcW w:w="25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字段</w:t>
            </w:r>
          </w:p>
        </w:tc>
        <w:tc>
          <w:tcPr>
            <w:tcW w:w="1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类型与键</w:t>
            </w:r>
          </w:p>
        </w:tc>
        <w:tc>
          <w:tcPr>
            <w:tcW w:w="44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业务含义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PK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记录主键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code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唯一实验室编码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name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名称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location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实验室位置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manager_id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负责人，关联用户，引用users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active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是否启用，0或1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description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说明</w:t>
            </w:r>
          </w:p>
        </w:tc>
      </w:tr>
    </w:tbl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表2-2-4 设备分类表 equipment_categories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550"/>
        <w:gridCol w:w="1800"/>
        <w:gridCol w:w="4450"/>
      </w:tblGrid>
      <w:tr w:rsidR="0062603A">
        <w:trPr>
          <w:jc w:val="center"/>
          <w:cantSplit/>
          <w:tblHeader/>
        </w:trPr>
        <w:tc>
          <w:tcPr>
            <w:tcW w:w="25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字段</w:t>
            </w:r>
          </w:p>
        </w:tc>
        <w:tc>
          <w:tcPr>
            <w:tcW w:w="1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类型与键</w:t>
            </w:r>
          </w:p>
        </w:tc>
        <w:tc>
          <w:tcPr>
            <w:tcW w:w="44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业务含义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PK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记录主键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code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唯一分类编码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name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名称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active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是否启用，0或1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description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说明</w:t>
            </w:r>
          </w:p>
        </w:tc>
      </w:tr>
    </w:tbl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表2-2-5 设备实物表 equipment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550"/>
        <w:gridCol w:w="1800"/>
        <w:gridCol w:w="4450"/>
      </w:tblGrid>
      <w:tr w:rsidR="0062603A">
        <w:trPr>
          <w:jc w:val="center"/>
          <w:cantSplit/>
          <w:tblHeader/>
        </w:trPr>
        <w:tc>
          <w:tcPr>
            <w:tcW w:w="25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字段</w:t>
            </w:r>
          </w:p>
        </w:tc>
        <w:tc>
          <w:tcPr>
            <w:tcW w:w="1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类型与键</w:t>
            </w:r>
          </w:p>
        </w:tc>
        <w:tc>
          <w:tcPr>
            <w:tcW w:w="44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业务含义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PK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记录主键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code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唯一资产编号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name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名称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model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型号规格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category_id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所属设备分类，引用equipment_categories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laboratory_id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所属实验室，引用laboratories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location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设备具体架位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lifecycle_status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服役状态：active、disabled、retired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description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说明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created_by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建档用户，引用users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created_at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创建时间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updated_at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最近更新时间</w:t>
            </w:r>
          </w:p>
        </w:tc>
      </w:tr>
    </w:tbl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表2-2-6 预约申请表 reservations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550"/>
        <w:gridCol w:w="1800"/>
        <w:gridCol w:w="4450"/>
      </w:tblGrid>
      <w:tr w:rsidR="0062603A">
        <w:trPr>
          <w:jc w:val="center"/>
          <w:cantSplit/>
          <w:tblHeader/>
        </w:trPr>
        <w:tc>
          <w:tcPr>
            <w:tcW w:w="25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字段</w:t>
            </w:r>
          </w:p>
        </w:tc>
        <w:tc>
          <w:tcPr>
            <w:tcW w:w="1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类型与键</w:t>
            </w:r>
          </w:p>
        </w:tc>
        <w:tc>
          <w:tcPr>
            <w:tcW w:w="44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业务含义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PK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唯一预约编号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关联实体设备，引用equipment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user_id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申请用户，引用users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start_at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预约开始时间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end_at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预约结束时间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purpose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申请用途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status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预约审核流程四态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created_at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创建时间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updated_at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最近更新时间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cancelled_at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取消时间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cancelled_by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执行取消的用户，引用users</w:t>
            </w:r>
          </w:p>
        </w:tc>
      </w:tr>
    </w:tbl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表2-2-7 审批记录表 reservation_reviews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550"/>
        <w:gridCol w:w="1800"/>
        <w:gridCol w:w="4450"/>
      </w:tblGrid>
      <w:tr w:rsidR="0062603A">
        <w:trPr>
          <w:jc w:val="center"/>
          <w:cantSplit/>
          <w:tblHeader/>
        </w:trPr>
        <w:tc>
          <w:tcPr>
            <w:tcW w:w="25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字段</w:t>
            </w:r>
          </w:p>
        </w:tc>
        <w:tc>
          <w:tcPr>
            <w:tcW w:w="1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类型与键</w:t>
            </w:r>
          </w:p>
        </w:tc>
        <w:tc>
          <w:tcPr>
            <w:tcW w:w="44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业务含义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PK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记录主键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关联预约，一次至多一条，引用reservations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reviewer_id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终审用户，引用users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decision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批准或拒绝的终审结论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note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审核意见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reviewed_at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审核时间</w:t>
            </w:r>
          </w:p>
        </w:tc>
      </w:tr>
    </w:tbl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表2-2-8 借还记录表 loans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550"/>
        <w:gridCol w:w="1800"/>
        <w:gridCol w:w="4450"/>
      </w:tblGrid>
      <w:tr w:rsidR="0062603A">
        <w:trPr>
          <w:jc w:val="center"/>
          <w:cantSplit/>
          <w:tblHeader/>
        </w:trPr>
        <w:tc>
          <w:tcPr>
            <w:tcW w:w="25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字段</w:t>
            </w:r>
          </w:p>
        </w:tc>
        <w:tc>
          <w:tcPr>
            <w:tcW w:w="1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类型与键</w:t>
            </w:r>
          </w:p>
        </w:tc>
        <w:tc>
          <w:tcPr>
            <w:tcW w:w="44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业务含义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PK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记录主键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关联预约，一次至多一条，引用reservations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checkout_by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借出经办用户，引用users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checkout_at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实际借出时间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checkout_condition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借出检查，归还不覆盖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returned_by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归还接收用户，引用users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returned_at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归还时间；NULL表示未归还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return_condition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独立归还检查情况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acceptance_result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验收通过、异常；旧记录可未知</w:t>
            </w:r>
          </w:p>
        </w:tc>
      </w:tr>
    </w:tbl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表2-2-9 设备维护表 equipment_maintenance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550"/>
        <w:gridCol w:w="1800"/>
        <w:gridCol w:w="4450"/>
      </w:tblGrid>
      <w:tr w:rsidR="0062603A">
        <w:trPr>
          <w:jc w:val="center"/>
          <w:cantSplit/>
          <w:tblHeader/>
        </w:trPr>
        <w:tc>
          <w:tcPr>
            <w:tcW w:w="25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字段</w:t>
            </w:r>
          </w:p>
        </w:tc>
        <w:tc>
          <w:tcPr>
            <w:tcW w:w="1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类型与键</w:t>
            </w:r>
          </w:p>
        </w:tc>
        <w:tc>
          <w:tcPr>
            <w:tcW w:w="44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业务含义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PK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记录主键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NN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关联实体设备，引用equipment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loan_id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异常归还时关联借还编号，引用loans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started_by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维护登记用户，引用users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start_at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维护开始时间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reason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 / NN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故障或维护原因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ended_by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INTEGER / FK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维护完成人，引用users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end_at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维护结束时间</w:t>
            </w:r>
          </w:p>
        </w:tc>
      </w:tr>
      <w:tr w:rsidR="0062603A">
        <w:trPr>
          <w:jc w:val="center"/>
          <w:cantSplit/>
        </w:trPr>
        <w:tc>
          <w:tcPr>
            <w:tcW w:w="25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result</w:t>
            </w:r>
          </w:p>
        </w:tc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TEXT</w:t>
            </w:r>
          </w:p>
        </w:tc>
        <w:tc>
          <w:tcPr>
            <w:tcW w:w="44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维护处理结果</w:t>
            </w:r>
          </w:p>
        </w:tc>
      </w:tr>
    </w:tbl>
    <w:p w:rsidR="0062603A" w:rsidRDefault="00000000">
      <w:pPr>
        <w:pStyle w:val="2"/>
        <w:rPr>
          <w:rFonts w:hint="eastAsia"/>
        </w:rPr>
      </w:pPr>
      <w:bookmarkStart w:id="108" w:name="ReportHeading108"/>
      <w:r>
        <w:rPr>
          <w:rFonts w:hint="eastAsia"/>
        </w:rPr>
        <w:t xml:space="preserve">2.3 RBAC表结构与许可查询</w:t>
      </w:r>
      <w:bookmarkEnd w:id="108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设用户集合为U、角色集合为R、操作集合为O、控制对象集合为C。许可集合P是O×C的一个子集；用户角色分配UA属于U×R，角色许可分配PA属于R×P。有效许可为用户已分配角色许可的并集。程序查询这些关系，不使用“用户名等于teacher就允许审核”之类的身份特判。</w:t>
      </w:r>
    </w:p>
    <w:p w:rsidR="0062603A" w:rsidRDefault="00E070F6">
      <w:pPr>
        <w:keepNext/>
        <w:jc w:val="center"/>
      </w:pPr>
      <w:r>
        <w:pict w14:anchorId="25C55188">
          <v:shape id="report_figure_42" o:spid="_x0000_i1142" type="#_x0000_t75" alt="实验室设备预约与借用系统设计与运行结果" style="width:440pt;height:261.56pt">
            <v:imagedata r:id="rId42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图2-3-1 用户角色操作控制对象及许可关系</w: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表2-3-1 RBAC七表与支撑两表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3650"/>
        <w:gridCol w:w="2750"/>
      </w:tblGrid>
      <w:tr w:rsidR="0062603A">
        <w:trPr>
          <w:jc w:val="center"/>
          <w:cantSplit/>
          <w:tblHeader/>
        </w:trPr>
        <w:tc>
          <w:tcPr>
            <w:tcW w:w="24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数据表</w:t>
            </w:r>
          </w:p>
        </w:tc>
        <w:tc>
          <w:tcPr>
            <w:tcW w:w="36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键与主要内容</w:t>
            </w:r>
          </w:p>
        </w:tc>
        <w:tc>
          <w:tcPr>
            <w:tcW w:w="275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作用</w:t>
            </w:r>
          </w:p>
        </w:tc>
      </w:tr>
      <w:tr w:rsidR="0062603A">
        <w:trPr>
          <w:jc w:val="center"/>
          <w:cantSplit/>
        </w:trPr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users / roles</w:t>
            </w:r>
          </w:p>
        </w:tc>
        <w:tc>
          <w:tcPr>
            <w:tcW w:w="36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id主键；username及角色code唯一</w:t>
            </w:r>
          </w:p>
        </w:tc>
        <w:tc>
          <w:tcPr>
            <w:tcW w:w="27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身份、口令哈希、启用状态和角色定义</w:t>
            </w:r>
          </w:p>
        </w:tc>
      </w:tr>
      <w:tr w:rsidR="0062603A">
        <w:trPr>
          <w:jc w:val="center"/>
          <w:cantSplit/>
        </w:trPr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user_roles</w:t>
            </w:r>
          </w:p>
        </w:tc>
        <w:tc>
          <w:tcPr>
            <w:tcW w:w="36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(user_id,role_id)联合主键及双外键</w:t>
            </w:r>
          </w:p>
        </w:tc>
        <w:tc>
          <w:tcPr>
            <w:tcW w:w="27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多角色分配，禁止重复关联</w:t>
            </w:r>
          </w:p>
        </w:tc>
      </w:tr>
      <w:tr w:rsidR="0062603A">
        <w:trPr>
          <w:jc w:val="center"/>
          <w:cantSplit/>
        </w:trPr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operations / control_objects</w:t>
            </w:r>
          </w:p>
        </w:tc>
        <w:tc>
          <w:tcPr>
            <w:tcW w:w="36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id主键；code唯一；对象具有kind</w:t>
            </w:r>
          </w:p>
        </w:tc>
        <w:tc>
          <w:tcPr>
            <w:tcW w:w="27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操作及页面、菜单、业务控制对象</w:t>
            </w:r>
          </w:p>
        </w:tc>
      </w:tr>
      <w:tr w:rsidR="0062603A">
        <w:trPr>
          <w:jc w:val="center"/>
          <w:cantSplit/>
        </w:trPr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permissions</w:t>
            </w:r>
          </w:p>
        </w:tc>
        <w:tc>
          <w:tcPr>
            <w:tcW w:w="36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(operation_id,</w:t>
              <w:br/>
              <w:t xml:space="preserve">object_id)联合主键</w:t>
            </w:r>
          </w:p>
        </w:tc>
        <w:tc>
          <w:tcPr>
            <w:tcW w:w="27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定义支持的操作对象组合</w:t>
            </w:r>
          </w:p>
        </w:tc>
      </w:tr>
      <w:tr w:rsidR="0062603A">
        <w:trPr>
          <w:jc w:val="center"/>
          <w:cantSplit/>
        </w:trPr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role_permissions</w:t>
            </w:r>
          </w:p>
        </w:tc>
        <w:tc>
          <w:tcPr>
            <w:tcW w:w="36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(role_id,</w:t>
              <w:br/>
              <w:t xml:space="preserve">operation_id,</w:t>
              <w:br/>
              <w:t xml:space="preserve">object_id)联合主键</w:t>
            </w:r>
          </w:p>
        </w:tc>
        <w:tc>
          <w:tcPr>
            <w:tcW w:w="27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后两列复合外键引用permissions</w:t>
            </w:r>
          </w:p>
        </w:tc>
      </w:tr>
      <w:tr w:rsidR="0062603A">
        <w:trPr>
          <w:jc w:val="center"/>
          <w:cantSplit/>
        </w:trPr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sessions</w:t>
            </w:r>
          </w:p>
        </w:tc>
        <w:tc>
          <w:tcPr>
            <w:tcW w:w="36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token_hash主键；user_id外键；CSRF及过期时间</w:t>
            </w:r>
          </w:p>
        </w:tc>
        <w:tc>
          <w:tcPr>
            <w:tcW w:w="275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登录会话，不保存许可快照</w:t>
            </w:r>
          </w:p>
        </w:tc>
      </w:tr>
      <w:tr w:rsidR="0062603A">
        <w:trPr>
          <w:jc w:val="center"/>
          <w:cantSplit/>
        </w:trPr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event_audit</w:t>
            </w:r>
          </w:p>
        </w:tc>
        <w:tc>
          <w:tcPr>
            <w:tcW w:w="36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id主键；人、事件、许可、目标、结果及时间</w:t>
            </w:r>
          </w:p>
        </w:tc>
        <w:tc>
          <w:tcPr>
            <w:tcW w:w="275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追踪成功、拒绝和无效操作</w:t>
            </w:r>
          </w:p>
        </w:tc>
      </w:tr>
    </w:tbl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permissions不额外设置permission_id，联合主键直接标识“操作×控制对象”；role_permissions以复合外键引用该主键，因此不能把未定义的组合授予角色。每个连接均启用PRAGMA foreign_keys=ON，避免仅在建库时开启外键而后续连接遗漏检查。[5]</w:t>
      </w:r>
    </w:p>
    <w:p w:rsidR="0062603A" w:rsidRDefault="00000000">
      <w:pPr>
        <w:pStyle w:val="Compact"/>
        <w:spacing w:line="290" w:lineRule="exact" w:before="0" w:after="0"/>
        <w:ind w:firstLine="0" w:left="0" w:right="0"/>
        <w:rPr>
          <w:rFonts w:ascii="宋体" w:eastAsia="宋体" w:hAnsi="宋体" w:hint="eastAsia"/>
        </w:rPr>
        <w:snapToGrid w:val="0"/>
        <w:keepNext/>
      </w:pPr>
      <w:r>
        <w:rPr>
          <w:rFonts w:ascii="Consolas" w:hAnsi="Consolas" w:eastAsia="宋体"/>
          <w:sz w:val="21"/>
          <w:szCs w:val="21"/>
        </w:rPr>
        <w:t xml:space="preserve">SELECT DISTINCT co.code, op.code</w:t>
      </w:r>
    </w:p>
    <w:p w:rsidR="0062603A" w:rsidRDefault="00000000">
      <w:pPr>
        <w:pStyle w:val="Compact"/>
        <w:spacing w:line="290" w:lineRule="exact" w:before="0" w:after="0"/>
        <w:ind w:firstLine="0" w:left="0" w:right="0"/>
        <w:rPr>
          <w:rFonts w:ascii="宋体" w:eastAsia="宋体" w:hAnsi="宋体" w:hint="eastAsia"/>
        </w:rPr>
        <w:snapToGrid w:val="0"/>
        <w:keepNext/>
      </w:pPr>
      <w:r>
        <w:rPr>
          <w:rFonts w:ascii="Consolas" w:hAnsi="Consolas" w:eastAsia="宋体"/>
          <w:sz w:val="21"/>
          <w:szCs w:val="21"/>
        </w:rPr>
        <w:t xml:space="preserve">FROM user_roles ur</w:t>
      </w:r>
    </w:p>
    <w:p w:rsidR="0062603A" w:rsidRDefault="00000000">
      <w:pPr>
        <w:pStyle w:val="Compact"/>
        <w:spacing w:line="290" w:lineRule="exact" w:before="0" w:after="0"/>
        <w:ind w:firstLine="0" w:left="0" w:right="0"/>
        <w:rPr>
          <w:rFonts w:ascii="宋体" w:eastAsia="宋体" w:hAnsi="宋体" w:hint="eastAsia"/>
        </w:rPr>
        <w:snapToGrid w:val="0"/>
        <w:keepNext/>
      </w:pPr>
      <w:r>
        <w:rPr>
          <w:rFonts w:ascii="Consolas" w:hAnsi="Consolas" w:eastAsia="宋体"/>
          <w:sz w:val="21"/>
          <w:szCs w:val="21"/>
        </w:rPr>
        <w:t xml:space="preserve">JOIN role_permissions rp ON rp.role_id = ur.role_id</w:t>
      </w:r>
    </w:p>
    <w:p w:rsidR="0062603A" w:rsidRDefault="00000000">
      <w:pPr>
        <w:pStyle w:val="Compact"/>
        <w:spacing w:line="290" w:lineRule="exact" w:before="0" w:after="0"/>
        <w:ind w:firstLine="0" w:left="0" w:right="0"/>
        <w:rPr>
          <w:rFonts w:ascii="宋体" w:eastAsia="宋体" w:hAnsi="宋体" w:hint="eastAsia"/>
        </w:rPr>
        <w:snapToGrid w:val="0"/>
        <w:keepNext/>
      </w:pPr>
      <w:r>
        <w:rPr>
          <w:rFonts w:ascii="Consolas" w:hAnsi="Consolas" w:eastAsia="宋体"/>
          <w:sz w:val="21"/>
          <w:szCs w:val="21"/>
        </w:rPr>
        <w:t xml:space="preserve">JOIN control_objects co ON co.id = rp.object_id</w:t>
      </w:r>
    </w:p>
    <w:p w:rsidR="0062603A" w:rsidRDefault="00000000">
      <w:pPr>
        <w:pStyle w:val="Compact"/>
        <w:spacing w:line="290" w:lineRule="exact" w:before="0" w:after="0"/>
        <w:ind w:firstLine="0" w:left="0" w:right="0"/>
        <w:rPr>
          <w:rFonts w:ascii="宋体" w:eastAsia="宋体" w:hAnsi="宋体" w:hint="eastAsia"/>
        </w:rPr>
        <w:snapToGrid w:val="0"/>
        <w:keepNext/>
      </w:pPr>
      <w:r>
        <w:rPr>
          <w:rFonts w:ascii="Consolas" w:hAnsi="Consolas" w:eastAsia="宋体"/>
          <w:sz w:val="21"/>
          <w:szCs w:val="21"/>
        </w:rPr>
        <w:t xml:space="preserve">JOIN operations op ON op.id = rp.operation_id</w:t>
      </w:r>
    </w:p>
    <w:p w:rsidR="0062603A" w:rsidRDefault="00000000">
      <w:pPr>
        <w:pStyle w:val="Compact"/>
        <w:spacing w:line="290" w:lineRule="exact" w:before="0" w:after="0"/>
        <w:ind w:firstLine="0" w:left="0" w:right="0"/>
        <w:rPr>
          <w:rFonts w:ascii="宋体" w:eastAsia="宋体" w:hAnsi="宋体" w:hint="eastAsia"/>
        </w:rPr>
        <w:snapToGrid w:val="0"/>
      </w:pPr>
      <w:r>
        <w:rPr>
          <w:rFonts w:ascii="Consolas" w:hAnsi="Consolas" w:eastAsia="宋体"/>
          <w:sz w:val="21"/>
          <w:szCs w:val="21"/>
        </w:rPr>
        <w:t xml:space="preserve">WHERE ur.user_id = ?;</w:t>
      </w:r>
    </w:p>
    <w:p w:rsidR="0062603A" w:rsidRDefault="00000000">
      <w:pPr>
        <w:pStyle w:val="Compact"/>
        <w:spacing w:line="100" w:lineRule="exact" w:before="0" w:after="0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/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每次请求根据当前数据库计算许可，不把登录时的许可永久缓存。管理员撤权后，已经登录的用户再次请求也按新关系判定；前端重新取得身份信息后调整入口。变更事件在取得写事务后复核许可，减少授权修改与业务写入之间的交错。</w:t>
      </w:r>
    </w:p>
    <w:p w:rsidR="0062603A" w:rsidRDefault="00000000">
      <w:pPr>
        <w:pStyle w:val="2"/>
        <w:rPr>
          <w:rFonts w:hint="eastAsia"/>
        </w:rPr>
      </w:pPr>
      <w:bookmarkStart w:id="109" w:name="ReportHeading109"/>
      <w:r>
        <w:rPr>
          <w:rFonts w:hint="eastAsia"/>
        </w:rPr>
        <w:t xml:space="preserve">2.4 角色分工与页面菜单按钮控制</w:t>
      </w:r>
      <w:bookmarkEnd w:id="109"/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表2-4-1 默认角色与业务分工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00"/>
        <w:gridCol w:w="4000"/>
        <w:gridCol w:w="3100"/>
      </w:tblGrid>
      <w:tr w:rsidR="0062603A">
        <w:trPr>
          <w:jc w:val="center"/>
          <w:cantSplit/>
          <w:tblHeader/>
        </w:trPr>
        <w:tc>
          <w:tcPr>
            <w:tcW w:w="17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角色</w:t>
            </w:r>
          </w:p>
        </w:tc>
        <w:tc>
          <w:tcPr>
            <w:tcW w:w="40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主要能力</w:t>
            </w:r>
          </w:p>
        </w:tc>
        <w:tc>
          <w:tcPr>
            <w:tcW w:w="31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范围与限制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学生</w:t>
            </w:r>
          </w:p>
        </w:tc>
        <w:tc>
          <w:tcPr>
            <w:tcW w:w="4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浏览设备、申请、取消本人预约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仅查看本人申请及借还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指导教师</w:t>
            </w:r>
          </w:p>
        </w:tc>
        <w:tc>
          <w:tcPr>
            <w:tcW w:w="4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查看申请、批准或拒绝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不得审核本人申请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设备管理员</w:t>
            </w:r>
          </w:p>
        </w:tc>
        <w:tc>
          <w:tcPr>
            <w:tcW w:w="4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资产与基础资料、维修、借出和归还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必须满足审批、状态和占用条件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系统管理员</w:t>
            </w:r>
          </w:p>
        </w:tc>
        <w:tc>
          <w:tcPr>
            <w:tcW w:w="4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角色分配、矩阵及已获授业务操作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管理入口、最后管理员保护及禁止自审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审计员</w:t>
            </w:r>
          </w:p>
        </w:tc>
        <w:tc>
          <w:tcPr>
            <w:tcW w:w="40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浏览业务与审计、导出预约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无审批、交接和配置变更权</w:t>
            </w:r>
          </w:p>
        </w:tc>
      </w:tr>
      <w:tr w:rsidR="0062603A">
        <w:trPr>
          <w:jc w:val="center"/>
          <w:cantSplit/>
        </w:trPr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多角色用户</w:t>
            </w:r>
          </w:p>
        </w:tc>
        <w:tc>
          <w:tcPr>
            <w:tcW w:w="40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学生与教师许可并集</w:t>
            </w:r>
          </w:p>
        </w:tc>
        <w:tc>
          <w:tcPr>
            <w:tcW w:w="31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兼任角色仍不得自审</w:t>
            </w:r>
          </w:p>
        </w:tc>
      </w:tr>
    </w:tbl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页面、菜单和按钮分别使用page.*、menu.*及业务控制对象。页面许可决定能否进入视图及取得数据，菜单许可决定导航是否出现，按钮许可决定动作是否呈现。读取接口检查页面和业务浏览许可，变更事件检查对应动作许可。隐藏菜单或按钮不能阻止构造HTTP请求，服务端才是实际执行边界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同一预约列表在学生侧显示申请与取消，在教师侧显示批准与拒绝，在设备管理员侧显示交接操作。数据范围另行判定：拥有预约页面查看权不等于能够读取所有人的记录。范围和归属检查在服务端执行，不依赖前端过滤。</w:t>
      </w:r>
    </w:p>
    <w:p w:rsidR="0062603A" w:rsidRDefault="00000000">
      <w:pPr>
        <w:pStyle w:val="2"/>
        <w:rPr>
          <w:rFonts w:hint="eastAsia"/>
        </w:rPr>
      </w:pPr>
      <w:bookmarkStart w:id="110" w:name="ReportHeading110"/>
      <w:r>
        <w:rPr>
          <w:rFonts w:hint="eastAsia"/>
        </w:rPr>
        <w:t xml:space="preserve">2.5 RBAC与事件处理响应的逐项对应</w:t>
      </w:r>
      <w:bookmarkEnd w:id="110"/>
    </w:p>
    <w:p w:rsidR="0062603A" w:rsidRDefault="00000000">
      <w:pPr>
        <w:pStyle w:val="3"/>
      </w:pPr>
      <w:bookmarkStart w:id="111" w:name="ReportHeading111"/>
      <w:r>
        <w:rPr>
          <w:rFonts w:hint="eastAsia"/>
        </w:rPr>
        <w:t xml:space="preserve">2.5.1 从浏览器事件到固定许可</w:t>
      </w:r>
      <w:bookmarkEnd w:id="111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浏览器使用addEventListener监听按钮click或表单submit，[6]提取固定source_id和表单参数，统一发送POST /api/events。服务端先验证会话与CSRF，再按注册表取得event_type、object_code、operation_code及handler。客户端额外传入的角色、操作和函数名不能改变授权依据。</w:t>
      </w:r>
    </w:p>
    <w:p w:rsidR="0062603A" w:rsidRDefault="00E070F6">
      <w:pPr>
        <w:keepNext/>
        <w:jc w:val="center"/>
      </w:pPr>
      <w:r>
        <w:pict w14:anchorId="25C55188">
          <v:shape id="report_figure_43" o:spid="_x0000_i1143" type="#_x0000_t75" alt="实验室设备预约与借用系统设计与运行结果" style="width:440pt;height:264.00pt">
            <v:imagedata r:id="rId43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图2-5-1 事件监听授权判定业务响应与审计完整链路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这里的对应关系是“每个已注册事件有确定的许可和处理器”，并非事件与许可的全局数学双射。多个事件可以复用同一许可，例如实验室保存、分类启停和维修都受equipment:update控制，但分别进入不同处理器。数据库决定允许关系，固定注册表决定消息路由，业务函数实现具体响应。</w: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表2-5-1 预约与借还事件对应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600"/>
        <w:gridCol w:w="2100"/>
        <w:gridCol w:w="4100"/>
      </w:tblGrid>
      <w:tr w:rsidR="0062603A">
        <w:trPr>
          <w:jc w:val="center"/>
          <w:cantSplit/>
          <w:tblHeader/>
        </w:trPr>
        <w:tc>
          <w:tcPr>
            <w:tcW w:w="26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事件源及类型</w:t>
            </w:r>
          </w:p>
        </w:tc>
        <w:tc>
          <w:tcPr>
            <w:tcW w:w="21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控制对象:操作</w:t>
            </w:r>
          </w:p>
        </w:tc>
        <w:tc>
          <w:tcPr>
            <w:tcW w:w="41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处理器及业务写入</w:t>
            </w:r>
          </w:p>
        </w:tc>
      </w:tr>
      <w:tr w:rsidR="0062603A">
        <w:trPr>
          <w:jc w:val="center"/>
          <w:cantSplit/>
        </w:trPr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reservation.submit</w:t>
              <w:br/>
              <w:t xml:space="preserve">submit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reservation:</w:t>
              <w:br/>
              <w:t xml:space="preserve">create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submit_reservation：新增reservations，初始pending</w:t>
            </w:r>
          </w:p>
        </w:tc>
      </w:tr>
      <w:tr w:rsidR="0062603A">
        <w:trPr>
          <w:jc w:val="center"/>
          <w:cantSplit/>
        </w:trPr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reservation.approve</w:t>
              <w:br/>
              <w:t xml:space="preserve">submit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reservation:</w:t>
              <w:br/>
              <w:t xml:space="preserve">approve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approve_reservation：新增终审并更新申请为approved</w:t>
            </w:r>
          </w:p>
        </w:tc>
      </w:tr>
      <w:tr w:rsidR="0062603A">
        <w:trPr>
          <w:jc w:val="center"/>
          <w:cantSplit/>
        </w:trPr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reservation.reject</w:t>
              <w:br/>
              <w:t xml:space="preserve">submit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reservation:</w:t>
              <w:br/>
              <w:t xml:space="preserve">reject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reject_reservation：记录拒绝意见及rejected状态</w:t>
            </w:r>
          </w:p>
        </w:tc>
      </w:tr>
      <w:tr w:rsidR="0062603A">
        <w:trPr>
          <w:jc w:val="center"/>
          <w:cantSplit/>
        </w:trPr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reservation.cancel</w:t>
              <w:br/>
              <w:t xml:space="preserve">submit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reservation:</w:t>
              <w:br/>
              <w:t xml:space="preserve">cancel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cancel_reservation：检查归属及未借出，改为cancelled</w:t>
            </w:r>
          </w:p>
        </w:tc>
      </w:tr>
      <w:tr w:rsidR="0062603A">
        <w:trPr>
          <w:jc w:val="center"/>
          <w:cantSplit/>
        </w:trPr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loan.checkout</w:t>
              <w:br/>
              <w:t xml:space="preserve">submit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loan:</w:t>
              <w:br/>
              <w:t xml:space="preserve">checkout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checkout_loan：新增loans，记录经办人、时间及检查</w:t>
            </w:r>
          </w:p>
        </w:tc>
      </w:tr>
      <w:tr w:rsidR="0062603A">
        <w:trPr>
          <w:jc w:val="center"/>
          <w:cantSplit/>
        </w:trPr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loan.return</w:t>
              <w:br/>
              <w:t xml:space="preserve">submit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loan:</w:t>
              <w:br/>
              <w:t xml:space="preserve">return</w:t>
            </w:r>
          </w:p>
        </w:tc>
        <w:tc>
          <w:tcPr>
            <w:tcW w:w="41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return_loan：补充归还时间、接收人和独立验收</w:t>
            </w:r>
          </w:p>
        </w:tc>
      </w:tr>
    </w:tbl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表2-5-2 资产基础资料维修与授权配置事件对应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00"/>
        <w:gridCol w:w="2100"/>
        <w:gridCol w:w="3900"/>
      </w:tblGrid>
      <w:tr w:rsidR="0062603A">
        <w:trPr>
          <w:jc w:val="center"/>
          <w:cantSplit/>
          <w:tblHeader/>
        </w:trPr>
        <w:tc>
          <w:tcPr>
            <w:tcW w:w="2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事件源</w:t>
            </w:r>
          </w:p>
        </w:tc>
        <w:tc>
          <w:tcPr>
            <w:tcW w:w="21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控制对象:操作</w:t>
            </w:r>
          </w:p>
        </w:tc>
        <w:tc>
          <w:tcPr>
            <w:tcW w:w="39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响应与目标表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equipment.save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equipment:</w:t>
              <w:br/>
              <w:t xml:space="preserve">update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save_equipment：写设备及其主表外键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laboratory.save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equipment:</w:t>
              <w:br/>
              <w:t xml:space="preserve">update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save_laboratory：写laboratories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laboratory.set_active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equipment:</w:t>
              <w:br/>
              <w:t xml:space="preserve">update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set_laboratory_active：更新实验室启用值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category.save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equipment:</w:t>
              <w:br/>
              <w:t xml:space="preserve">update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save_category：写equipment_categories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category.set_active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equipment:</w:t>
              <w:br/>
              <w:t xml:space="preserve">update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set_category_active：更新分类启用值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maintenance.start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equipment:</w:t>
              <w:br/>
              <w:t xml:space="preserve">update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start_maintenance：新增equipment_maintenance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maintenance.end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equipment:</w:t>
              <w:br/>
              <w:t xml:space="preserve">update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end_maintenance：写结束人、时间和结果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rbac.save_permissions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rbac:</w:t>
              <w:br/>
              <w:t xml:space="preserve">manage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save_role_permissions：替换role_permissions</w:t>
            </w:r>
          </w:p>
        </w:tc>
      </w:tr>
      <w:tr w:rsidR="0062603A">
        <w:trPr>
          <w:jc w:val="center"/>
          <w:cantSplit/>
        </w:trPr>
        <w:tc>
          <w:tcPr>
            <w:tcW w:w="2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rbac.assign_roles</w:t>
            </w:r>
          </w:p>
        </w:tc>
        <w:tc>
          <w:tcPr>
            <w:tcW w:w="21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rbac:</w:t>
              <w:br/>
              <w:t xml:space="preserve">manage</w:t>
            </w:r>
          </w:p>
        </w:tc>
        <w:tc>
          <w:tcPr>
            <w:tcW w:w="39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assign_roles：替换user_roles</w:t>
            </w:r>
          </w:p>
        </w:tc>
      </w:tr>
    </w:tbl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基础资料、维护及授权配置使用submit事件，将编号、说明或处理结果交给表单校验。读取设备、元数据、预约、借还和审计的GET接口不调用变更处理器，但仍检查对应页面与业务浏览许可；导出预约另行检查reservation:export，不因拥有普通查看权而自动开放。</w:t>
      </w:r>
    </w:p>
    <w:p w:rsidR="0062603A" w:rsidRDefault="00000000">
      <w:pPr>
        <w:pStyle w:val="3"/>
      </w:pPr>
      <w:bookmarkStart w:id="112" w:name="ReportHeading112"/>
      <w:r>
        <w:rPr>
          <w:rFonts w:hint="eastAsia"/>
        </w:rPr>
        <w:t xml:space="preserve">2.5.2 批准预约的完整响应</w:t>
      </w:r>
      <w:bookmarkEnd w:id="112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教师点击批准按钮打开公共表单，填写意见并提交时，前端才派发reservation.approve和预约编号；因此该业务绑定的事件类型为submit。PermissionListener按注册表确定reservation与approve，检查当前用户是否通过任一角色取得该许可。缺少许可时返回403、记录denied，不调用审核函数；修改DOM让按钮重新出现也不能取得审核能力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授权通过后，approve_reservation读取预约，检查记录存在、状态为pending、审核人与申请人不同、设备有效、预约未过期，并再次检查时段。具有学生和教师双角色的用户也不能批准自己的申请。这一拒绝发生在业务层，与没有approve许可的拒绝具有不同原因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全部条件满足，在同一写事务中插入reservation_reviews、更新reservations.status并写入accepted审计。提交后返回审核人、意见及时间，前端关闭操作窗并刷新列表。同时处理同一申请的后到事务重新读取已处理状态，返回409；唯一约束进一步防止产生第二条终审。</w:t>
      </w:r>
    </w:p>
    <w:p w:rsidR="0062603A" w:rsidRDefault="00000000">
      <w:pPr>
        <w:pStyle w:val="3"/>
      </w:pPr>
      <w:bookmarkStart w:id="113" w:name="ReportHeading113"/>
      <w:r>
        <w:rPr>
          <w:rFonts w:hint="eastAsia"/>
        </w:rPr>
        <w:t xml:space="preserve">2.5.3 交接和维修的响应条件</w:t>
      </w:r>
      <w:bookmarkEnd w:id="113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loan.checkout检查loan:checkout，并通过预约关联取得设备及借用人，不信任客户端自报身份。处理器要求审批通过、预约尚未结束、无既有交接、设备可用且实体无未归还借用。成功新增loans，记录借出人、时间及检查。页面派生为borrowed，预约审核状态仍为approved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loan.return检查loan:return，读取尚未归还的记录，再填写returned_at、returned_by、return_condition和acceptance_result。原checkout_condition保持不变；查询派生为returned，剩余占用释放。重复归还不能覆盖第一次验收。验收为damaged时，同一事务自动登记关联借还编号的开放维修记录，即使已有未来预约也先阻止故障设备继续流转；管理员处理后续受影响预约，维修结束再填写处理结果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aintenance.start与maintenance.end复用equipment:update，却具有不同条件：开始前检查有效预约和未归还实物，结束时检查未关闭记录及处理结果。实验室、分类停用也需要处理关联有效业务。同一个RBAC许可可以进入不同处理器，当前业务状态进一步决定是否完成操作。</w:t>
      </w:r>
    </w:p>
    <w:p w:rsidR="0062603A" w:rsidRDefault="00000000">
      <w:pPr>
        <w:pStyle w:val="3"/>
      </w:pPr>
      <w:bookmarkStart w:id="114" w:name="ReportHeading114"/>
      <w:r>
        <w:rPr>
          <w:rFonts w:hint="eastAsia"/>
        </w:rPr>
        <w:t xml:space="preserve">2.5.4 基础资料与授权配置的响应</w:t>
      </w:r>
      <w:bookmarkEnd w:id="114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quipment.save验证资产编号唯一、分类和实验室有效，设备创建人和时间取自服务端，更新保留原建档信息。存在有效预约或未归还借用时不能停用或报废，报废后不能重新启用。laboratory.save检查负责人是否为有效用户，category.save分别检查编码和名称唯一；保存资料不会把负责人自动变成管理员，也不能通过附带active字段绕过独立启停事件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laboratory.set_active和category.set_active要求active为JSON布尔值，不能用字符串代替。停用前查询关联设备的有效预约与未归还记录，有冲突则409并保留原值；成功只更新主表启用状态，不删除设备和历史。维修结束也只关闭维修记录，不会顺带启用已停用分类或复活报废资产。这些分支说明一个页面中的多个表单虽共享许可，仍具有独立响应语义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rbac.save_permissions校验角色和全部许可组合，再在事务中替换该角色的关联；未知许可、重复条目以及移除管理员核心入口都会被拒绝，不留下部分保存。rbac.assign_roles检查目标用户、角色集合和最后管理员保护，替换user_roles后现有会话立即按新分配授权。两者都使用rbac:manage，但目标分别为角色和用户，响应不能互换。</w:t>
      </w:r>
    </w:p>
    <w:p w:rsidR="0062603A" w:rsidRDefault="00000000">
      <w:pPr>
        <w:pStyle w:val="3"/>
      </w:pPr>
      <w:bookmarkStart w:id="115" w:name="ReportHeading115"/>
      <w:r>
        <w:rPr>
          <w:rFonts w:hint="eastAsia"/>
        </w:rPr>
        <w:t xml:space="preserve">2.5.5 错误分支事务与审计</w:t>
      </w:r>
      <w:bookmarkEnd w:id="115"/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表2-5-3 事件结果与数据变化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700"/>
        <w:gridCol w:w="2600"/>
        <w:gridCol w:w="3500"/>
      </w:tblGrid>
      <w:tr w:rsidR="0062603A">
        <w:trPr>
          <w:jc w:val="center"/>
          <w:cantSplit/>
          <w:tblHeader/>
        </w:trPr>
        <w:tc>
          <w:tcPr>
            <w:tcW w:w="27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触发情形</w:t>
            </w:r>
          </w:p>
        </w:tc>
        <w:tc>
          <w:tcPr>
            <w:tcW w:w="26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响应与审计</w:t>
            </w:r>
          </w:p>
        </w:tc>
        <w:tc>
          <w:tcPr>
            <w:tcW w:w="35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业务结果</w:t>
            </w:r>
          </w:p>
        </w:tc>
      </w:tr>
      <w:tr w:rsidR="0062603A">
        <w:trPr>
          <w:jc w:val="center"/>
          <w:cantSplit/>
        </w:trPr>
        <w:tc>
          <w:tcPr>
            <w:tcW w:w="2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未登录或会话失效</w:t>
            </w:r>
          </w:p>
        </w:tc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401；denied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不调用业务处理器</w:t>
            </w:r>
          </w:p>
        </w:tc>
      </w:tr>
      <w:tr w:rsidR="0062603A">
        <w:trPr>
          <w:jc w:val="center"/>
          <w:cantSplit/>
        </w:trPr>
        <w:tc>
          <w:tcPr>
            <w:tcW w:w="2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无许可、CSRF失败、越权或自审</w:t>
            </w:r>
          </w:p>
        </w:tc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403；denied，原因区分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不产生业务修改</w:t>
            </w:r>
          </w:p>
        </w:tc>
      </w:tr>
      <w:tr w:rsidR="0062603A">
        <w:trPr>
          <w:jc w:val="center"/>
          <w:cantSplit/>
        </w:trPr>
        <w:tc>
          <w:tcPr>
            <w:tcW w:w="2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参数错误或未知事件源</w:t>
            </w:r>
          </w:p>
        </w:tc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400；invalid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拒绝非法输入或任意处理器调用</w:t>
            </w:r>
          </w:p>
        </w:tc>
      </w:tr>
      <w:tr w:rsidR="0062603A">
        <w:trPr>
          <w:jc w:val="center"/>
          <w:cantSplit/>
        </w:trPr>
        <w:tc>
          <w:tcPr>
            <w:tcW w:w="2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目标不存在</w:t>
            </w:r>
          </w:p>
        </w:tc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404；invalid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不产生孤立审核或交接</w:t>
            </w:r>
          </w:p>
        </w:tc>
      </w:tr>
      <w:tr w:rsidR="0062603A">
        <w:trPr>
          <w:jc w:val="center"/>
          <w:cantSplit/>
        </w:trPr>
        <w:tc>
          <w:tcPr>
            <w:tcW w:w="2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冲突、重复或状态不满足</w:t>
            </w:r>
          </w:p>
        </w:tc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409；invalid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回滚该次业务写入</w:t>
            </w:r>
          </w:p>
        </w:tc>
      </w:tr>
      <w:tr w:rsidR="0062603A">
        <w:trPr>
          <w:jc w:val="center"/>
          <w:cantSplit/>
        </w:trPr>
        <w:tc>
          <w:tcPr>
            <w:tcW w:w="27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所有检查通过</w:t>
            </w:r>
          </w:p>
        </w:tc>
        <w:tc>
          <w:tcPr>
            <w:tcW w:w="26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200；accepted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业务和成功审计共同提交</w:t>
            </w:r>
          </w:p>
        </w:tc>
      </w:tr>
    </w:tbl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事件监听器使用BEGIN IMMEDIATE取得写事务，复核权限并处理业务。成功审计与业务变更一起提交；若处理或审计写入失败，业务一并回滚。失败回滚后另写失败审计，保留拒绝原因。审计记录事件、许可、人员、目标和结果，不记录口令及完整会话令牌等秘密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审计target_id必须结合source_id解释。例如maintenance.start成功返回维修记录编号，而其失败请求中可能只有设备编号；rbac.save_permissions目标为角色，rbac.assign_roles目标为用户。控制对象表示授权资源类型，不足以单独识别某个业务主键所属表，追溯时应按固定事件语义定位。异常归还自动维修是归还处理器的同事务副作用，不是客户端另外获得了手动维护许可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按钮许可表达当前能力，服务端许可决定能否进入处理器，业务条件决定记录能否变更，事务保证完整落库，响应和审计使结果可观察。因此测试同时检查HTTP状态、记录数量和字段内容，不能只依据界面成功提示。</w:t>
      </w:r>
    </w:p>
    <w:p w:rsidR="0062603A" w:rsidRDefault="00000000">
      <w:pPr>
        <w:pStyle w:val="2"/>
        <w:rPr>
          <w:rFonts w:hint="eastAsia"/>
        </w:rPr>
      </w:pPr>
      <w:bookmarkStart w:id="116" w:name="ReportHeading116"/>
      <w:r>
        <w:rPr>
          <w:rFonts w:hint="eastAsia"/>
        </w:rPr>
        <w:t xml:space="preserve">2.6 预约时段实体占用与维护规则</w:t>
      </w:r>
      <w:bookmarkEnd w:id="116"/>
    </w:p>
    <w:p w:rsidR="0062603A" w:rsidRDefault="00E070F6">
      <w:pPr>
        <w:keepNext/>
        <w:jc w:val="center"/>
      </w:pPr>
      <w:r>
        <w:pict w14:anchorId="25C55188">
          <v:shape id="report_figure_44" o:spid="_x0000_i1144" type="#_x0000_t75" alt="实验室设备预约与借用系统设计与运行结果" style="width:440pt;height:266.44pt">
            <v:imagedata r:id="rId44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图2-6-1 预约审核状态与借还事实组合流程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预约使用半开区间[start,end)，相邻时段首尾相接时允许衔接。待审和批准申请参与冲突检查；已拒绝、已取消及已归还记录不再占用时段。写入前取得写锁并复查，避免并发请求同时读取到空闲后各自写入。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时段不重叠不能证明实物已经归还，借出时必须另查实体未归还记录。超时不会自动允许再次借出。当前实现允许在预约开始前提前交接，以便连续演示；当前时刻达到预约结束即拒绝借出。实际应用可增加受限的提前领取窗口。</w:t>
      </w:r>
    </w:p>
    <w:p w:rsidR="0062603A" w:rsidRDefault="00000000">
      <w:pPr>
        <w:pStyle w:val="2"/>
        <w:rPr>
          <w:rFonts w:hint="eastAsia"/>
        </w:rPr>
      </w:pPr>
      <w:bookmarkStart w:id="117" w:name="ReportHeading117"/>
      <w:r>
        <w:rPr>
          <w:rFonts w:hint="eastAsia"/>
        </w:rPr>
        <w:t xml:space="preserve">2.7 会话输入与数据库升级</w:t>
      </w:r>
      <w:bookmarkEnd w:id="117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口令以带盐哈希保存；会话令牌随机生成，数据库保存令牌哈希，Cookie设置HttpOnly和SameSite。变更检查CSRF，SQL采用参数绑定，主键、日期、许可列表与文本长度均经服务端校验。前端以文本方式输出输入，CSV转义公式前导字符。Flask的安全说明指出会话Cookie、跨站请求和输入输出处理需要应用结合场景配置；[4]当前默认本机HTTP运行，HTTPS及统一认证属于部署扩展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模式版本使用PRAGMA user_version管理。旧版12表数据库升级前建立备份，在迁移事务中拆分实验室、分类和审核记录，转换预约与借还状态并保留编号和关联。正常重启不会重置数据，显式--reset才重建演示库；迁移失败不能把部分转换视为成功版本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旧版未记录的借出或归还经办人、审核时间保持未知，不根据角色猜测。旧版已归还说明只能作为归还检查保留，无法恢复的借出检查不补造。新事件完整保存人员、时间和验收信息，迁移测试分别检查可恢复字段和历史未知字段。</w:t>
      </w:r>
    </w:p>
    <w:p w:rsidR="0062603A" w:rsidRDefault="00000000">
      <w:pPr>
        <w:pStyle w:val="1"/>
        <w:numPr>
          <w:ilvl w:val="0"/>
          <w:numId w:val="5"/>
        </w:numPr>
      </w:pPr>
      <w:bookmarkStart w:id="118" w:name="ReportHeading118"/>
      <w:r>
        <w:rPr>
          <w:rFonts w:hint="eastAsia"/>
        </w:rPr>
        <w:t xml:space="preserve">结果与分析</w:t>
      </w:r>
      <w:bookmarkEnd w:id="118"/>
    </w:p>
    <w:p w:rsidR="0062603A" w:rsidRDefault="00000000">
      <w:pPr>
        <w:pStyle w:val="2"/>
        <w:rPr>
          <w:rFonts w:hint="eastAsia"/>
        </w:rPr>
      </w:pPr>
      <w:bookmarkStart w:id="119" w:name="ReportHeading119"/>
      <w:r>
        <w:rPr>
          <w:rFonts w:hint="eastAsia"/>
        </w:rPr>
        <w:t xml:space="preserve">3.1 自动化与数据库验证结果</w:t>
      </w:r>
      <w:bookmarkEnd w:id="119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自动化验证共85项唯一用例通过，失败0项，跳过0项。用例使用隔离数据库及独立客户端，原始JUnit和文本记录保存在evidence。表3-1-1归纳本次验证范围，数据库证据记录16张表、键约束和模式版本；结论以实际覆盖场景为限。</w: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表3-1-1 自动化验证范围与结果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00"/>
        <w:gridCol w:w="4900"/>
        <w:gridCol w:w="1700"/>
      </w:tblGrid>
      <w:tr w:rsidR="0062603A">
        <w:trPr>
          <w:jc w:val="center"/>
          <w:cantSplit/>
          <w:tblHeader/>
        </w:trPr>
        <w:tc>
          <w:tcPr>
            <w:tcW w:w="22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验证范围</w:t>
            </w:r>
          </w:p>
        </w:tc>
        <w:tc>
          <w:tcPr>
            <w:tcW w:w="49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检查内容</w:t>
            </w:r>
          </w:p>
        </w:tc>
        <w:tc>
          <w:tcPr>
            <w:tcW w:w="17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结果</w:t>
            </w:r>
          </w:p>
        </w:tc>
      </w:tr>
      <w:tr w:rsidR="0062603A">
        <w:trPr>
          <w:jc w:val="center"/>
          <w:cantSplit/>
        </w:trPr>
        <w:tc>
          <w:tcPr>
            <w:tcW w:w="22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数据库与迁移</w:t>
            </w:r>
          </w:p>
        </w:tc>
        <w:tc>
          <w:tcPr>
            <w:tcW w:w="4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16表、复合主外键、唯一约束、旧库备份与数据保留</w:t>
            </w:r>
          </w:p>
        </w:tc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通过</w:t>
            </w:r>
          </w:p>
        </w:tc>
      </w:tr>
      <w:tr w:rsidR="0062603A">
        <w:trPr>
          <w:jc w:val="center"/>
          <w:cantSplit/>
        </w:trPr>
        <w:tc>
          <w:tcPr>
            <w:tcW w:w="22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业务闭环</w:t>
            </w:r>
          </w:p>
        </w:tc>
        <w:tc>
          <w:tcPr>
            <w:tcW w:w="4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主数据、申请终审、借还双检查、归还释放、维修恢复</w:t>
            </w:r>
          </w:p>
        </w:tc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通过</w:t>
            </w:r>
          </w:p>
        </w:tc>
      </w:tr>
      <w:tr w:rsidR="0062603A">
        <w:trPr>
          <w:jc w:val="center"/>
          <w:cantSplit/>
        </w:trPr>
        <w:tc>
          <w:tcPr>
            <w:tcW w:w="22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授权与会话</w:t>
            </w:r>
          </w:p>
        </w:tc>
        <w:tc>
          <w:tcPr>
            <w:tcW w:w="4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多角色、动态撤权、页面许可、归属、自审及CSRF</w:t>
            </w:r>
          </w:p>
        </w:tc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通过</w:t>
            </w:r>
          </w:p>
        </w:tc>
      </w:tr>
      <w:tr w:rsidR="0062603A">
        <w:trPr>
          <w:jc w:val="center"/>
          <w:cantSplit/>
        </w:trPr>
        <w:tc>
          <w:tcPr>
            <w:tcW w:w="22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并发与事务</w:t>
            </w:r>
          </w:p>
        </w:tc>
        <w:tc>
          <w:tcPr>
            <w:tcW w:w="4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冲突预约、实物占用、双归还、维护并发和审计回滚</w:t>
            </w:r>
          </w:p>
        </w:tc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通过</w:t>
            </w:r>
          </w:p>
        </w:tc>
      </w:tr>
      <w:tr w:rsidR="0062603A">
        <w:trPr>
          <w:jc w:val="center"/>
          <w:cantSplit/>
        </w:trPr>
        <w:tc>
          <w:tcPr>
            <w:tcW w:w="22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边界与管理</w:t>
            </w:r>
          </w:p>
        </w:tc>
        <w:tc>
          <w:tcPr>
            <w:tcW w:w="49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停用报废、半开时段、非法参数、管理员保护及CSV</w:t>
            </w:r>
          </w:p>
        </w:tc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通过</w:t>
            </w:r>
          </w:p>
        </w:tc>
      </w:tr>
      <w:tr w:rsidR="0062603A">
        <w:trPr>
          <w:jc w:val="center"/>
          <w:cantSplit/>
        </w:trPr>
        <w:tc>
          <w:tcPr>
            <w:tcW w:w="22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真实浏览器</w:t>
            </w:r>
          </w:p>
        </w:tc>
        <w:tc>
          <w:tcPr>
            <w:tcW w:w="49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六账号及34步页面集成验证</w:t>
            </w:r>
          </w:p>
        </w:tc>
        <w:tc>
          <w:tcPr>
            <w:tcW w:w="17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通过</w:t>
            </w:r>
          </w:p>
        </w:tc>
      </w:tr>
    </w:tbl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正向用例验证申请、独立审核、借出、归还和追溯；负向用例检查响应后继续核对数据库，确认不存在重复终审、重复交接或越权修改。撤权在原会话复测，并发请求使用独立连接，保留数据升级另行验证。</w:t>
      </w:r>
    </w:p>
    <w:p w:rsidR="0062603A" w:rsidRDefault="00000000">
      <w:pPr>
        <w:pStyle w:val="2"/>
        <w:rPr>
          <w:rFonts w:hint="eastAsia"/>
        </w:rPr>
      </w:pPr>
      <w:bookmarkStart w:id="120" w:name="ReportHeading120"/>
      <w:r>
        <w:rPr>
          <w:rFonts w:hint="eastAsia"/>
        </w:rPr>
        <w:t xml:space="preserve">3.2 资产资料与预约审核页面</w:t>
      </w:r>
      <w:bookmarkEnd w:id="120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图3-2-1左右对照设备管理员和审计员看到的同一资产卡，保留相同型号、分类和实验室资料，操作区随许可改变。页面通过元数据接口取得主表编号并保存设备外键；只读用户可浏览，具有equipment:update许可才出现维护入口。图3-2-2展示学生预约入口。</w:t>
      </w:r>
    </w:p>
    <w:p w:rsidR="0062603A" w:rsidRDefault="00E070F6">
      <w:pPr>
        <w:keepNext/>
        <w:jc w:val="center"/>
      </w:pPr>
      <w:r>
        <w:pict w14:anchorId="25C55188">
          <v:shape id="report_figure_45" o:spid="_x0000_i1145" type="#_x0000_t75" alt="实验室设备预约与借用系统设计与运行结果" style="width:205pt;height:221.17pt">
            <v:imagedata r:id="rId45" o:title=""/>
          </v:shape>
        </w:pict>
      </w:r>
      <w:r>
        <w:t xml:space="preserve">  </w:t>
      </w:r>
      <w:r>
        <w:pict w14:anchorId="25C55188">
          <v:shape id="report_figure_46" o:spid="_x0000_i1146" type="#_x0000_t75" alt="实验室设备预约与借用系统设计与运行结果" style="width:205pt;height:192.59pt">
            <v:imagedata r:id="rId46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图3-2-1 同一设备档案左侧管理员右侧审计员的操作对照</w:t>
      </w:r>
    </w:p>
    <w:p w:rsidR="0062603A" w:rsidRDefault="00E070F6">
      <w:pPr>
        <w:keepNext/>
        <w:jc w:val="center"/>
      </w:pPr>
      <w:r>
        <w:pict w14:anchorId="25C55188">
          <v:shape id="report_figure_47" o:spid="_x0000_i1147" type="#_x0000_t75" alt="实验室设备预约与借用系统设计与运行结果" style="width:440pt;height:191.67pt">
            <v:imagedata r:id="rId47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图3-2-2 学生共享工作台及设备预约入口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图3-2-3展示教师处理申请的页面。学生与教师保留同一表格组件，操作列随许可改变；审核结果对应独立终审。设备、申请人和时段通过数据库关系取得，不能通过客户端字段替换申请身份。</w:t>
      </w:r>
    </w:p>
    <w:p w:rsidR="0062603A" w:rsidRDefault="00E070F6">
      <w:pPr>
        <w:keepNext/>
        <w:jc w:val="center"/>
      </w:pPr>
      <w:r>
        <w:pict w14:anchorId="25C55188">
          <v:shape id="report_figure_48" o:spid="_x0000_i1148" type="#_x0000_t75" alt="实验室设备预约与借用系统设计与运行结果" style="width:440pt;height:71.03pt">
            <v:imagedata r:id="rId48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图3-2-3 教师独立审核后的预约结果</w:t>
      </w:r>
    </w:p>
    <w:p w:rsidR="0062603A" w:rsidRDefault="00000000">
      <w:pPr>
        <w:pStyle w:val="2"/>
        <w:rPr>
          <w:rFonts w:hint="eastAsia"/>
        </w:rPr>
      </w:pPr>
      <w:bookmarkStart w:id="121" w:name="ReportHeading121"/>
      <w:r>
        <w:rPr>
          <w:rFonts w:hint="eastAsia"/>
        </w:rPr>
        <w:t xml:space="preserve">3.3 借还验收与设备维修页面</w:t>
      </w:r>
      <w:bookmarkEnd w:id="121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图3-3-1展示归还后的真实记录，借出与归还的经办人及检查分别保留。数据库验证确认归还只补充接收信息，没有覆盖借出检查；页面通过交接事实显示已归还。</w:t>
      </w:r>
    </w:p>
    <w:p w:rsidR="0062603A" w:rsidRDefault="00E070F6">
      <w:pPr>
        <w:keepNext/>
        <w:jc w:val="center"/>
      </w:pPr>
      <w:r>
        <w:pict w14:anchorId="25C55188">
          <v:shape id="report_figure_49" o:spid="_x0000_i1149" type="#_x0000_t75" alt="实验室设备预约与借用系统设计与运行结果" style="width:440pt;height:80.87pt">
            <v:imagedata r:id="rId49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图3-3-1 借出检查与归还验收的独立记录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图3-3-2展示维护完成表单中的原始原因与处理结果，提交后另存结束人和结束时间，保留开始登记信息。审计员在图3-2-1中没有此入口，接口负向测试进一步验证其不能绕过页面修改。</w:t>
      </w:r>
    </w:p>
    <w:p w:rsidR="0062603A" w:rsidRDefault="00E070F6">
      <w:pPr>
        <w:keepNext/>
        <w:jc w:val="center"/>
      </w:pPr>
      <w:r>
        <w:pict w14:anchorId="25C55188">
          <v:shape id="report_figure_50" o:spid="_x0000_i1150" type="#_x0000_t75" alt="实验室设备预约与借用系统设计与运行结果" style="width:329.9363057324841pt;height:200.00pt">
            <v:imagedata r:id="rId50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图3-3-2 维修完成表单中的原因与处理结果</w:t>
      </w:r>
    </w:p>
    <w:p w:rsidR="0062603A" w:rsidRDefault="00000000">
      <w:pPr>
        <w:pStyle w:val="2"/>
        <w:rPr>
          <w:rFonts w:hint="eastAsia"/>
        </w:rPr>
      </w:pPr>
      <w:bookmarkStart w:id="122" w:name="ReportHeading122"/>
      <w:r>
        <w:rPr>
          <w:rFonts w:hint="eastAsia"/>
        </w:rPr>
        <w:t xml:space="preserve">3.4 许可矩阵与事件审计页面</w:t>
      </w:r>
      <w:bookmarkEnd w:id="122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图3-4-1分组展示真实许可矩阵的列头、页面行和业务行，列顺序保持一致；勾选格对应角色许可关联。修改后现有会话按新关系授权，矩阵不能创造未定义的组合。</w:t>
      </w:r>
    </w:p>
    <w:p w:rsidR="0062603A" w:rsidRDefault="00E070F6">
      <w:pPr>
        <w:keepNext/>
        <w:jc w:val="center"/>
      </w:pPr>
      <w:r>
        <w:pict w14:anchorId="25C55188">
          <v:shape id="report_figure_51" o:spid="_x0000_i1151" type="#_x0000_t75" alt="实验室设备预约与借用系统设计与运行结果" style="width:440pt;height:118.40pt">
            <v:imagedata r:id="rId51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1"/>
      </w:pPr>
      <w:r>
        <w:rPr>
          <w:rFonts w:ascii="黑体" w:eastAsia="黑体" w:hAnsi="黑体" w:hint="eastAsia"/>
          <w:szCs w:val="21"/>
        </w:rPr>
        <w:t xml:space="preserve">图3-4-1（a）角色许可矩阵的操作列头与页面行</w:t>
      </w:r>
    </w:p>
    <w:p w:rsidR="0062603A" w:rsidRDefault="00E070F6">
      <w:pPr>
        <w:keepNext/>
        <w:jc w:val="center"/>
      </w:pPr>
      <w:r>
        <w:pict w14:anchorId="25C55188">
          <v:shape id="report_figure_52" o:spid="_x0000_i1152" type="#_x0000_t75" alt="实验室设备预约与借用系统设计与运行结果" style="width:440pt;height:205.20pt">
            <v:imagedata r:id="rId52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图3-4-1（b）同一矩阵中的业务控制对象行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图3-4-2展示固定事件绑定局部，完整15项及处理函数对应关系见表2-5-1、表2-5-2与运行页面。浏览事件映射不会赋予执行权，审计员仍不能审核、交接或变更权限。</w:t>
      </w:r>
    </w:p>
    <w:p w:rsidR="0062603A" w:rsidRDefault="00E070F6">
      <w:pPr>
        <w:keepNext/>
        <w:jc w:val="center"/>
      </w:pPr>
      <w:r>
        <w:pict w14:anchorId="25C55188">
          <v:shape id="report_figure_53" o:spid="_x0000_i1153" type="#_x0000_t75" alt="实验室设备预约与借用系统设计与运行结果" style="width:440pt;height:220.92pt">
            <v:imagedata r:id="rId53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图3-4-2 固定事件绑定局部中的事件类型与许可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拒绝事件同样保留操作者、事件源、目标与具体原因，图3-4-3展示实际拒绝审计。结合接口负向测试及数据库无修改断言，可以验证隐藏按钮之外的后端保护。</w:t>
      </w:r>
    </w:p>
    <w:p w:rsidR="0062603A" w:rsidRDefault="00E070F6">
      <w:pPr>
        <w:keepNext/>
        <w:jc w:val="center"/>
      </w:pPr>
      <w:r>
        <w:pict w14:anchorId="25C55188">
          <v:shape id="report_figure_54" o:spid="_x0000_i1154" type="#_x0000_t75" alt="实验室设备预约与借用系统设计与运行结果" style="width:440pt;height:145.71pt">
            <v:imagedata r:id="rId54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图3-4-3 被拒绝事件的实际审计记录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真实Edge验收共34步通过，包含登录、共享页面、预约审核交接闭环、主数据、维修、权限对比和窄屏操作。截图来自本次运行，时间、页面错误和响应记录见evidence/browser/result.json。</w:t>
      </w:r>
    </w:p>
    <w:p w:rsidR="0062603A" w:rsidRDefault="00000000">
      <w:pPr>
        <w:pStyle w:val="2"/>
        <w:rPr>
          <w:rFonts w:hint="eastAsia"/>
        </w:rPr>
      </w:pPr>
      <w:bookmarkStart w:id="123" w:name="ReportHeading123"/>
      <w:r>
        <w:rPr>
          <w:rFonts w:hint="eastAsia"/>
        </w:rPr>
        <w:t xml:space="preserve">3.5 升级启动与边界验证</w:t>
      </w:r>
      <w:bookmarkEnd w:id="123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模式验证确认数据库版本为2，实际存在16张表，foreign_key_check无违规。迁移用例使用包含既有用户、权限、预约和交接的12表数据库，检查升级后主键与历史保留，并检查备份仍为原12表结构；再次启动不重复迁移或重新灌入演示数据。日常库与隔离种子库分别验证，不能把空库初始化当作旧库保留性证据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规范化后的测试直接核对存储与投影：预约表只保存四种审核状态，借还表通过returned_at表达归还事实，接口再派生六态。验收用例检查原借出说明未被归还覆盖，同一预约不能重复借出或终审，归还后的剩余时段可重新申请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异常验收用例确认归还与自动维修共同提交，设备在修复前无法继续预约或借出；手工维修遇到有效预约则拒绝。两种入口具有不同前置条件，但都由维护记录推导可用性，数据库部分唯一索引阻止同设备重复开放维护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真实浏览器验证发现，文本搜索的input已重绘列表，失焦change再次重绘可能在鼠标按下与click之间移除目标按钮，造成搜索后第一次操作无响应。修正为文本搜索仅处理input，下拉筛选再处理change；完整页面验收重新执行，检查搜索后的维护和审批操作能够直接打开表单并完成提交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权限回归继续覆盖畸形Origin转换为CSRF拒绝、预约结束时刻拒绝交接、旧会话即时撤权及故障注入回滚。成功审计写入失败时业务不提交，拒绝审计不包含密码和完整令牌。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Windows启动脚本采用ASCII及实际CRLF换行，检测Python版本、创建或复用虚拟环境，依赖满足时跳过重复安装。通过真实cmd验证启动和HTTP访问，启动不重置数据库；首次安装与后续复用分别验证。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自审用例说明授权和业务条件必须共同成立：多角色用户具有approve许可，也不能审核自己的申请。维护冲突、实体未归还可能在RBAC允许后返回409，属于业务拒绝，不应误解为许可配置失效。</w:t>
      </w:r>
    </w:p>
    <w:p w:rsidR="0062603A" w:rsidRDefault="00000000">
      <w:pPr>
        <w:pStyle w:val="2"/>
        <w:rPr>
          <w:rFonts w:hint="eastAsia"/>
        </w:rPr>
      </w:pPr>
      <w:bookmarkStart w:id="124" w:name="ReportHeading124"/>
      <w:r>
        <w:rPr>
          <w:rFonts w:hint="eastAsia"/>
        </w:rPr>
        <w:t xml:space="preserve">3.6 项目交付与远程同步</w:t>
      </w:r>
      <w:bookmarkEnd w:id="124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项目公开仓库为https://github.com/kibooooku/labreserve-rbac-coursework3，main同步源码、设计文档、验证证据和报告副本。虚拟环境、日常数据库、迁移备份、会话及临时测试文件不入库。提交包包含项目和实验报告，说明文件给出依赖、账号及运行方法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数据库图描述实际表，事件映射描述实际处理器，截图反映真实页面，测试记录说明已验证条件。演示账号只用于本机样例数据，实际部署应替换口令并补充身份及安全配置。</w:t>
      </w:r>
    </w:p>
    <w:p w:rsidR="0062603A" w:rsidRDefault="00000000">
      <w:pPr>
        <w:pStyle w:val="1"/>
        <w:numPr>
          <w:ilvl w:val="0"/>
          <w:numId w:val="5"/>
        </w:numPr>
      </w:pPr>
      <w:bookmarkStart w:id="125" w:name="ReportHeading125"/>
      <w:r>
        <w:rPr>
          <w:rFonts w:hint="eastAsia"/>
        </w:rPr>
        <w:t xml:space="preserve">RBAC模型簇的展开与对比分析</w:t>
      </w:r>
      <w:bookmarkEnd w:id="125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RBAC的比较应分别考察用户与角色怎样关联、许可怎样组织、会话怎样使用角色，以及额外约束在何时执行。只看界面上有几个角色或权限矩阵有多少勾选项，无法判断系统是否具有角色继承、职责分离或会话角色激活能力。本章把模型概念与LabReserve的实际授权路径逐一对应，说明已有能力、可观察结果和扩展边界。</w:t>
      </w:r>
    </w:p>
    <w:p w:rsidR="0062603A" w:rsidRDefault="00000000">
      <w:pPr>
        <w:pStyle w:val="2"/>
        <w:rPr>
          <w:rFonts w:hint="eastAsia"/>
        </w:rPr>
      </w:pPr>
      <w:bookmarkStart w:id="126" w:name="ReportHeading126"/>
      <w:r>
        <w:rPr>
          <w:rFonts w:hint="eastAsia"/>
        </w:rPr>
        <w:t xml:space="preserve">4.1 基础模型、许可粒度与系统映射</w:t>
      </w:r>
      <w:bookmarkEnd w:id="126"/>
    </w:p>
    <w:p w:rsidR="0062603A" w:rsidRDefault="00E070F6">
      <w:pPr>
        <w:keepNext/>
        <w:jc w:val="center"/>
      </w:pPr>
      <w:r>
        <w:pict w14:anchorId="25C55188">
          <v:shape id="report_figure_55" o:spid="_x0000_i1155" type="#_x0000_t75" alt="实验室设备预约与借用系统设计与运行结果" style="width:440pt;height:220.00pt">
            <v:imagedata r:id="rId55" o:title=""/>
          </v:shape>
        </w:pic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 w:val="0"/>
      </w:pPr>
      <w:r>
        <w:rPr>
          <w:rFonts w:ascii="黑体" w:eastAsia="黑体" w:hAnsi="黑体" w:hint="eastAsia"/>
          <w:szCs w:val="21"/>
        </w:rPr>
        <w:t xml:space="preserve">图4-1-1 RBAC模型簇的扩展关系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Sandhu等提出的RBAC96把基础结构记为RBAC0，在其上分别加入角色层次形成RBAC1、加入约束形成RBAC2，并以RBAC3组合两条分支；因此0、1、2、3是结构分类，不是必须依次升级的四个软件版本。[1] 本系统首先解决基础授权关系：用户不直接绑定一串接口白名单，而是通过一个或多个角色取得许可。设备管理员离岗时修改用户角色关联，比逐条寻找其曾获得的设备操作入口更容易核查。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令U、R、OP、OB分别表示用户、角色、操作和受控对象，UA表示用户角色分配，PA表示角色许可分配。本系统把一项许可实现为(operation_id,object_id)，因此同一个view操作可以用于设备、预约和页面等不同对象；同一个预约对象也可以配对create、approve、reject、cancel等不同操作。允许查看预约不能推出允许审批，能够维护设备也不能推出能够修改角色矩阵。细粒度首先来自许可语义的明确划分，而非为每一种账号复制不同页面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数据库中的users、roles、user_roles表达身份与UA，operations、control_objects、permissions、role_permissions表达许可及PA。user_roles以(user_id,role_id)去重；permissions以(operation_id,object_id)作为联合主键；role_permissions以(role_id,operation_id,object_id)作为联合主键并引用已有许可。这样的关系能够区分两类错误：引用不存在的角色由外键阻止，给某角色重复授予同一许可由主键阻止。数据库约束保证关联合法，但不会替管理员判断某项真实业务授权是否恰当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在当前实现中，设R(u)为用户u已分配的全部角色，则有效许可集合E(u)等于这些角色各自许可集合的并集。账号multi同时具有学生与教师角色，所得集合包含预约申请与他人预约审批，但不会因为拥有两个角色而产生新的、未配置的许可。系统管理员也从role_permissions读取显式许可，事件入口没有按admin名称绕过鉴权。16张表中的实验室、分类、审批记录和维护记录丰富了业务对象，却没有自动改变上述授权代数；数据库规模与RBAC模型层次应分别评价。</w: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表4-1-1 RBAC96模型的结构差异与LabReserve对照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00"/>
        <w:gridCol w:w="2400"/>
        <w:gridCol w:w="2400"/>
        <w:gridCol w:w="2400"/>
      </w:tblGrid>
      <w:tr w:rsidR="0062603A">
        <w:trPr>
          <w:jc w:val="center"/>
          <w:cantSplit/>
          <w:tblHeader/>
        </w:trPr>
        <w:tc>
          <w:tcPr>
            <w:tcW w:w="16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模型</w:t>
            </w:r>
          </w:p>
        </w:tc>
        <w:tc>
          <w:tcPr>
            <w:tcW w:w="24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结构增量</w:t>
            </w:r>
          </w:p>
        </w:tc>
        <w:tc>
          <w:tcPr>
            <w:tcW w:w="24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能够区分的问题</w:t>
            </w:r>
          </w:p>
        </w:tc>
        <w:tc>
          <w:tcPr>
            <w:tcW w:w="24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本系统对应情况</w:t>
            </w:r>
          </w:p>
        </w:tc>
      </w:tr>
      <w:tr w:rsidR="0062603A">
        <w:trPr>
          <w:jc w:val="center"/>
          <w:cantSplit/>
        </w:trPr>
        <w:tc>
          <w:tcPr>
            <w:tcW w:w="1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RBAC0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用户、角色、许可、会话及分配关系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谁通过哪个角色得到什么许可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已实现用户多角色、许可并集和登录会话；未提供自选激活子集</w:t>
            </w:r>
          </w:p>
        </w:tc>
      </w:tr>
      <w:tr w:rsidR="0062603A">
        <w:trPr>
          <w:jc w:val="center"/>
          <w:cantSplit/>
        </w:trPr>
        <w:tc>
          <w:tcPr>
            <w:tcW w:w="1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RBAC1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基础模型加角色层次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许可如何沿角色关系继承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未实现层次关系或继承查询</w:t>
            </w:r>
          </w:p>
        </w:tc>
      </w:tr>
      <w:tr w:rsidR="0062603A">
        <w:trPr>
          <w:jc w:val="center"/>
          <w:cantSplit/>
        </w:trPr>
        <w:tc>
          <w:tcPr>
            <w:tcW w:w="1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RBAC2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基础模型加约束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哪些分配或激活组合不可接受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有管理保护和业务约束；未实现正式SSD/DSD策略组件</w:t>
            </w:r>
          </w:p>
        </w:tc>
      </w:tr>
      <w:tr w:rsidR="0062603A">
        <w:trPr>
          <w:jc w:val="center"/>
          <w:cantSplit/>
        </w:trPr>
        <w:tc>
          <w:tcPr>
            <w:tcW w:w="16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RBAC3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层次与约束组合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继承后的有效角色/许可是否仍满足约束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未实现该组合模型</w:t>
            </w:r>
          </w:p>
        </w:tc>
      </w:tr>
    </w:tbl>
    <w:p w:rsidR="0062603A" w:rsidRDefault="00000000">
      <w:pPr>
        <w:pStyle w:val="2"/>
        <w:rPr>
          <w:rFonts w:hint="eastAsia"/>
        </w:rPr>
      </w:pPr>
      <w:bookmarkStart w:id="127" w:name="ReportHeading127"/>
      <w:r>
        <w:rPr>
          <w:rFonts w:hint="eastAsia"/>
        </w:rPr>
        <w:t xml:space="preserve">4.2 角色层次与多角色并集的区别</w:t>
      </w:r>
      <w:bookmarkEnd w:id="127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角色层次表达角色之间的继承关系，通常用偏序关系描述；较高角色可以获得较低角色的许可，关系还需要满足传递性并排除形成无意义循环的关系。[1] 就实验室管理而言，可以设想“高级设备管理员”继承“设备管理员”的设备查看、维护和借还能力，再增加盘点能力。此时用户即使只直接分配高级角色，也能通过层次关系取得基础许可。这个例子是未来设计推演，当前代码没有这样的角色层次表和求闭包过程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多角色并集采取另一条路径：用户直接分配两个已有角色，查询把两组许可合并。假设某人既指导实验又负责设备归还，直接授予教师与设备管理员两个角色即可表达兼岗；这不要求教师继承设备管理员，也不要求两种工作形成上下级。层次关系描述角色之间的结构，多角色分配描述一个用户同时承担什么工作。两种机制可以同时存在，也可以只选择其中一种，不能因为一个账号拥有多个角色，就认定系统已经支持多重继承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种子授权中教师与学生具有许多相同的查看、申请和取消许可，表面上像“教师继承学生”。但实际实现是分别写入两组role_permissions；随后管理员只修改学生角色的某个许可，教师角色不会因为名称或初始化时的相似性而自动随之变化。这一可观察差异说明当前是平面授权。报告中的箭头必须表示真实的外键或实际继承关系，不能把业务中“教师比学生权限多”的直观印象画成数据库并不存在的继承边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层次也不是职位高低的直接翻译。若让实验室负责人机械继承所有设备管理员权限，负责人将获得每一项实物借出能力，而组织可能只要求其审批设备采购。引入层次前应先检查许可包含关系是否符合职责，再考虑减少重复配置的便利。本系统当前保留显式矩阵，虽然会出现重复勾选，却使每项授予可以直接从角色与许可关联中解释，适合展示授权变化与接口行为的一一对应。</w:t>
      </w:r>
    </w:p>
    <w:p w:rsidR="0062603A" w:rsidRDefault="00000000">
      <w:pPr>
        <w:pStyle w:val="2"/>
        <w:rPr>
          <w:rFonts w:hint="eastAsia"/>
        </w:rPr>
      </w:pPr>
      <w:bookmarkStart w:id="128" w:name="ReportHeading128"/>
      <w:r>
        <w:rPr>
          <w:rFonts w:hint="eastAsia"/>
        </w:rPr>
        <w:t xml:space="preserve">4.3 SSD、DSD与业务记录约束的边界</w:t>
      </w:r>
      <w:bookmarkEnd w:id="128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NIST统一模型区分静态职责分离SSD和动态职责分离DSD：SSD限制一个用户可以被分配的角色组合，DSD限制会话中可以同时激活的角色组合；它们检查的关系和时机不同。[2] 例如，若组织禁止同一人兼任设备采购验收人与采购付款人，应在角色分配时执行SSD；若允许一人具备两项资格、但某一工作会话不能同时使用，则需要会话激活状态和DSD检查。两种例子均不同于仅把两个按钮分开显示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一个常用表达是给定角色集合C及阈值n，要求用户被分配或会话被激活的C中角色数小于n。将n设为2，可以表示一组互斥角色中最多取一个。若要把这种关系加入本系统，至少需要持久化约束集合、在角色分配或激活时校验、在修改约束时检查已有用户，以及在接口中公开明确的冲突原因。当前只有user_roles和角色许可矩阵，没有互斥角色集合、阈值字段或角色激活接口，因而不能把现有保护规则标成正式SSD或DSD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禁止审批本人预约依赖的是具体记录，而非角色集合：对预约r，审批条件包含actor.id≠r.user_id。同一个教师今天可以申请显微镜，明天可以审批另一位同学申请的天平；multi也可以合法保留学生与教师两种身份。若简单规定学生和教师两角色互斥，就会禁止这种合理兼岗，却仍不能处理“教师角色自身同时拥有申请与审批许可”的情况。这个反例说明，自审限制需要在审批处理器中比较主体与记录申请人，不能只看user_roles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NIST对复杂关系的说明强调，角色条件满足可以是允许访问的必要条件，应用仍可增加记录关系等访问时约束。[3] 在本系统中，许可检查与自审检查分两步执行：reservation:approve先证明用户有审批职责，review_reservation再检查申请人、当前状态及设备可用性。这是角色授权与业务规则的组合。最低管理员数量、管理员核心管理入口保护属于管理完整性规则，外键和唯一键属于数据完整性规则；这些规则都很有用，但规则存在本身不能证明系统已经实现某个完整的职责分离模型。</w: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表4-3-1 角色互斥、会话互斥与禁止自审的区别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00"/>
        <w:gridCol w:w="2400"/>
        <w:gridCol w:w="2400"/>
        <w:gridCol w:w="2400"/>
      </w:tblGrid>
      <w:tr w:rsidR="0062603A">
        <w:trPr>
          <w:jc w:val="center"/>
          <w:cantSplit/>
          <w:tblHeader/>
        </w:trPr>
        <w:tc>
          <w:tcPr>
            <w:tcW w:w="16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机制</w:t>
            </w:r>
          </w:p>
        </w:tc>
        <w:tc>
          <w:tcPr>
            <w:tcW w:w="24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判断对象</w:t>
            </w:r>
          </w:p>
        </w:tc>
        <w:tc>
          <w:tcPr>
            <w:tcW w:w="24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检查时机</w:t>
            </w:r>
          </w:p>
        </w:tc>
        <w:tc>
          <w:tcPr>
            <w:tcW w:w="24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对兼任学生与教师的影响</w:t>
            </w:r>
          </w:p>
        </w:tc>
      </w:tr>
      <w:tr w:rsidR="0062603A">
        <w:trPr>
          <w:jc w:val="center"/>
          <w:cantSplit/>
        </w:trPr>
        <w:tc>
          <w:tcPr>
            <w:tcW w:w="1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SSD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用户被分配的角色集合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授予/修改角色关联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若两角色被定义互斥，将禁止同时分配</w:t>
            </w:r>
          </w:p>
        </w:tc>
      </w:tr>
      <w:tr w:rsidR="0062603A">
        <w:trPr>
          <w:jc w:val="center"/>
          <w:cantSplit/>
        </w:trPr>
        <w:tc>
          <w:tcPr>
            <w:tcW w:w="1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DSD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会话实际激活的角色集合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激活/切换角色及相关访问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可保留两资格，但受策略限制不能同时激活</w:t>
            </w:r>
          </w:p>
        </w:tc>
      </w:tr>
      <w:tr w:rsidR="0062603A">
        <w:trPr>
          <w:jc w:val="center"/>
          <w:cantSplit/>
        </w:trPr>
        <w:tc>
          <w:tcPr>
            <w:tcW w:w="16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本系统禁止自审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当前操作者与预约申请人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执行某条预约的审批动作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两角色可以并存；只能审批他人记录</w:t>
            </w:r>
          </w:p>
        </w:tc>
      </w:tr>
      <w:tr w:rsidR="0062603A">
        <w:trPr>
          <w:jc w:val="center"/>
          <w:cantSplit/>
        </w:trPr>
        <w:tc>
          <w:tcPr>
            <w:tcW w:w="16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管理员防失联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管理许可集合与有效管理员数量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保存角色许可或用户角色</w:t>
            </w:r>
          </w:p>
        </w:tc>
        <w:tc>
          <w:tcPr>
            <w:tcW w:w="24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保护管理入口，与学生/教师角色互斥无关</w:t>
            </w:r>
          </w:p>
        </w:tc>
      </w:tr>
    </w:tbl>
    <w:p w:rsidR="0062603A" w:rsidRDefault="00000000">
      <w:pPr>
        <w:pStyle w:val="2"/>
        <w:rPr>
          <w:rFonts w:hint="eastAsia"/>
        </w:rPr>
      </w:pPr>
      <w:bookmarkStart w:id="129" w:name="ReportHeading129"/>
      <w:r>
        <w:rPr>
          <w:rFonts w:hint="eastAsia"/>
        </w:rPr>
        <w:t xml:space="preserve">4.4 会话激活、最小权限与组合模型</w:t>
      </w:r>
      <w:bookmarkEnd w:id="129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会话的身份认证功能与角色激活功能应分开评价。Cookie能证明一个请求来自已经登录的用户，不能说明该用户在本次工作中选择了哪些角色。NIST模型的会话角色可以是用户已授权角色的子集，角色激活不能超出其授权范围。[2] 一个具有审批与维护资格的人可以仅激活当前任务所需的一组角色，这提供了区别于永久授予许可的运行时控制。它需要真正可查询、可变更的会话角色状态，不能由页面上显示一个“当前角色”标签替代。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LabReserve的sessions保存会话摘要、用户、CSRF与到期时间，没有session_roles表，也没有激活或停用某个角色的事件。每次请求根据user_roles和role_permissions重新计算全部已分配角色的并集。从抽象集合看，可以把当前工作集合理解为始终采用R(u)本身；但系统没有让用户主动缩小这一集合的产品能力，也不实现激活组合的互斥验证。因此应称为具有基础关系的平面多角色实现，不应写成已实现完整可选激活、正式DSD或NIST标准符合性认证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动态撤权与DSD同样不能混淆。管理员撤销教师批准许可后，教师旧Cookie下一次提交就被拒绝，原因是服务端重新读取了数据库的角色许可；这是授权变更及时生效。DSD要求即使某用户仍拥有两角色，也能根据会话正在激活哪几项职责作出不同判断。前者改变角色能够提供的许可，后者约束已授权角色在工作上下文中的使用组合，二者应通过不同的接口、审计字段和测试来证明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RBAC3组合层次与约束，组合后的校验必须考虑继承带来的有效关系，而非简单把两组独立开关同时打开。[1] 以本系统的未来扩展为例，若设置“设备出库”和“独立复核”为互斥职责，又新增一个同时继承两者的高级管理角色，仅检查用户直接分配的角色名就可能漏掉冲突。需要先明确约束针对直接关联、继承后授权，还是会话激活，再计算相应集合并验证。当前没有继承查询，因此也没有声称处理这类组合安全问题。</w:t>
      </w:r>
    </w:p>
    <w:p w:rsidR="0062603A" w:rsidRDefault="00000000">
      <w:pPr>
        <w:pStyle w:val="2"/>
        <w:rPr>
          <w:rFonts w:hint="eastAsia"/>
        </w:rPr>
      </w:pPr>
      <w:bookmarkStart w:id="130" w:name="ReportHeading130"/>
      <w:r>
        <w:rPr>
          <w:rFonts w:hint="eastAsia"/>
        </w:rPr>
        <w:t xml:space="preserve">4.5 当前实现定位、证据与扩展路径</w:t>
      </w:r>
      <w:bookmarkEnd w:id="130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综合比较，LabReserve已实现的核心是数据库驱动的用户多角色分配、操作与控制对象配对、角色许可并集、统一事件授权和即时撤权。实验室、设备分类、设备实物、预约、审批历史、借还与维护等业务记录通过独立外键关联；这些16表设计使数据关系可查询、操作结果可追踪，但并不因表数量更多而把模型自动提升为RBAC1或RBAC3。模型能力应由实际存在的关系、处理函数和可复现行为判定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一次成功业务响应可以概括为Permit=Authenticated∧CSRFValid∧RBACGranted∧RecordAllowed∧StateAllowed∧ResourceAvailable。申请预约还要求分类和实验室有效、设备可用、时间区间合法；审批要求不是本人并写入审批历史；手动开始维护要求设备没有冲突的有效预约或未归还借用。RBACGranted只负责对象与操作是否已授权，后面的条件由业务处理器负责。这种分解使同一授权组件可复用到不同业务，也使失败审计能够区分“没有权限”与“有职责但此记录不允许”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对现有能力的证据应保持针对性。多角色账号与动态角色分配能够证明许可并集；撤销许可后旧会话失败能够证明服务端实时查权；同一账号自审失败而审批他人成功能够证明记录级业务约束；这些结果都不能单独证明角色继承、互斥角色分配或会话角色激活已经实现。相应地，界面菜单隐藏只能证明入口呈现，直接调用事件接口的拒绝结果才检验服务端授权。模型比较必须避免用一个相近场景替代另一个机制的证据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若后续引入层次，应先增加真实的角色继承关系、环路检查和许可闭包查询，再验证继承授予及撤销能否传递。若引入SSD，应建立互斥集合及阈值，在角色关联变更时拒绝非法组合，并检查既有数据。若引入DSD，则必须先提供会话激活角色的持久化与切换机制，验证不同会话的激活集合、停用后的许可收缩及约束冲突。最后再组合层次与约束，专门测试直接角色无冲突但继承后冲突的情形。这样的扩展顺序使新增能力可以逐项验证，而不是仅在报告中增加模型名称。</w:t>
      </w:r>
    </w:p>
    <w:p w:rsidR="0062603A" w:rsidRDefault="00000000">
      <w:pPr>
        <w:spacing w:line="440" w:lineRule="exact"/>
        <w:jc w:val="center"/>
        <w:rPr>
          <w:rFonts w:ascii="黑体" w:eastAsia="黑体" w:hAnsi="黑体" w:hint="eastAsia"/>
          <w:szCs w:val="21"/>
        </w:rPr>
        <w:keepNext/>
      </w:pPr>
      <w:r>
        <w:rPr>
          <w:rFonts w:ascii="黑体" w:eastAsia="黑体" w:hAnsi="黑体" w:hint="eastAsia"/>
          <w:szCs w:val="21"/>
        </w:rPr>
        <w:t xml:space="preserve">表4-5-1 当前能力、证据类型与未实现机制</w:t>
      </w:r>
    </w:p>
    <w:tbl>
      <w:tblPr>
        <w:tblW w:w="880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0"/>
        <w:gridCol w:w="3500"/>
        <w:gridCol w:w="3500"/>
      </w:tblGrid>
      <w:tr w:rsidR="0062603A">
        <w:trPr>
          <w:jc w:val="center"/>
          <w:cantSplit/>
          <w:tblHeader/>
        </w:trPr>
        <w:tc>
          <w:tcPr>
            <w:tcW w:w="18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评价项</w:t>
            </w:r>
          </w:p>
        </w:tc>
        <w:tc>
          <w:tcPr>
            <w:tcW w:w="35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当前实现</w:t>
            </w:r>
          </w:p>
        </w:tc>
        <w:tc>
          <w:tcPr>
            <w:tcW w:w="3500" w:type="dxa"/>
            <w:tcBorders>
              <w:left w:val="nil"/>
              <w:right w:val="nil"/>
              <w:top w:val="single" w:sz="12" w:color="000000"/>
              <w:bottom w:val="single" w:sz="4" w:color="000000"/>
            </w:tcBorders>
            <w:vAlign w:val="center"/>
          </w:tcPr>
          <w:p>
            <w:pPr>
              <w:pStyle w:val="Compact"/>
              <w:spacing w:line="400" w:lineRule="exact" w:before="0" w:after="0"/>
              <w:jc w:val="center"/>
              <w:rPr>
                <w:rFonts w:ascii="黑体" w:eastAsia="黑体" w:hAnsi="黑体" w:hint="eastAsia"/>
                <w:b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黑体" w:eastAsia="黑体" w:hAnsi="黑体" w:hint="eastAsia"/>
                <w:b/>
                <w:sz w:val="21"/>
                <w:szCs w:val="21"/>
              </w:rPr>
              <w:t xml:space="preserve">应观察的证据或边界</w:t>
            </w:r>
          </w:p>
        </w:tc>
      </w:tr>
      <w:tr w:rsidR="0062603A">
        <w:trPr>
          <w:jc w:val="center"/>
          <w:cantSplit/>
        </w:trPr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平面多角色授权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user_roles与role_permissions并集查询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多角色账号获得两角色既有许可，未定义许可仍拒绝</w:t>
            </w:r>
          </w:p>
        </w:tc>
      </w:tr>
      <w:tr w:rsidR="0062603A">
        <w:trPr>
          <w:jc w:val="center"/>
          <w:cantSplit/>
        </w:trPr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即时撤权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受控事务内重新读取数据库许可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旧登录会话下一次请求按新许可判定；不是DSD</w:t>
            </w:r>
          </w:p>
        </w:tc>
      </w:tr>
      <w:tr w:rsidR="0062603A">
        <w:trPr>
          <w:jc w:val="center"/>
          <w:cantSplit/>
        </w:trPr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业务记录约束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自审、归属、时段、状态及维护规则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同一角色对不同记录的结果可以不同；不是角色互斥</w:t>
            </w:r>
          </w:p>
        </w:tc>
      </w:tr>
      <w:tr w:rsidR="0062603A">
        <w:trPr>
          <w:jc w:val="center"/>
          <w:cantSplit/>
        </w:trPr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角色继承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未实现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无角色层次表、继承闭包或继承传递测试</w:t>
            </w:r>
          </w:p>
        </w:tc>
      </w:tr>
      <w:tr w:rsidR="0062603A">
        <w:trPr>
          <w:jc w:val="center"/>
          <w:cantSplit/>
        </w:trPr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会话角色自选激活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未实现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  <w:keepNext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会话仅认证身份，当前采用全部已分配角色</w:t>
            </w:r>
          </w:p>
        </w:tc>
      </w:tr>
      <w:tr w:rsidR="0062603A">
        <w:trPr>
          <w:jc w:val="center"/>
          <w:cantSplit/>
        </w:trPr>
        <w:tc>
          <w:tcPr>
            <w:tcW w:w="18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正式SSD/DSD与RBAC3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未实现</w:t>
            </w:r>
          </w:p>
        </w:tc>
        <w:tc>
          <w:tcPr>
            <w:tcW w:w="3500" w:type="dxa"/>
            <w:vAlign w:val="center"/>
            <w:tcBorders>
              <w:left w:val="nil"/>
              <w:right w:val="nil"/>
              <w:top w:val="nil"/>
              <w:bottom w:val="single" w:sz="12" w:color="000000"/>
            </w:tcBorders>
          </w:tcPr>
          <w:p>
            <w:pPr>
              <w:pStyle w:val="Compact"/>
              <w:spacing w:line="400" w:lineRule="exact" w:before="0" w:after="0"/>
              <w:jc w:val="center"/>
              <w:rPr>
                <w:rFonts w:ascii="宋体" w:eastAsia="宋体" w:hAnsi="宋体" w:hint="eastAsia"/>
                <w:sz w:val="21"/>
                <w:szCs w:val="21"/>
              </w:rPr>
              <w:ind w:firstLine="0" w:left="0" w:right="0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无互斥集合/阈值/激活校验，不能作符合性声明</w:t>
            </w:r>
          </w:p>
        </w:tc>
      </w:tr>
    </w:tbl>
    <w:p w:rsidR="0062603A" w:rsidRDefault="00000000">
      <w:pPr>
        <w:pStyle w:val="1"/>
        <w:numPr>
          <w:ilvl w:val="0"/>
          <w:numId w:val="5"/>
        </w:numPr>
      </w:pPr>
      <w:bookmarkStart w:id="131" w:name="ReportHeading131"/>
      <w:r>
        <w:rPr>
          <w:rFonts w:hint="eastAsia"/>
        </w:rPr>
        <w:t xml:space="preserve">总结与体会</w:t>
      </w:r>
      <w:bookmarkEnd w:id="131"/>
    </w:p>
    <w:p w:rsidR="0062603A" w:rsidRDefault="00000000">
      <w:pPr>
        <w:pStyle w:val="2"/>
        <w:rPr>
          <w:rFonts w:hint="eastAsia"/>
        </w:rPr>
      </w:pPr>
      <w:bookmarkStart w:id="132" w:name="ReportHeading132"/>
      <w:r>
        <w:rPr>
          <w:rFonts w:hint="eastAsia"/>
        </w:rPr>
        <w:t xml:space="preserve">5.1 完成内容与设计体会</w:t>
      </w:r>
      <w:bookmarkEnd w:id="132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系统建立业务与通用授权相互关联的16表数据库，实现实验室、分类及资产建档、预约审核、借出归还、维修及动态许可配置。业务表保存流程事实，RBAC表保存允许关系，固定事件连接用户动作和处理器，使操作原因、执行和结果能够追溯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设计中需要避免用页面数量代替权限粒度，或用一个设备状态代替全部业务事实。共享界面与细粒度许可能减少角色页面复制，独立审核和交接记录能够保留责任链。先授权再校验业务、事务提交并用负向测试确认无修改，使边界更清晰。</w:t>
      </w:r>
    </w:p>
    <w:p w:rsidR="0062603A" w:rsidRDefault="00000000">
      <w:pPr>
        <w:pStyle w:val="2"/>
        <w:rPr>
          <w:rFonts w:hint="eastAsia"/>
        </w:rPr>
      </w:pPr>
      <w:bookmarkStart w:id="133" w:name="ReportHeading133"/>
      <w:r>
        <w:rPr>
          <w:rFonts w:hint="eastAsia"/>
        </w:rPr>
        <w:t xml:space="preserve">5.2 当前边界与改进方向</w:t>
      </w:r>
      <w:bookmarkEnd w:id="133"/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当前角色为平面关系，全部已分配角色参与并集，未实现继承图、会话角色选择及正式的静态或动态职责分离策略。禁止自审不能代替这些机制。扩展时应先确定角色层次和互斥规则，再增加模型、查询及并发测试，不能只增加角色名称就声称完成更高层次模型。</w:t>
      </w:r>
    </w:p>
    <w:p w:rsidR="0062603A" w:rsidRDefault="00000000">
      <w:pPr>
        <w:pStyle w:val="Compact"/>
        <w:spacing w:line="400" w:lineRule="exact"/>
        <w:ind w:firstLine="36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实际部署还需统一认证、HTTPS、备份恢复、更细的实验室范围授权、分页和容量验证。单级审核和本机演示边界保持明确；无法恢复的历史字段保留未知。完成结论限于已经实现且通过验证的功能。</w:t>
      </w:r>
    </w:p>
    <w:p w:rsidR="0062603A" w:rsidRDefault="00000000">
      <w:pPr>
        <w:pStyle w:val="2"/>
        <w:rPr>
          <w:rFonts w:hint="eastAsia"/>
        </w:rPr>
      </w:pPr>
      <w:bookmarkStart w:id="134" w:name="ReportHeading134"/>
      <w:r>
        <w:rPr>
          <w:rFonts w:hint="eastAsia"/>
        </w:rPr>
        <w:t xml:space="preserve">5.3 参考文献</w:t>
      </w:r>
      <w:bookmarkEnd w:id="134"/>
    </w:p>
    <w:p w:rsidR="0062603A" w:rsidRDefault="00000000">
      <w:pPr>
        <w:pStyle w:val="Compact"/>
        <w:spacing w:line="400" w:lineRule="exact"/>
        <w:ind w:firstLine="0" w:left="0" w:right="0"/>
        <w:rPr>
          <w:rFonts w:ascii="宋体" w:eastAsia="宋体" w:hAnsi="宋体" w:hint="eastAsia"/>
        </w:rPr>
        <w:keepNext/>
      </w:pPr>
      <w:r>
        <w:rPr>
          <w:rFonts w:ascii="宋体" w:eastAsia="宋体" w:hAnsi="宋体" w:hint="eastAsia"/>
        </w:rPr>
        <w:t xml:space="preserve">[1] Sandhu R S, Coyne E J, Feinstein H L, Youman C E Role-Based Access Control Models IEEE Computer, 1996, 29(2): 38–47</w:t>
      </w:r>
    </w:p>
    <w:p w:rsidR="0062603A" w:rsidRDefault="00000000">
      <w:pPr>
        <w:pStyle w:val="Compact"/>
        <w:spacing w:line="300" w:lineRule="exact" w:before="0" w:after="80"/>
        <w:ind w:firstLine="0" w:left="0" w:right="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 w:val="20"/>
          <w:szCs w:val="20"/>
        </w:rPr>
        <w:t xml:space="preserve">https://csrc.nist.gov/CSRC/media/Projects/Role-Based-Access-Control/documents/sandhu96.pdf</w:t>
      </w:r>
    </w:p>
    <w:p w:rsidR="0062603A" w:rsidRDefault="00000000">
      <w:pPr>
        <w:pStyle w:val="Compact"/>
        <w:spacing w:line="400" w:lineRule="exact"/>
        <w:ind w:firstLine="0" w:left="0" w:right="0"/>
        <w:rPr>
          <w:rFonts w:ascii="宋体" w:eastAsia="宋体" w:hAnsi="宋体" w:hint="eastAsia"/>
        </w:rPr>
        <w:keepNext/>
      </w:pPr>
      <w:r>
        <w:rPr>
          <w:rFonts w:ascii="宋体" w:eastAsia="宋体" w:hAnsi="宋体" w:hint="eastAsia"/>
        </w:rPr>
        <w:t xml:space="preserve">[2] Ferraiolo D F, Sandhu R, Gavrila S, Kuhn D R, Chandramouli R Proposed NIST Standard for Role-Based Access Control ACM Transactions on Information and System Security, 2001, 4(3): 224–274</w:t>
      </w:r>
    </w:p>
    <w:p w:rsidR="0062603A" w:rsidRDefault="00000000">
      <w:pPr>
        <w:pStyle w:val="Compact"/>
        <w:spacing w:line="300" w:lineRule="exact" w:before="0" w:after="80"/>
        <w:ind w:firstLine="0" w:left="0" w:right="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 w:val="20"/>
          <w:szCs w:val="20"/>
        </w:rPr>
        <w:t xml:space="preserve">https://csrc.nist.gov/pubs/journal/2001/08/proposed-nist-standard-for-rolebased-access-contro/final</w:t>
      </w:r>
    </w:p>
    <w:p w:rsidR="0062603A" w:rsidRDefault="00000000">
      <w:pPr>
        <w:pStyle w:val="Compact"/>
        <w:spacing w:line="400" w:lineRule="exact"/>
        <w:ind w:firstLine="0" w:left="0" w:right="0"/>
        <w:rPr>
          <w:rFonts w:ascii="宋体" w:eastAsia="宋体" w:hAnsi="宋体" w:hint="eastAsia"/>
        </w:rPr>
        <w:keepNext/>
      </w:pPr>
      <w:r>
        <w:rPr>
          <w:rFonts w:ascii="宋体" w:eastAsia="宋体" w:hAnsi="宋体" w:hint="eastAsia"/>
        </w:rPr>
        <w:t xml:space="preserve">[3] National Institute of Standards and Technology Role Based Access Control: Frequently Asked Questions NIST Computer Security Resource Center</w:t>
      </w:r>
    </w:p>
    <w:p w:rsidR="0062603A" w:rsidRDefault="00000000">
      <w:pPr>
        <w:pStyle w:val="Compact"/>
        <w:spacing w:line="300" w:lineRule="exact" w:before="0" w:after="80"/>
        <w:ind w:firstLine="0" w:left="0" w:right="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 w:val="20"/>
          <w:szCs w:val="20"/>
        </w:rPr>
        <w:t xml:space="preserve">https://csrc.nist.gov/Projects/Role-Based-Access-Control/faqs</w:t>
      </w:r>
    </w:p>
    <w:p w:rsidR="0062603A" w:rsidRDefault="00000000">
      <w:pPr>
        <w:pStyle w:val="Compact"/>
        <w:spacing w:line="400" w:lineRule="exact"/>
        <w:ind w:firstLine="0" w:left="0" w:right="0"/>
        <w:rPr>
          <w:rFonts w:ascii="宋体" w:eastAsia="宋体" w:hAnsi="宋体" w:hint="eastAsia"/>
        </w:rPr>
        <w:keepNext/>
      </w:pPr>
      <w:r>
        <w:rPr>
          <w:rFonts w:ascii="宋体" w:eastAsia="宋体" w:hAnsi="宋体" w:hint="eastAsia"/>
        </w:rPr>
        <w:t xml:space="preserve">[4] Flask Security Considerations与Testing Flask Applications</w:t>
      </w:r>
    </w:p>
    <w:p w:rsidR="0062603A" w:rsidRDefault="00000000">
      <w:pPr>
        <w:pStyle w:val="Compact"/>
        <w:spacing w:line="300" w:lineRule="exact" w:before="0" w:after="80"/>
        <w:ind w:firstLine="0" w:left="0" w:right="0"/>
        <w:rPr>
          <w:rFonts w:ascii="宋体" w:eastAsia="宋体" w:hAnsi="宋体" w:hint="eastAsia"/>
        </w:rPr>
        <w:keepNext/>
      </w:pPr>
      <w:r>
        <w:rPr>
          <w:rFonts w:ascii="宋体" w:eastAsia="宋体" w:hAnsi="宋体" w:hint="eastAsia"/>
          <w:sz w:val="20"/>
          <w:szCs w:val="20"/>
        </w:rPr>
        <w:t xml:space="preserve">https://flask.palletsprojects.com/en/stable/web-security/</w:t>
      </w:r>
    </w:p>
    <w:p w:rsidR="0062603A" w:rsidRDefault="00000000">
      <w:pPr>
        <w:pStyle w:val="Compact"/>
        <w:spacing w:line="300" w:lineRule="exact" w:before="0" w:after="80"/>
        <w:ind w:firstLine="0" w:left="0" w:right="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 w:val="20"/>
          <w:szCs w:val="20"/>
        </w:rPr>
        <w:t xml:space="preserve">https://flask.palletsprojects.com/en/stable/testing/</w:t>
      </w:r>
    </w:p>
    <w:p w:rsidR="0062603A" w:rsidRDefault="00000000">
      <w:pPr>
        <w:pStyle w:val="Compact"/>
        <w:spacing w:line="400" w:lineRule="exact"/>
        <w:ind w:firstLine="0" w:left="0" w:right="0"/>
        <w:rPr>
          <w:rFonts w:ascii="宋体" w:eastAsia="宋体" w:hAnsi="宋体" w:hint="eastAsia"/>
        </w:rPr>
        <w:keepNext/>
      </w:pPr>
      <w:r>
        <w:rPr>
          <w:rFonts w:ascii="宋体" w:eastAsia="宋体" w:hAnsi="宋体" w:hint="eastAsia"/>
        </w:rPr>
        <w:t xml:space="preserve">[5] SQLite Transaction与Foreign Key Support</w:t>
      </w:r>
    </w:p>
    <w:p w:rsidR="0062603A" w:rsidRDefault="00000000">
      <w:pPr>
        <w:pStyle w:val="Compact"/>
        <w:spacing w:line="300" w:lineRule="exact" w:before="0" w:after="80"/>
        <w:ind w:firstLine="0" w:left="0" w:right="0"/>
        <w:rPr>
          <w:rFonts w:ascii="宋体" w:eastAsia="宋体" w:hAnsi="宋体" w:hint="eastAsia"/>
        </w:rPr>
        <w:keepNext/>
      </w:pPr>
      <w:r>
        <w:rPr>
          <w:rFonts w:ascii="宋体" w:eastAsia="宋体" w:hAnsi="宋体" w:hint="eastAsia"/>
          <w:sz w:val="20"/>
          <w:szCs w:val="20"/>
        </w:rPr>
        <w:t xml:space="preserve">https://www.sqlite.org/lang_transaction.html</w:t>
      </w:r>
    </w:p>
    <w:p w:rsidR="0062603A" w:rsidRDefault="00000000">
      <w:pPr>
        <w:pStyle w:val="Compact"/>
        <w:spacing w:line="300" w:lineRule="exact" w:before="0" w:after="80"/>
        <w:ind w:firstLine="0" w:left="0" w:right="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 w:val="20"/>
          <w:szCs w:val="20"/>
        </w:rPr>
        <w:t xml:space="preserve">https://www.sqlite.org/foreignkeys.html</w:t>
      </w:r>
    </w:p>
    <w:p w:rsidR="0062603A" w:rsidRDefault="00000000">
      <w:pPr>
        <w:pStyle w:val="Compact"/>
        <w:spacing w:line="400" w:lineRule="exact"/>
        <w:ind w:firstLine="0" w:left="0" w:right="0"/>
        <w:rPr>
          <w:rFonts w:ascii="宋体" w:eastAsia="宋体" w:hAnsi="宋体" w:hint="eastAsia"/>
        </w:rPr>
        <w:keepNext/>
      </w:pPr>
      <w:r>
        <w:rPr>
          <w:rFonts w:ascii="宋体" w:eastAsia="宋体" w:hAnsi="宋体" w:hint="eastAsia"/>
        </w:rPr>
        <w:t xml:space="preserve">[6] MDN EventTarget addEventListener</w:t>
      </w:r>
    </w:p>
    <w:p w:rsidR="0062603A" w:rsidRDefault="00000000">
      <w:pPr>
        <w:pStyle w:val="Compact"/>
        <w:spacing w:line="300" w:lineRule="exact" w:before="0" w:after="80"/>
        <w:ind w:firstLine="0" w:left="0" w:right="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 w:val="20"/>
          <w:szCs w:val="20"/>
        </w:rPr>
        <w:t xml:space="preserve">https://developer.mozilla.org/en-US/docs/Web/API/EventTarget/addEventListener</w:t>
      </w:r>
    </w:p>
    <w:sectPr w:rsidR="0062603A" w:rsidSect="00295280">
      <w:headerReference w:type="default" r:id="rId18"/>
      <w:pgSz w:w="11906" w:h="16838" w:code="9"/>
      <w:pgMar w:top="1418" w:right="1418" w:bottom="1418" w:left="1588" w:header="851" w:footer="992" w:gutter="0"/>
      <w:pgNumType w:start="1"/>
      <w:cols w:space="425"/>
      <w:docGrid w:type="linesAndChars" w:linePitch="350" w:charSpace="25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6C52F" w14:textId="77777777" w:rsidR="00340144" w:rsidRDefault="00340144">
      <w:r>
        <w:separator/>
      </w:r>
    </w:p>
  </w:endnote>
  <w:endnote w:type="continuationSeparator" w:id="0">
    <w:p w14:paraId="121D7E95" w14:textId="77777777" w:rsidR="00340144" w:rsidRDefault="00340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50252" w14:textId="77777777" w:rsidR="00F74D4B" w:rsidRDefault="00F74D4B" w:rsidP="00654177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end"/>
    </w:r>
  </w:p>
  <w:p w14:paraId="22C6DF47" w14:textId="77777777" w:rsidR="00F74D4B" w:rsidRDefault="00F74D4B" w:rsidP="00E33968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486E0" w14:textId="77777777" w:rsidR="00F74D4B" w:rsidRDefault="00F74D4B" w:rsidP="009D18D6"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579F8">
      <w:rPr>
        <w:rStyle w:val="a6"/>
        <w:noProof/>
      </w:rPr>
      <w:t>1</w:t>
    </w:r>
    <w:r>
      <w:rPr>
        <w:rStyle w:val="a6"/>
      </w:rPr>
      <w:fldChar w:fldCharType="end"/>
    </w:r>
  </w:p>
  <w:p w14:paraId="61773C34" w14:textId="77777777" w:rsidR="00F74D4B" w:rsidRDefault="00F74D4B" w:rsidP="00E33968">
    <w:pPr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68754" w14:textId="77777777" w:rsidR="00195E58" w:rsidRDefault="00195E5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44C2" w14:textId="77777777" w:rsidR="00340144" w:rsidRDefault="00340144">
      <w:r>
        <w:separator/>
      </w:r>
    </w:p>
  </w:footnote>
  <w:footnote w:type="continuationSeparator" w:id="0">
    <w:p w14:paraId="567F27DC" w14:textId="77777777" w:rsidR="00340144" w:rsidRDefault="00340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D87C2" w14:textId="77777777" w:rsidR="00195E58" w:rsidRDefault="00195E58" w:rsidP="00C809B7">
    <w:pPr>
      <w:pStyle w:val="a7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569A2" w14:textId="77777777" w:rsidR="00F74D4B" w:rsidRDefault="00F74D4B" w:rsidP="00C809B7">
    <w:pPr>
      <w:pStyle w:val="a7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6DEBD" w14:textId="77777777" w:rsidR="00F74D4B" w:rsidRDefault="00F74D4B" w:rsidP="00654177">
    <w:pPr>
      <w:pStyle w:val="a7"/>
      <w:pBdr>
        <w:bottom w:val="none" w:sz="0" w:space="0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3C8F" w14:textId="77777777" w:rsidR="00F74D4B" w:rsidRPr="00654177" w:rsidRDefault="00F74D4B" w:rsidP="00654177">
    <w:pPr>
      <w:pStyle w:val="a7"/>
      <w:pBdr>
        <w:bottom w:val="none" w:sz="0" w:space="0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D9586" w14:textId="7EC64B7B" w:rsidR="00F74D4B" w:rsidRDefault="00C5295D" w:rsidP="00195E58">
    <w:pPr>
      <w:pStyle w:val="a7"/>
    </w:pPr>
    <w:r>
      <w:rPr>
        <w:rFonts w:hint="eastAsia"/>
      </w:rPr>
      <w:t>2024</w:t>
    </w:r>
    <w:r w:rsidR="00F74D4B">
      <w:rPr>
        <w:rFonts w:hint="eastAsia"/>
      </w:rPr>
      <w:t>级</w:t>
    </w:r>
    <w:r>
      <w:rPr>
        <w:rFonts w:hint="eastAsia"/>
      </w:rPr>
      <w:t>软件</w:t>
    </w:r>
    <w:r w:rsidR="00F74D4B">
      <w:rPr>
        <w:rFonts w:hint="eastAsia"/>
      </w:rPr>
      <w:t>专业</w:t>
    </w:r>
    <w:r>
      <w:rPr>
        <w:rFonts w:hint="eastAsia"/>
      </w:rPr>
      <w:t>01</w:t>
    </w:r>
    <w:r w:rsidR="00F74D4B">
      <w:rPr>
        <w:rFonts w:hint="eastAsia"/>
      </w:rPr>
      <w:t>班</w:t>
    </w:r>
    <w:r w:rsidR="00617F49" w:rsidRPr="00617F49">
      <w:rPr>
        <w:rFonts w:hint="eastAsia"/>
      </w:rPr>
      <w:t>系统分析与设计作业</w:t>
    </w:r>
    <w:r w:rsidR="00785AD3">
      <w:rPr>
        <w:rFonts w:hint="eastAsia"/>
      </w:rPr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354C1F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1CA2E5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3CB2ACF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8C939C7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0C8046F8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6" w15:restartNumberingAfterBreak="0">
    <w:nsid w:val="148D06B5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7" w15:restartNumberingAfterBreak="0">
    <w:nsid w:val="17833C15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8" w15:restartNumberingAfterBreak="0">
    <w:nsid w:val="17D90570"/>
    <w:multiLevelType w:val="multilevel"/>
    <w:tmpl w:val="65EDBB4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1A090A91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0" w15:restartNumberingAfterBreak="0">
    <w:nsid w:val="1CD4270B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1" w15:restartNumberingAfterBreak="0">
    <w:nsid w:val="1D2B2997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2" w15:restartNumberingAfterBreak="0">
    <w:nsid w:val="1E9F02D4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3" w15:restartNumberingAfterBreak="0">
    <w:nsid w:val="20EB7C6A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4" w15:restartNumberingAfterBreak="0">
    <w:nsid w:val="26860D6B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5" w15:restartNumberingAfterBreak="0">
    <w:nsid w:val="27466124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6" w15:restartNumberingAfterBreak="0">
    <w:nsid w:val="29111C16"/>
    <w:multiLevelType w:val="hybridMultilevel"/>
    <w:tmpl w:val="69D0F236"/>
    <w:lvl w:ilvl="0" w:tplc="A43883B6">
      <w:start w:val="2"/>
      <w:numFmt w:val="bullet"/>
      <w:lvlText w:val="●"/>
      <w:lvlJc w:val="left"/>
      <w:pPr>
        <w:tabs>
          <w:tab w:val="num" w:pos="1200"/>
        </w:tabs>
        <w:ind w:left="120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20"/>
        </w:tabs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2B2733E7"/>
    <w:multiLevelType w:val="multilevel"/>
    <w:tmpl w:val="B6D0C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0D3B5D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9" w15:restartNumberingAfterBreak="0">
    <w:nsid w:val="31554B95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0" w15:restartNumberingAfterBreak="0">
    <w:nsid w:val="381B1A51"/>
    <w:multiLevelType w:val="hybridMultilevel"/>
    <w:tmpl w:val="A838EFBE"/>
    <w:lvl w:ilvl="0" w:tplc="B0CE47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D3E2706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2" w15:restartNumberingAfterBreak="0">
    <w:nsid w:val="3DE826FD"/>
    <w:multiLevelType w:val="hybridMultilevel"/>
    <w:tmpl w:val="A246F5D2"/>
    <w:lvl w:ilvl="0" w:tplc="E638A474">
      <w:start w:val="7"/>
      <w:numFmt w:val="bullet"/>
      <w:lvlText w:val="●"/>
      <w:lvlJc w:val="left"/>
      <w:pPr>
        <w:tabs>
          <w:tab w:val="num" w:pos="1200"/>
        </w:tabs>
        <w:ind w:left="120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20"/>
        </w:tabs>
        <w:ind w:left="4620" w:hanging="420"/>
      </w:pPr>
      <w:rPr>
        <w:rFonts w:ascii="Wingdings" w:hAnsi="Wingdings" w:hint="default"/>
      </w:rPr>
    </w:lvl>
  </w:abstractNum>
  <w:abstractNum w:abstractNumId="23" w15:restartNumberingAfterBreak="0">
    <w:nsid w:val="3EE04DC4"/>
    <w:multiLevelType w:val="hybridMultilevel"/>
    <w:tmpl w:val="A83442B0"/>
    <w:lvl w:ilvl="0" w:tplc="DCC02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EE803A4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5" w15:restartNumberingAfterBreak="0">
    <w:nsid w:val="44930F6E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6" w15:restartNumberingAfterBreak="0">
    <w:nsid w:val="477338D9"/>
    <w:multiLevelType w:val="hybridMultilevel"/>
    <w:tmpl w:val="8EDE80F4"/>
    <w:lvl w:ilvl="0" w:tplc="F5123F16">
      <w:start w:val="3"/>
      <w:numFmt w:val="bullet"/>
      <w:lvlText w:val="●"/>
      <w:lvlJc w:val="left"/>
      <w:pPr>
        <w:tabs>
          <w:tab w:val="num" w:pos="1200"/>
        </w:tabs>
        <w:ind w:left="1200" w:hanging="360"/>
      </w:pPr>
      <w:rPr>
        <w:rFonts w:ascii="宋体" w:eastAsia="宋体" w:hAnsi="宋体" w:cs="Times New Roman" w:hint="eastAsia"/>
      </w:rPr>
    </w:lvl>
    <w:lvl w:ilvl="1" w:tplc="E638A474">
      <w:start w:val="7"/>
      <w:numFmt w:val="bullet"/>
      <w:lvlText w:val="●"/>
      <w:lvlJc w:val="left"/>
      <w:pPr>
        <w:tabs>
          <w:tab w:val="num" w:pos="1620"/>
        </w:tabs>
        <w:ind w:left="1620" w:hanging="360"/>
      </w:pPr>
      <w:rPr>
        <w:rFonts w:ascii="宋体" w:eastAsia="宋体" w:hAnsi="宋体" w:cs="Times New Roman" w:hint="eastAsia"/>
      </w:rPr>
    </w:lvl>
    <w:lvl w:ilvl="2" w:tplc="04090005" w:tentative="1">
      <w:start w:val="1"/>
      <w:numFmt w:val="bullet"/>
      <w:lvlText w:val="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20"/>
        </w:tabs>
        <w:ind w:left="4620" w:hanging="420"/>
      </w:pPr>
      <w:rPr>
        <w:rFonts w:ascii="Wingdings" w:hAnsi="Wingdings" w:hint="default"/>
      </w:rPr>
    </w:lvl>
  </w:abstractNum>
  <w:abstractNum w:abstractNumId="27" w15:restartNumberingAfterBreak="0">
    <w:nsid w:val="497E3A24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8" w15:restartNumberingAfterBreak="0">
    <w:nsid w:val="54BB63CF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9" w15:restartNumberingAfterBreak="0">
    <w:nsid w:val="596B329D"/>
    <w:multiLevelType w:val="multilevel"/>
    <w:tmpl w:val="764479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0" w15:restartNumberingAfterBreak="0">
    <w:nsid w:val="59985F88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1" w15:restartNumberingAfterBreak="0">
    <w:nsid w:val="5BBE4796"/>
    <w:multiLevelType w:val="multilevel"/>
    <w:tmpl w:val="14382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EDBB48"/>
    <w:multiLevelType w:val="multilevel"/>
    <w:tmpl w:val="65EDBB4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</w:lvl>
  </w:abstractNum>
  <w:abstractNum w:abstractNumId="33" w15:restartNumberingAfterBreak="0">
    <w:nsid w:val="67DE70C4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4" w15:restartNumberingAfterBreak="0">
    <w:nsid w:val="6A3551ED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5" w15:restartNumberingAfterBreak="0">
    <w:nsid w:val="6BE04ACC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6" w15:restartNumberingAfterBreak="0">
    <w:nsid w:val="7C2C7CB7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7" w15:restartNumberingAfterBreak="0">
    <w:nsid w:val="7D1F65B0"/>
    <w:multiLevelType w:val="multilevel"/>
    <w:tmpl w:val="8162F2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728606691">
    <w:abstractNumId w:val="22"/>
  </w:num>
  <w:num w:numId="2" w16cid:durableId="838081168">
    <w:abstractNumId w:val="16"/>
  </w:num>
  <w:num w:numId="3" w16cid:durableId="1140154726">
    <w:abstractNumId w:val="26"/>
  </w:num>
  <w:num w:numId="4" w16cid:durableId="1219248766">
    <w:abstractNumId w:val="20"/>
  </w:num>
  <w:num w:numId="5" w16cid:durableId="557008835">
    <w:abstractNumId w:val="23"/>
  </w:num>
  <w:num w:numId="6" w16cid:durableId="2079866429">
    <w:abstractNumId w:val="1"/>
  </w:num>
  <w:num w:numId="7" w16cid:durableId="8347639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54642628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17048384">
    <w:abstractNumId w:val="8"/>
  </w:num>
  <w:num w:numId="10" w16cid:durableId="13678258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08413257">
    <w:abstractNumId w:val="15"/>
  </w:num>
  <w:num w:numId="12" w16cid:durableId="1218130273">
    <w:abstractNumId w:val="24"/>
  </w:num>
  <w:num w:numId="13" w16cid:durableId="220991033">
    <w:abstractNumId w:val="3"/>
  </w:num>
  <w:num w:numId="14" w16cid:durableId="711925401">
    <w:abstractNumId w:val="35"/>
  </w:num>
  <w:num w:numId="15" w16cid:durableId="1173764156">
    <w:abstractNumId w:val="11"/>
  </w:num>
  <w:num w:numId="16" w16cid:durableId="540553188">
    <w:abstractNumId w:val="30"/>
  </w:num>
  <w:num w:numId="17" w16cid:durableId="1742870977">
    <w:abstractNumId w:val="14"/>
  </w:num>
  <w:num w:numId="18" w16cid:durableId="1195000516">
    <w:abstractNumId w:val="4"/>
  </w:num>
  <w:num w:numId="19" w16cid:durableId="918175833">
    <w:abstractNumId w:val="7"/>
  </w:num>
  <w:num w:numId="20" w16cid:durableId="111748816">
    <w:abstractNumId w:val="9"/>
  </w:num>
  <w:num w:numId="21" w16cid:durableId="1054156391">
    <w:abstractNumId w:val="27"/>
  </w:num>
  <w:num w:numId="22" w16cid:durableId="774520224">
    <w:abstractNumId w:val="25"/>
  </w:num>
  <w:num w:numId="23" w16cid:durableId="946044696">
    <w:abstractNumId w:val="13"/>
  </w:num>
  <w:num w:numId="24" w16cid:durableId="1521815456">
    <w:abstractNumId w:val="5"/>
  </w:num>
  <w:num w:numId="25" w16cid:durableId="76053372">
    <w:abstractNumId w:val="10"/>
  </w:num>
  <w:num w:numId="26" w16cid:durableId="1257057132">
    <w:abstractNumId w:val="21"/>
  </w:num>
  <w:num w:numId="27" w16cid:durableId="386606874">
    <w:abstractNumId w:val="18"/>
  </w:num>
  <w:num w:numId="28" w16cid:durableId="1113860336">
    <w:abstractNumId w:val="28"/>
  </w:num>
  <w:num w:numId="29" w16cid:durableId="1443262555">
    <w:abstractNumId w:val="36"/>
  </w:num>
  <w:num w:numId="30" w16cid:durableId="1073771823">
    <w:abstractNumId w:val="12"/>
  </w:num>
  <w:num w:numId="31" w16cid:durableId="1676566301">
    <w:abstractNumId w:val="19"/>
  </w:num>
  <w:num w:numId="32" w16cid:durableId="1539050842">
    <w:abstractNumId w:val="29"/>
  </w:num>
  <w:num w:numId="33" w16cid:durableId="94594750">
    <w:abstractNumId w:val="6"/>
  </w:num>
  <w:num w:numId="34" w16cid:durableId="1209950712">
    <w:abstractNumId w:val="34"/>
  </w:num>
  <w:num w:numId="35" w16cid:durableId="1336542563">
    <w:abstractNumId w:val="33"/>
  </w:num>
  <w:num w:numId="36" w16cid:durableId="1152720332">
    <w:abstractNumId w:val="0"/>
  </w:num>
  <w:num w:numId="37" w16cid:durableId="7395996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3457183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0553033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796564062">
    <w:abstractNumId w:val="37"/>
  </w:num>
  <w:num w:numId="41" w16cid:durableId="1500729558">
    <w:abstractNumId w:val="17"/>
  </w:num>
  <w:num w:numId="42" w16cid:durableId="44604259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proofState w:spelling="clean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oNotTrackMoves/>
  <w:defaultTabStop w:val="420"/>
  <w:drawingGridHorizontalSpacing w:val="223"/>
  <w:drawingGridVerticalSpacing w:val="175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6DD5"/>
    <w:rsid w:val="00004B0B"/>
    <w:rsid w:val="00011EE8"/>
    <w:rsid w:val="000157D4"/>
    <w:rsid w:val="00015DD3"/>
    <w:rsid w:val="00016944"/>
    <w:rsid w:val="00017F63"/>
    <w:rsid w:val="00037299"/>
    <w:rsid w:val="00075E30"/>
    <w:rsid w:val="00087E10"/>
    <w:rsid w:val="00096BCF"/>
    <w:rsid w:val="000A176D"/>
    <w:rsid w:val="000B00B8"/>
    <w:rsid w:val="000B0B7C"/>
    <w:rsid w:val="000B6C76"/>
    <w:rsid w:val="000D0AAD"/>
    <w:rsid w:val="000D78EC"/>
    <w:rsid w:val="000D7CA8"/>
    <w:rsid w:val="000E7F13"/>
    <w:rsid w:val="000F48D6"/>
    <w:rsid w:val="00101513"/>
    <w:rsid w:val="00102E43"/>
    <w:rsid w:val="0010529C"/>
    <w:rsid w:val="00113693"/>
    <w:rsid w:val="00124E88"/>
    <w:rsid w:val="00132EBE"/>
    <w:rsid w:val="001337E3"/>
    <w:rsid w:val="00136A09"/>
    <w:rsid w:val="00141D1F"/>
    <w:rsid w:val="001433A1"/>
    <w:rsid w:val="001457F4"/>
    <w:rsid w:val="00170295"/>
    <w:rsid w:val="00175545"/>
    <w:rsid w:val="001826BA"/>
    <w:rsid w:val="00195E58"/>
    <w:rsid w:val="001A2439"/>
    <w:rsid w:val="001A2824"/>
    <w:rsid w:val="001A4A5C"/>
    <w:rsid w:val="001A54EA"/>
    <w:rsid w:val="001B2E00"/>
    <w:rsid w:val="001D595D"/>
    <w:rsid w:val="001D6F08"/>
    <w:rsid w:val="001E10A4"/>
    <w:rsid w:val="001E4D48"/>
    <w:rsid w:val="001F6213"/>
    <w:rsid w:val="00206D94"/>
    <w:rsid w:val="00212B03"/>
    <w:rsid w:val="00230600"/>
    <w:rsid w:val="0025510B"/>
    <w:rsid w:val="00274BE3"/>
    <w:rsid w:val="002807BE"/>
    <w:rsid w:val="00295280"/>
    <w:rsid w:val="002A6DEC"/>
    <w:rsid w:val="002A75A1"/>
    <w:rsid w:val="002B25E9"/>
    <w:rsid w:val="002C1068"/>
    <w:rsid w:val="002C1C03"/>
    <w:rsid w:val="002C4883"/>
    <w:rsid w:val="002E0FB7"/>
    <w:rsid w:val="002E621B"/>
    <w:rsid w:val="003031B5"/>
    <w:rsid w:val="0030358F"/>
    <w:rsid w:val="00313E48"/>
    <w:rsid w:val="00314221"/>
    <w:rsid w:val="00315DFA"/>
    <w:rsid w:val="0031643C"/>
    <w:rsid w:val="00317E84"/>
    <w:rsid w:val="003254D4"/>
    <w:rsid w:val="00340144"/>
    <w:rsid w:val="003646B7"/>
    <w:rsid w:val="003668D0"/>
    <w:rsid w:val="003739B0"/>
    <w:rsid w:val="00395888"/>
    <w:rsid w:val="0039741A"/>
    <w:rsid w:val="003A072E"/>
    <w:rsid w:val="003B03A5"/>
    <w:rsid w:val="003B61D0"/>
    <w:rsid w:val="003D143E"/>
    <w:rsid w:val="003E54BC"/>
    <w:rsid w:val="003F013B"/>
    <w:rsid w:val="003F09E0"/>
    <w:rsid w:val="003F21DE"/>
    <w:rsid w:val="003F7DD4"/>
    <w:rsid w:val="00410629"/>
    <w:rsid w:val="004121EC"/>
    <w:rsid w:val="00414857"/>
    <w:rsid w:val="004212B4"/>
    <w:rsid w:val="004349E8"/>
    <w:rsid w:val="00444D86"/>
    <w:rsid w:val="00445E5D"/>
    <w:rsid w:val="00454F1D"/>
    <w:rsid w:val="00456FD7"/>
    <w:rsid w:val="00463FC0"/>
    <w:rsid w:val="00483E12"/>
    <w:rsid w:val="00490AD2"/>
    <w:rsid w:val="0049210E"/>
    <w:rsid w:val="00496BCF"/>
    <w:rsid w:val="004B79E0"/>
    <w:rsid w:val="004C022B"/>
    <w:rsid w:val="004C4695"/>
    <w:rsid w:val="00507087"/>
    <w:rsid w:val="005233A4"/>
    <w:rsid w:val="00542CE2"/>
    <w:rsid w:val="00550DD2"/>
    <w:rsid w:val="0055784C"/>
    <w:rsid w:val="00560E38"/>
    <w:rsid w:val="00563CC2"/>
    <w:rsid w:val="00570E8B"/>
    <w:rsid w:val="00595593"/>
    <w:rsid w:val="005A3BDE"/>
    <w:rsid w:val="005A4151"/>
    <w:rsid w:val="005D17E5"/>
    <w:rsid w:val="005D3F7C"/>
    <w:rsid w:val="005F5562"/>
    <w:rsid w:val="00607113"/>
    <w:rsid w:val="00612311"/>
    <w:rsid w:val="00617F49"/>
    <w:rsid w:val="00620252"/>
    <w:rsid w:val="0062182C"/>
    <w:rsid w:val="0062516A"/>
    <w:rsid w:val="00625B42"/>
    <w:rsid w:val="0062603A"/>
    <w:rsid w:val="00635624"/>
    <w:rsid w:val="00635C56"/>
    <w:rsid w:val="00640125"/>
    <w:rsid w:val="0064607C"/>
    <w:rsid w:val="00654177"/>
    <w:rsid w:val="006628CE"/>
    <w:rsid w:val="00671815"/>
    <w:rsid w:val="00680545"/>
    <w:rsid w:val="00680EF0"/>
    <w:rsid w:val="0069401E"/>
    <w:rsid w:val="006A4CA7"/>
    <w:rsid w:val="006A5A97"/>
    <w:rsid w:val="006A6D7E"/>
    <w:rsid w:val="006B4552"/>
    <w:rsid w:val="006C1590"/>
    <w:rsid w:val="006D72D1"/>
    <w:rsid w:val="006F1570"/>
    <w:rsid w:val="006F2DF8"/>
    <w:rsid w:val="006F459A"/>
    <w:rsid w:val="00701561"/>
    <w:rsid w:val="0070481A"/>
    <w:rsid w:val="0070557B"/>
    <w:rsid w:val="007073DE"/>
    <w:rsid w:val="007124B7"/>
    <w:rsid w:val="007157C6"/>
    <w:rsid w:val="00727233"/>
    <w:rsid w:val="00731EFE"/>
    <w:rsid w:val="007372D4"/>
    <w:rsid w:val="007418BE"/>
    <w:rsid w:val="0074454A"/>
    <w:rsid w:val="00761FB7"/>
    <w:rsid w:val="007644A4"/>
    <w:rsid w:val="0077315C"/>
    <w:rsid w:val="00777EA1"/>
    <w:rsid w:val="00784AE1"/>
    <w:rsid w:val="00785AD3"/>
    <w:rsid w:val="00790D7F"/>
    <w:rsid w:val="007A0AD7"/>
    <w:rsid w:val="007A7BAE"/>
    <w:rsid w:val="007B0D3C"/>
    <w:rsid w:val="007B1EAC"/>
    <w:rsid w:val="007C1073"/>
    <w:rsid w:val="007C2227"/>
    <w:rsid w:val="007C2B74"/>
    <w:rsid w:val="007C520E"/>
    <w:rsid w:val="007D141C"/>
    <w:rsid w:val="007D22DE"/>
    <w:rsid w:val="007D37BF"/>
    <w:rsid w:val="007E3189"/>
    <w:rsid w:val="007E59E1"/>
    <w:rsid w:val="008045E9"/>
    <w:rsid w:val="00810469"/>
    <w:rsid w:val="00814CEC"/>
    <w:rsid w:val="00817BBD"/>
    <w:rsid w:val="00833A83"/>
    <w:rsid w:val="00836B62"/>
    <w:rsid w:val="008460AE"/>
    <w:rsid w:val="00846463"/>
    <w:rsid w:val="00862A35"/>
    <w:rsid w:val="00873765"/>
    <w:rsid w:val="00885DB2"/>
    <w:rsid w:val="0088629D"/>
    <w:rsid w:val="0089429F"/>
    <w:rsid w:val="00896D7D"/>
    <w:rsid w:val="008A0873"/>
    <w:rsid w:val="008A322F"/>
    <w:rsid w:val="008A5D92"/>
    <w:rsid w:val="008A64B5"/>
    <w:rsid w:val="008A6DD5"/>
    <w:rsid w:val="008B606D"/>
    <w:rsid w:val="008C3C04"/>
    <w:rsid w:val="008C5B54"/>
    <w:rsid w:val="008D3C12"/>
    <w:rsid w:val="008D4759"/>
    <w:rsid w:val="008D75A4"/>
    <w:rsid w:val="008E319E"/>
    <w:rsid w:val="008E79A7"/>
    <w:rsid w:val="009020A6"/>
    <w:rsid w:val="009134BB"/>
    <w:rsid w:val="009223D1"/>
    <w:rsid w:val="00933469"/>
    <w:rsid w:val="00940F33"/>
    <w:rsid w:val="00943CF3"/>
    <w:rsid w:val="00950715"/>
    <w:rsid w:val="0095349B"/>
    <w:rsid w:val="009578E4"/>
    <w:rsid w:val="00960A3D"/>
    <w:rsid w:val="009628B1"/>
    <w:rsid w:val="009668E3"/>
    <w:rsid w:val="00970C3B"/>
    <w:rsid w:val="00976D5A"/>
    <w:rsid w:val="009820F3"/>
    <w:rsid w:val="00987370"/>
    <w:rsid w:val="009908CB"/>
    <w:rsid w:val="00996D10"/>
    <w:rsid w:val="009A51A3"/>
    <w:rsid w:val="009B75A7"/>
    <w:rsid w:val="009D18D6"/>
    <w:rsid w:val="009D40ED"/>
    <w:rsid w:val="009D46A0"/>
    <w:rsid w:val="009E26F6"/>
    <w:rsid w:val="009F3E80"/>
    <w:rsid w:val="00A10426"/>
    <w:rsid w:val="00A23909"/>
    <w:rsid w:val="00A272E3"/>
    <w:rsid w:val="00A325DD"/>
    <w:rsid w:val="00A42785"/>
    <w:rsid w:val="00A44490"/>
    <w:rsid w:val="00A45419"/>
    <w:rsid w:val="00A51279"/>
    <w:rsid w:val="00A5539D"/>
    <w:rsid w:val="00A647B9"/>
    <w:rsid w:val="00A662C5"/>
    <w:rsid w:val="00A729B6"/>
    <w:rsid w:val="00A86A1E"/>
    <w:rsid w:val="00A914ED"/>
    <w:rsid w:val="00A936C6"/>
    <w:rsid w:val="00A97603"/>
    <w:rsid w:val="00AA6452"/>
    <w:rsid w:val="00AB0BB0"/>
    <w:rsid w:val="00AB5D38"/>
    <w:rsid w:val="00B2461D"/>
    <w:rsid w:val="00B271BE"/>
    <w:rsid w:val="00B30020"/>
    <w:rsid w:val="00B35375"/>
    <w:rsid w:val="00B400B1"/>
    <w:rsid w:val="00B534EE"/>
    <w:rsid w:val="00B53750"/>
    <w:rsid w:val="00B5557C"/>
    <w:rsid w:val="00B714BC"/>
    <w:rsid w:val="00B723AF"/>
    <w:rsid w:val="00B916C4"/>
    <w:rsid w:val="00BA7A6E"/>
    <w:rsid w:val="00BB0990"/>
    <w:rsid w:val="00BC5E6C"/>
    <w:rsid w:val="00BE5E28"/>
    <w:rsid w:val="00BF1B7E"/>
    <w:rsid w:val="00C032CB"/>
    <w:rsid w:val="00C06D3E"/>
    <w:rsid w:val="00C12E95"/>
    <w:rsid w:val="00C476D2"/>
    <w:rsid w:val="00C50106"/>
    <w:rsid w:val="00C5295D"/>
    <w:rsid w:val="00C543CB"/>
    <w:rsid w:val="00C54585"/>
    <w:rsid w:val="00C55369"/>
    <w:rsid w:val="00C556F7"/>
    <w:rsid w:val="00C660C6"/>
    <w:rsid w:val="00C809B7"/>
    <w:rsid w:val="00C84547"/>
    <w:rsid w:val="00CA1513"/>
    <w:rsid w:val="00CA5F9C"/>
    <w:rsid w:val="00CA6D37"/>
    <w:rsid w:val="00CD1FC0"/>
    <w:rsid w:val="00CD739D"/>
    <w:rsid w:val="00D01E30"/>
    <w:rsid w:val="00D13424"/>
    <w:rsid w:val="00D34C7B"/>
    <w:rsid w:val="00D36027"/>
    <w:rsid w:val="00D7411A"/>
    <w:rsid w:val="00D8357F"/>
    <w:rsid w:val="00D92B78"/>
    <w:rsid w:val="00DA6172"/>
    <w:rsid w:val="00DB7DA6"/>
    <w:rsid w:val="00DD3E7A"/>
    <w:rsid w:val="00DD4BA9"/>
    <w:rsid w:val="00DD6DCD"/>
    <w:rsid w:val="00DE2972"/>
    <w:rsid w:val="00DE371B"/>
    <w:rsid w:val="00DE6B29"/>
    <w:rsid w:val="00E058F2"/>
    <w:rsid w:val="00E070F6"/>
    <w:rsid w:val="00E30BBB"/>
    <w:rsid w:val="00E3265E"/>
    <w:rsid w:val="00E33968"/>
    <w:rsid w:val="00E564C5"/>
    <w:rsid w:val="00E76CD8"/>
    <w:rsid w:val="00EC7D0C"/>
    <w:rsid w:val="00ED1C37"/>
    <w:rsid w:val="00F40230"/>
    <w:rsid w:val="00F44DBD"/>
    <w:rsid w:val="00F454BF"/>
    <w:rsid w:val="00F47F79"/>
    <w:rsid w:val="00F52D1B"/>
    <w:rsid w:val="00F579F8"/>
    <w:rsid w:val="00F62740"/>
    <w:rsid w:val="00F74D4B"/>
    <w:rsid w:val="00F811E4"/>
    <w:rsid w:val="00F8451A"/>
    <w:rsid w:val="00F875F2"/>
    <w:rsid w:val="00FA5FD1"/>
    <w:rsid w:val="00FB6146"/>
    <w:rsid w:val="00FE3EE8"/>
    <w:rsid w:val="00FF1CAC"/>
    <w:rsid w:val="00FF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BFA42E"/>
  <w15:chartTrackingRefBased/>
  <w15:docId w15:val="{1B7C20E8-A5FF-4135-876D-A309D887AD7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/>
    <w:lsdException w:name="toc 2" w:uiPriority="39"/>
    <w:lsdException w:name="toc 3" w:uiPriority="39"/>
    <w:lsdException w:name="footnote text" w:uiPriority="9" w:qFormat="1"/>
    <w:lsdException w:name="caption" w:semiHidden="1" w:unhideWhenUsed="1" w:qFormat="1"/>
    <w:lsdException w:name="Title" w:uiPriority="10" w:qFormat="1"/>
    <w:lsdException w:name="Body Text" w:qFormat="1"/>
    <w:lsdException w:name="Subtitle" w:uiPriority="11" w:qFormat="1"/>
    <w:lsdException w:name="Date" w:qFormat="1"/>
    <w:lsdException w:name="Block Text" w:uiPriority="9" w:qFormat="1"/>
    <w:lsdException w:name="Hyperlink" w:uiPriority="99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F09E0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570E8B"/>
    <w:pPr>
      <w:keepNext/>
      <w:keepLines/>
      <w:spacing w:before="240" w:after="240" w:line="480" w:lineRule="auto"/>
      <w:outlineLvl w:val="0"/>
    </w:pPr>
    <w:rPr>
      <w:rFonts w:ascii="黑体" w:eastAsia="黑体"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qFormat/>
    <w:rsid w:val="00B53750"/>
    <w:pPr>
      <w:keepNext/>
      <w:keepLines/>
      <w:spacing w:before="120" w:after="120" w:line="360" w:lineRule="auto"/>
      <w:outlineLvl w:val="1"/>
    </w:pPr>
    <w:rPr>
      <w:rFonts w:ascii="仿宋" w:eastAsia="仿宋" w:hAnsi="仿宋"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qFormat/>
    <w:rsid w:val="004212B4"/>
    <w:pPr>
      <w:keepNext/>
      <w:keepLines/>
      <w:spacing w:before="120" w:after="120"/>
      <w:outlineLvl w:val="2"/>
    </w:pPr>
    <w:rPr>
      <w:rFonts w:ascii="黑体" w:eastAsia="黑体"/>
      <w:bCs/>
      <w:sz w:val="24"/>
    </w:rPr>
  </w:style>
  <w:style w:type="paragraph" w:styleId="4">
    <w:name w:val="heading 4"/>
    <w:basedOn w:val="a"/>
    <w:next w:val="a"/>
    <w:link w:val="40"/>
    <w:autoRedefine/>
    <w:uiPriority w:val="9"/>
    <w:qFormat/>
    <w:rsid w:val="004212B4"/>
    <w:pPr>
      <w:keepNext/>
      <w:keepLines/>
      <w:spacing w:before="120" w:after="120"/>
      <w:outlineLvl w:val="3"/>
    </w:pPr>
    <w:rPr>
      <w:rFonts w:ascii="宋体" w:hAnsi="Arial"/>
      <w:b/>
      <w:bCs/>
      <w:szCs w:val="2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0B0B7C"/>
    <w:pPr>
      <w:keepNext/>
      <w:keepLines/>
      <w:widowControl/>
      <w:spacing w:before="80" w:after="40"/>
      <w:jc w:val="left"/>
      <w:outlineLvl w:val="4"/>
    </w:pPr>
    <w:rPr>
      <w:rFonts w:ascii="Aptos" w:eastAsia="等线 Light" w:hAnsi="Aptos"/>
      <w:color w:val="0F4761"/>
      <w:kern w:val="0"/>
      <w:sz w:val="24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0B0B7C"/>
    <w:pPr>
      <w:keepNext/>
      <w:keepLines/>
      <w:widowControl/>
      <w:spacing w:before="40"/>
      <w:jc w:val="left"/>
      <w:outlineLvl w:val="5"/>
    </w:pPr>
    <w:rPr>
      <w:rFonts w:ascii="Aptos" w:eastAsia="等线 Light" w:hAnsi="Aptos"/>
      <w:i/>
      <w:iCs/>
      <w:color w:val="595959"/>
      <w:kern w:val="0"/>
      <w:sz w:val="24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0B0B7C"/>
    <w:pPr>
      <w:keepNext/>
      <w:keepLines/>
      <w:widowControl/>
      <w:spacing w:before="40"/>
      <w:jc w:val="left"/>
      <w:outlineLvl w:val="6"/>
    </w:pPr>
    <w:rPr>
      <w:rFonts w:ascii="Aptos" w:eastAsia="等线 Light" w:hAnsi="Aptos"/>
      <w:color w:val="595959"/>
      <w:kern w:val="0"/>
      <w:sz w:val="24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0B0B7C"/>
    <w:pPr>
      <w:keepNext/>
      <w:keepLines/>
      <w:widowControl/>
      <w:jc w:val="left"/>
      <w:outlineLvl w:val="7"/>
    </w:pPr>
    <w:rPr>
      <w:rFonts w:ascii="Aptos" w:eastAsia="等线 Light" w:hAnsi="Aptos"/>
      <w:i/>
      <w:iCs/>
      <w:color w:val="272727"/>
      <w:kern w:val="0"/>
      <w:sz w:val="24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0B0B7C"/>
    <w:pPr>
      <w:keepNext/>
      <w:keepLines/>
      <w:widowControl/>
      <w:jc w:val="left"/>
      <w:outlineLvl w:val="8"/>
    </w:pPr>
    <w:rPr>
      <w:rFonts w:ascii="Aptos" w:eastAsia="等线 Light" w:hAnsi="Aptos"/>
      <w:color w:val="272727"/>
      <w:kern w:val="0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"/>
    <w:link w:val="a5"/>
    <w:rsid w:val="00E3396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6">
    <w:name w:val="page number"/>
    <w:basedOn w:val="a1"/>
    <w:semiHidden/>
    <w:rsid w:val="00E33968"/>
  </w:style>
  <w:style w:type="paragraph" w:styleId="a7">
    <w:name w:val="header"/>
    <w:basedOn w:val="a"/>
    <w:link w:val="a8"/>
    <w:rsid w:val="00E3396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Document Map"/>
    <w:basedOn w:val="a"/>
    <w:semiHidden/>
    <w:rsid w:val="0031643C"/>
    <w:pPr>
      <w:shd w:val="clear" w:color="auto" w:fill="000080"/>
    </w:pPr>
  </w:style>
  <w:style w:type="table" w:styleId="aa">
    <w:name w:val="Table Grid"/>
    <w:basedOn w:val="a2"/>
    <w:uiPriority w:val="59"/>
    <w:rsid w:val="00141D1F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目录 11"/>
    <w:basedOn w:val="a"/>
    <w:next w:val="a"/>
    <w:autoRedefine/>
    <w:uiPriority w:val="39"/>
    <w:rsid w:val="00654177"/>
  </w:style>
  <w:style w:type="paragraph" w:customStyle="1" w:styleId="21">
    <w:name w:val="目录 21"/>
    <w:basedOn w:val="a"/>
    <w:next w:val="a"/>
    <w:autoRedefine/>
    <w:uiPriority w:val="39"/>
    <w:rsid w:val="00654177"/>
    <w:pPr>
      <w:ind w:leftChars="200" w:left="420"/>
    </w:pPr>
  </w:style>
  <w:style w:type="paragraph" w:customStyle="1" w:styleId="31">
    <w:name w:val="目录 31"/>
    <w:basedOn w:val="a"/>
    <w:next w:val="a"/>
    <w:autoRedefine/>
    <w:uiPriority w:val="39"/>
    <w:rsid w:val="00654177"/>
    <w:pPr>
      <w:ind w:leftChars="400" w:left="840"/>
    </w:pPr>
  </w:style>
  <w:style w:type="character" w:styleId="ab">
    <w:name w:val="Hyperlink"/>
    <w:uiPriority w:val="99"/>
    <w:rsid w:val="00654177"/>
    <w:rPr>
      <w:color w:val="0000FF"/>
      <w:u w:val="single"/>
    </w:rPr>
  </w:style>
  <w:style w:type="paragraph" w:styleId="TOC1">
    <w:name w:val="toc 1"/>
    <w:basedOn w:val="a"/>
    <w:next w:val="a"/>
    <w:autoRedefine/>
    <w:uiPriority w:val="39"/>
    <w:rsid w:val="0077315C"/>
  </w:style>
  <w:style w:type="paragraph" w:styleId="TOC2">
    <w:name w:val="toc 2"/>
    <w:basedOn w:val="a"/>
    <w:next w:val="a"/>
    <w:autoRedefine/>
    <w:uiPriority w:val="39"/>
    <w:rsid w:val="0077315C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77315C"/>
    <w:pPr>
      <w:ind w:leftChars="400" w:left="840"/>
    </w:pPr>
  </w:style>
  <w:style w:type="character" w:customStyle="1" w:styleId="20">
    <w:name w:val="标题 2 字符"/>
    <w:link w:val="2"/>
    <w:uiPriority w:val="9"/>
    <w:rsid w:val="00B53750"/>
    <w:rPr>
      <w:rFonts w:ascii="仿宋" w:eastAsia="仿宋" w:hAnsi="仿宋"/>
      <w:bCs/>
      <w:kern w:val="2"/>
      <w:sz w:val="28"/>
      <w:szCs w:val="28"/>
    </w:rPr>
  </w:style>
  <w:style w:type="character" w:customStyle="1" w:styleId="30">
    <w:name w:val="标题 3 字符"/>
    <w:link w:val="3"/>
    <w:uiPriority w:val="9"/>
    <w:rsid w:val="00B53750"/>
    <w:rPr>
      <w:rFonts w:ascii="黑体" w:eastAsia="黑体"/>
      <w:bCs/>
      <w:kern w:val="2"/>
      <w:sz w:val="24"/>
      <w:szCs w:val="24"/>
    </w:rPr>
  </w:style>
  <w:style w:type="paragraph" w:customStyle="1" w:styleId="Compact">
    <w:name w:val="Compact"/>
    <w:basedOn w:val="a0"/>
    <w:qFormat/>
    <w:rsid w:val="007157C6"/>
    <w:pPr>
      <w:widowControl/>
      <w:spacing w:before="36" w:after="36"/>
      <w:jc w:val="left"/>
    </w:pPr>
    <w:rPr>
      <w:rFonts w:ascii="Aptos" w:eastAsia="等线" w:hAnsi="Aptos"/>
      <w:kern w:val="0"/>
      <w:sz w:val="24"/>
    </w:rPr>
  </w:style>
  <w:style w:type="paragraph" w:styleId="a0">
    <w:name w:val="Body Text"/>
    <w:basedOn w:val="a"/>
    <w:link w:val="ac"/>
    <w:qFormat/>
    <w:rsid w:val="007157C6"/>
    <w:pPr>
      <w:spacing w:after="120"/>
    </w:pPr>
  </w:style>
  <w:style w:type="character" w:customStyle="1" w:styleId="ac">
    <w:name w:val="正文文本 字符"/>
    <w:link w:val="a0"/>
    <w:rsid w:val="007157C6"/>
    <w:rPr>
      <w:kern w:val="2"/>
      <w:sz w:val="21"/>
      <w:szCs w:val="24"/>
    </w:rPr>
  </w:style>
  <w:style w:type="paragraph" w:customStyle="1" w:styleId="FirstParagraph">
    <w:name w:val="First Paragraph"/>
    <w:basedOn w:val="a0"/>
    <w:next w:val="a0"/>
    <w:qFormat/>
    <w:rsid w:val="007157C6"/>
    <w:pPr>
      <w:widowControl/>
      <w:spacing w:before="180" w:after="180"/>
      <w:jc w:val="left"/>
    </w:pPr>
    <w:rPr>
      <w:rFonts w:ascii="Aptos" w:eastAsia="等线" w:hAnsi="Aptos"/>
      <w:kern w:val="0"/>
      <w:sz w:val="24"/>
    </w:rPr>
  </w:style>
  <w:style w:type="table" w:customStyle="1" w:styleId="Table">
    <w:name w:val="Table"/>
    <w:semiHidden/>
    <w:unhideWhenUsed/>
    <w:qFormat/>
    <w:rsid w:val="007157C6"/>
    <w:pPr>
      <w:spacing w:after="200"/>
    </w:pPr>
    <w:rPr>
      <w:rFonts w:ascii="Aptos" w:eastAsia="等线" w:hAnsi="Aptos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VerbatimChar">
    <w:name w:val="Verbatim Char"/>
    <w:link w:val="SourceCode"/>
    <w:rsid w:val="00940F33"/>
    <w:rPr>
      <w:rFonts w:ascii="Consolas" w:hAnsi="Consolas"/>
      <w:sz w:val="22"/>
    </w:rPr>
  </w:style>
  <w:style w:type="table" w:customStyle="1" w:styleId="DB">
    <w:name w:val="DB表格"/>
    <w:basedOn w:val="a2"/>
    <w:uiPriority w:val="99"/>
    <w:rsid w:val="007124B7"/>
    <w:pPr>
      <w:jc w:val="center"/>
    </w:pPr>
    <w:rPr>
      <w:sz w:val="21"/>
    </w:r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pPr>
        <w:jc w:val="center"/>
      </w:pPr>
      <w:rPr>
        <w:rFonts w:eastAsia="黑体"/>
        <w:b/>
      </w:rPr>
      <w:tblPr/>
      <w:tcPr>
        <w:tcBorders>
          <w:bottom w:val="single" w:sz="4" w:space="0" w:color="auto"/>
        </w:tcBorders>
        <w:vAlign w:val="center"/>
      </w:tcPr>
    </w:tblStylePr>
  </w:style>
  <w:style w:type="paragraph" w:customStyle="1" w:styleId="SourceCode">
    <w:name w:val="Source Code"/>
    <w:basedOn w:val="a"/>
    <w:link w:val="VerbatimChar"/>
    <w:rsid w:val="00940F33"/>
    <w:pPr>
      <w:widowControl/>
      <w:wordWrap w:val="0"/>
      <w:spacing w:after="200"/>
      <w:jc w:val="left"/>
    </w:pPr>
    <w:rPr>
      <w:rFonts w:ascii="Consolas" w:hAnsi="Consolas"/>
      <w:kern w:val="0"/>
      <w:sz w:val="22"/>
      <w:szCs w:val="20"/>
    </w:rPr>
  </w:style>
  <w:style w:type="character" w:styleId="ad">
    <w:name w:val="Strong"/>
    <w:qFormat/>
    <w:rsid w:val="00987370"/>
    <w:rPr>
      <w:b/>
      <w:bCs/>
    </w:rPr>
  </w:style>
  <w:style w:type="character" w:styleId="ae">
    <w:name w:val="Intense Emphasis"/>
    <w:uiPriority w:val="21"/>
    <w:qFormat/>
    <w:rsid w:val="00987370"/>
    <w:rPr>
      <w:i/>
      <w:iCs/>
      <w:color w:val="4472C4"/>
    </w:rPr>
  </w:style>
  <w:style w:type="character" w:customStyle="1" w:styleId="50">
    <w:name w:val="标题 5 字符"/>
    <w:link w:val="5"/>
    <w:uiPriority w:val="9"/>
    <w:semiHidden/>
    <w:rsid w:val="000B0B7C"/>
    <w:rPr>
      <w:rFonts w:ascii="Aptos" w:eastAsia="等线 Light" w:hAnsi="Aptos"/>
      <w:color w:val="0F4761"/>
      <w:sz w:val="24"/>
      <w:szCs w:val="24"/>
    </w:rPr>
  </w:style>
  <w:style w:type="character" w:customStyle="1" w:styleId="60">
    <w:name w:val="标题 6 字符"/>
    <w:link w:val="6"/>
    <w:uiPriority w:val="9"/>
    <w:semiHidden/>
    <w:rsid w:val="000B0B7C"/>
    <w:rPr>
      <w:rFonts w:ascii="Aptos" w:eastAsia="等线 Light" w:hAnsi="Aptos"/>
      <w:i/>
      <w:iCs/>
      <w:color w:val="595959"/>
      <w:sz w:val="24"/>
      <w:szCs w:val="24"/>
    </w:rPr>
  </w:style>
  <w:style w:type="character" w:customStyle="1" w:styleId="70">
    <w:name w:val="标题 7 字符"/>
    <w:link w:val="7"/>
    <w:uiPriority w:val="9"/>
    <w:semiHidden/>
    <w:rsid w:val="000B0B7C"/>
    <w:rPr>
      <w:rFonts w:ascii="Aptos" w:eastAsia="等线 Light" w:hAnsi="Aptos"/>
      <w:color w:val="595959"/>
      <w:sz w:val="24"/>
      <w:szCs w:val="24"/>
    </w:rPr>
  </w:style>
  <w:style w:type="character" w:customStyle="1" w:styleId="80">
    <w:name w:val="标题 8 字符"/>
    <w:link w:val="8"/>
    <w:uiPriority w:val="9"/>
    <w:semiHidden/>
    <w:rsid w:val="000B0B7C"/>
    <w:rPr>
      <w:rFonts w:ascii="Aptos" w:eastAsia="等线 Light" w:hAnsi="Aptos"/>
      <w:i/>
      <w:iCs/>
      <w:color w:val="272727"/>
      <w:sz w:val="24"/>
      <w:szCs w:val="24"/>
    </w:rPr>
  </w:style>
  <w:style w:type="character" w:customStyle="1" w:styleId="90">
    <w:name w:val="标题 9 字符"/>
    <w:link w:val="9"/>
    <w:uiPriority w:val="9"/>
    <w:semiHidden/>
    <w:rsid w:val="000B0B7C"/>
    <w:rPr>
      <w:rFonts w:ascii="Aptos" w:eastAsia="等线 Light" w:hAnsi="Aptos"/>
      <w:color w:val="272727"/>
      <w:sz w:val="24"/>
      <w:szCs w:val="24"/>
    </w:rPr>
  </w:style>
  <w:style w:type="paragraph" w:styleId="af">
    <w:name w:val="Title"/>
    <w:basedOn w:val="a"/>
    <w:next w:val="a0"/>
    <w:link w:val="af0"/>
    <w:uiPriority w:val="10"/>
    <w:qFormat/>
    <w:rsid w:val="000B0B7C"/>
    <w:pPr>
      <w:widowControl/>
      <w:spacing w:after="80"/>
      <w:contextualSpacing/>
      <w:jc w:val="center"/>
    </w:pPr>
    <w:rPr>
      <w:rFonts w:ascii="Aptos Display" w:eastAsia="等线 Light" w:hAnsi="Aptos Display"/>
      <w:kern w:val="0"/>
      <w:sz w:val="56"/>
      <w:szCs w:val="56"/>
    </w:rPr>
  </w:style>
  <w:style w:type="character" w:customStyle="1" w:styleId="af0">
    <w:name w:val="标题 字符"/>
    <w:link w:val="af"/>
    <w:uiPriority w:val="10"/>
    <w:rsid w:val="000B0B7C"/>
    <w:rPr>
      <w:rFonts w:ascii="Aptos Display" w:eastAsia="等线 Light" w:hAnsi="Aptos Display"/>
      <w:sz w:val="56"/>
      <w:szCs w:val="56"/>
    </w:rPr>
  </w:style>
  <w:style w:type="paragraph" w:styleId="af1">
    <w:name w:val="Subtitle"/>
    <w:basedOn w:val="af"/>
    <w:next w:val="a0"/>
    <w:link w:val="af2"/>
    <w:uiPriority w:val="11"/>
    <w:qFormat/>
    <w:rsid w:val="000B0B7C"/>
    <w:pPr>
      <w:numPr>
        <w:ilvl w:val="1"/>
      </w:numPr>
    </w:pPr>
    <w:rPr>
      <w:spacing w:val="15"/>
      <w:sz w:val="28"/>
      <w:szCs w:val="28"/>
    </w:rPr>
  </w:style>
  <w:style w:type="character" w:customStyle="1" w:styleId="af2">
    <w:name w:val="副标题 字符"/>
    <w:link w:val="af1"/>
    <w:uiPriority w:val="11"/>
    <w:rsid w:val="000B0B7C"/>
    <w:rPr>
      <w:rFonts w:ascii="Aptos Display" w:eastAsia="等线 Light" w:hAnsi="Aptos Display"/>
      <w:spacing w:val="15"/>
      <w:sz w:val="28"/>
      <w:szCs w:val="28"/>
    </w:rPr>
  </w:style>
  <w:style w:type="paragraph" w:customStyle="1" w:styleId="Author">
    <w:name w:val="Author"/>
    <w:basedOn w:val="af"/>
    <w:next w:val="a0"/>
    <w:qFormat/>
    <w:rsid w:val="000B0B7C"/>
    <w:pPr>
      <w:keepNext/>
      <w:keepLines/>
    </w:pPr>
    <w:rPr>
      <w:sz w:val="24"/>
      <w:szCs w:val="24"/>
    </w:rPr>
  </w:style>
  <w:style w:type="paragraph" w:styleId="af3">
    <w:name w:val="Date"/>
    <w:basedOn w:val="af"/>
    <w:next w:val="a0"/>
    <w:link w:val="af4"/>
    <w:qFormat/>
    <w:rsid w:val="000B0B7C"/>
    <w:pPr>
      <w:keepNext/>
      <w:keepLines/>
    </w:pPr>
    <w:rPr>
      <w:sz w:val="24"/>
      <w:szCs w:val="24"/>
    </w:rPr>
  </w:style>
  <w:style w:type="character" w:customStyle="1" w:styleId="af4">
    <w:name w:val="日期 字符"/>
    <w:link w:val="af3"/>
    <w:rsid w:val="000B0B7C"/>
    <w:rPr>
      <w:rFonts w:ascii="Aptos Display" w:eastAsia="等线 Light" w:hAnsi="Aptos Display"/>
      <w:sz w:val="24"/>
      <w:szCs w:val="24"/>
    </w:rPr>
  </w:style>
  <w:style w:type="paragraph" w:customStyle="1" w:styleId="AbstractTitle">
    <w:name w:val="Abstract Title"/>
    <w:basedOn w:val="a"/>
    <w:next w:val="Abstract"/>
    <w:qFormat/>
    <w:rsid w:val="000B0B7C"/>
    <w:pPr>
      <w:keepNext/>
      <w:keepLines/>
      <w:widowControl/>
      <w:spacing w:before="300"/>
      <w:jc w:val="center"/>
    </w:pPr>
    <w:rPr>
      <w:rFonts w:ascii="Aptos" w:eastAsia="等线" w:hAnsi="Aptos"/>
      <w:b/>
      <w:kern w:val="0"/>
      <w:sz w:val="20"/>
      <w:szCs w:val="20"/>
    </w:rPr>
  </w:style>
  <w:style w:type="paragraph" w:customStyle="1" w:styleId="Abstract">
    <w:name w:val="Abstract"/>
    <w:basedOn w:val="a"/>
    <w:next w:val="a0"/>
    <w:qFormat/>
    <w:rsid w:val="000B0B7C"/>
    <w:pPr>
      <w:keepNext/>
      <w:keepLines/>
      <w:widowControl/>
      <w:spacing w:before="100" w:after="300"/>
      <w:jc w:val="left"/>
    </w:pPr>
    <w:rPr>
      <w:rFonts w:ascii="Aptos" w:eastAsia="等线" w:hAnsi="Aptos"/>
      <w:kern w:val="0"/>
      <w:sz w:val="20"/>
      <w:szCs w:val="20"/>
    </w:rPr>
  </w:style>
  <w:style w:type="paragraph" w:styleId="af5">
    <w:name w:val="Bibliography"/>
    <w:basedOn w:val="a"/>
    <w:qFormat/>
    <w:rsid w:val="000B0B7C"/>
    <w:pPr>
      <w:widowControl/>
      <w:spacing w:after="200"/>
      <w:jc w:val="left"/>
    </w:pPr>
    <w:rPr>
      <w:rFonts w:ascii="Aptos" w:eastAsia="等线" w:hAnsi="Aptos"/>
      <w:kern w:val="0"/>
      <w:sz w:val="24"/>
    </w:rPr>
  </w:style>
  <w:style w:type="character" w:customStyle="1" w:styleId="10">
    <w:name w:val="标题 1 字符"/>
    <w:link w:val="1"/>
    <w:uiPriority w:val="9"/>
    <w:rsid w:val="000B0B7C"/>
    <w:rPr>
      <w:rFonts w:ascii="黑体" w:eastAsia="黑体"/>
      <w:bCs/>
      <w:kern w:val="44"/>
      <w:sz w:val="32"/>
      <w:szCs w:val="32"/>
    </w:rPr>
  </w:style>
  <w:style w:type="character" w:customStyle="1" w:styleId="40">
    <w:name w:val="标题 4 字符"/>
    <w:link w:val="4"/>
    <w:uiPriority w:val="9"/>
    <w:rsid w:val="000B0B7C"/>
    <w:rPr>
      <w:rFonts w:ascii="宋体" w:hAnsi="Arial"/>
      <w:b/>
      <w:bCs/>
      <w:kern w:val="2"/>
      <w:sz w:val="21"/>
      <w:szCs w:val="21"/>
    </w:rPr>
  </w:style>
  <w:style w:type="paragraph" w:styleId="af6">
    <w:name w:val="Block Text"/>
    <w:basedOn w:val="a0"/>
    <w:next w:val="a0"/>
    <w:uiPriority w:val="9"/>
    <w:unhideWhenUsed/>
    <w:qFormat/>
    <w:rsid w:val="000B0B7C"/>
    <w:pPr>
      <w:widowControl/>
      <w:spacing w:before="100" w:after="100"/>
      <w:ind w:left="480" w:right="480"/>
      <w:jc w:val="left"/>
    </w:pPr>
    <w:rPr>
      <w:rFonts w:ascii="Aptos" w:eastAsia="等线" w:hAnsi="Aptos"/>
      <w:kern w:val="0"/>
      <w:sz w:val="24"/>
    </w:rPr>
  </w:style>
  <w:style w:type="paragraph" w:styleId="af7">
    <w:name w:val="footnote text"/>
    <w:basedOn w:val="a"/>
    <w:link w:val="af8"/>
    <w:uiPriority w:val="9"/>
    <w:unhideWhenUsed/>
    <w:qFormat/>
    <w:rsid w:val="000B0B7C"/>
    <w:pPr>
      <w:widowControl/>
      <w:spacing w:after="200"/>
      <w:jc w:val="left"/>
    </w:pPr>
    <w:rPr>
      <w:rFonts w:ascii="Aptos" w:eastAsia="等线" w:hAnsi="Aptos"/>
      <w:kern w:val="0"/>
      <w:sz w:val="24"/>
    </w:rPr>
  </w:style>
  <w:style w:type="character" w:customStyle="1" w:styleId="af8">
    <w:name w:val="脚注文本 字符"/>
    <w:link w:val="af7"/>
    <w:uiPriority w:val="9"/>
    <w:rsid w:val="000B0B7C"/>
    <w:rPr>
      <w:rFonts w:ascii="Aptos" w:eastAsia="等线" w:hAnsi="Aptos"/>
      <w:sz w:val="24"/>
      <w:szCs w:val="24"/>
    </w:rPr>
  </w:style>
  <w:style w:type="paragraph" w:customStyle="1" w:styleId="FootnoteBlockText">
    <w:name w:val="Footnote Block Text"/>
    <w:basedOn w:val="af7"/>
    <w:next w:val="af7"/>
    <w:uiPriority w:val="9"/>
    <w:unhideWhenUsed/>
    <w:qFormat/>
    <w:rsid w:val="000B0B7C"/>
    <w:pPr>
      <w:spacing w:before="100" w:after="100"/>
      <w:ind w:left="480" w:right="480"/>
    </w:pPr>
  </w:style>
  <w:style w:type="paragraph" w:customStyle="1" w:styleId="DefinitionTerm">
    <w:name w:val="Definition Term"/>
    <w:basedOn w:val="a"/>
    <w:next w:val="Definition"/>
    <w:rsid w:val="000B0B7C"/>
    <w:pPr>
      <w:keepNext/>
      <w:keepLines/>
      <w:widowControl/>
      <w:jc w:val="left"/>
    </w:pPr>
    <w:rPr>
      <w:rFonts w:ascii="Aptos" w:eastAsia="等线" w:hAnsi="Aptos"/>
      <w:b/>
      <w:kern w:val="0"/>
      <w:sz w:val="24"/>
    </w:rPr>
  </w:style>
  <w:style w:type="paragraph" w:customStyle="1" w:styleId="Definition">
    <w:name w:val="Definition"/>
    <w:basedOn w:val="a"/>
    <w:rsid w:val="000B0B7C"/>
    <w:pPr>
      <w:widowControl/>
      <w:spacing w:after="200"/>
      <w:jc w:val="left"/>
    </w:pPr>
    <w:rPr>
      <w:rFonts w:ascii="Aptos" w:eastAsia="等线" w:hAnsi="Aptos"/>
      <w:kern w:val="0"/>
      <w:sz w:val="24"/>
    </w:rPr>
  </w:style>
  <w:style w:type="paragraph" w:styleId="af9">
    <w:name w:val="caption"/>
    <w:basedOn w:val="a"/>
    <w:link w:val="afa"/>
    <w:rsid w:val="000B0B7C"/>
    <w:pPr>
      <w:widowControl/>
      <w:spacing w:after="120"/>
      <w:jc w:val="left"/>
    </w:pPr>
    <w:rPr>
      <w:rFonts w:ascii="Aptos" w:eastAsia="等线" w:hAnsi="Aptos"/>
      <w:i/>
      <w:kern w:val="0"/>
      <w:sz w:val="24"/>
    </w:rPr>
  </w:style>
  <w:style w:type="paragraph" w:customStyle="1" w:styleId="TableCaption">
    <w:name w:val="Table Caption"/>
    <w:basedOn w:val="af9"/>
    <w:rsid w:val="000B0B7C"/>
    <w:pPr>
      <w:keepNext/>
    </w:pPr>
  </w:style>
  <w:style w:type="paragraph" w:customStyle="1" w:styleId="ImageCaption">
    <w:name w:val="Image Caption"/>
    <w:basedOn w:val="af9"/>
    <w:rsid w:val="000B0B7C"/>
  </w:style>
  <w:style w:type="paragraph" w:customStyle="1" w:styleId="Figure">
    <w:name w:val="Figure"/>
    <w:basedOn w:val="a"/>
    <w:rsid w:val="000B0B7C"/>
    <w:pPr>
      <w:widowControl/>
      <w:spacing w:after="200"/>
      <w:jc w:val="left"/>
    </w:pPr>
    <w:rPr>
      <w:rFonts w:ascii="Aptos" w:eastAsia="等线" w:hAnsi="Aptos"/>
      <w:kern w:val="0"/>
      <w:sz w:val="24"/>
    </w:rPr>
  </w:style>
  <w:style w:type="paragraph" w:customStyle="1" w:styleId="CaptionedFigure">
    <w:name w:val="Captioned Figure"/>
    <w:basedOn w:val="Figure"/>
    <w:rsid w:val="000B0B7C"/>
    <w:pPr>
      <w:keepNext/>
    </w:pPr>
  </w:style>
  <w:style w:type="character" w:customStyle="1" w:styleId="afa">
    <w:name w:val="题注 字符"/>
    <w:link w:val="af9"/>
    <w:rsid w:val="000B0B7C"/>
    <w:rPr>
      <w:rFonts w:ascii="Aptos" w:eastAsia="等线" w:hAnsi="Aptos"/>
      <w:i/>
      <w:sz w:val="24"/>
      <w:szCs w:val="24"/>
    </w:rPr>
  </w:style>
  <w:style w:type="character" w:customStyle="1" w:styleId="SectionNumber">
    <w:name w:val="Section Number"/>
    <w:rsid w:val="000B0B7C"/>
    <w:rPr>
      <w:rFonts w:ascii="Aptos" w:eastAsia="等线" w:hAnsi="Aptos"/>
      <w:i/>
      <w:sz w:val="24"/>
      <w:szCs w:val="24"/>
    </w:rPr>
  </w:style>
  <w:style w:type="character" w:styleId="afb">
    <w:name w:val="footnote reference"/>
    <w:rsid w:val="000B0B7C"/>
    <w:rPr>
      <w:vertAlign w:val="superscript"/>
    </w:rPr>
  </w:style>
  <w:style w:type="paragraph" w:styleId="TOC">
    <w:name w:val="TOC Heading"/>
    <w:basedOn w:val="1"/>
    <w:next w:val="a0"/>
    <w:uiPriority w:val="39"/>
    <w:unhideWhenUsed/>
    <w:qFormat/>
    <w:rsid w:val="000B0B7C"/>
    <w:pPr>
      <w:widowControl/>
      <w:spacing w:after="80" w:line="259" w:lineRule="auto"/>
      <w:jc w:val="left"/>
      <w:outlineLvl w:val="9"/>
    </w:pPr>
    <w:rPr>
      <w:rFonts w:ascii="Aptos Display" w:eastAsia="等线 Light" w:hAnsi="Aptos Display"/>
      <w:bCs w:val="0"/>
      <w:color w:val="0F4761"/>
      <w:kern w:val="0"/>
      <w:sz w:val="40"/>
      <w:szCs w:val="40"/>
    </w:rPr>
  </w:style>
  <w:style w:type="character" w:customStyle="1" w:styleId="KeywordTok">
    <w:name w:val="KeywordTok"/>
    <w:rsid w:val="000B0B7C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rsid w:val="000B0B7C"/>
    <w:rPr>
      <w:rFonts w:ascii="Consolas" w:hAnsi="Consolas"/>
      <w:color w:val="902000"/>
      <w:sz w:val="22"/>
    </w:rPr>
  </w:style>
  <w:style w:type="character" w:customStyle="1" w:styleId="DecValTok">
    <w:name w:val="DecValTok"/>
    <w:rsid w:val="000B0B7C"/>
    <w:rPr>
      <w:rFonts w:ascii="Consolas" w:hAnsi="Consolas"/>
      <w:color w:val="40A070"/>
      <w:sz w:val="22"/>
    </w:rPr>
  </w:style>
  <w:style w:type="character" w:customStyle="1" w:styleId="BaseNTok">
    <w:name w:val="BaseNTok"/>
    <w:rsid w:val="000B0B7C"/>
    <w:rPr>
      <w:rFonts w:ascii="Consolas" w:hAnsi="Consolas"/>
      <w:color w:val="40A070"/>
      <w:sz w:val="22"/>
    </w:rPr>
  </w:style>
  <w:style w:type="character" w:customStyle="1" w:styleId="FloatTok">
    <w:name w:val="FloatTok"/>
    <w:rsid w:val="000B0B7C"/>
    <w:rPr>
      <w:rFonts w:ascii="Consolas" w:hAnsi="Consolas"/>
      <w:color w:val="40A070"/>
      <w:sz w:val="22"/>
    </w:rPr>
  </w:style>
  <w:style w:type="character" w:customStyle="1" w:styleId="ConstantTok">
    <w:name w:val="ConstantTok"/>
    <w:rsid w:val="000B0B7C"/>
    <w:rPr>
      <w:rFonts w:ascii="Consolas" w:hAnsi="Consolas"/>
      <w:color w:val="880000"/>
      <w:sz w:val="22"/>
    </w:rPr>
  </w:style>
  <w:style w:type="character" w:customStyle="1" w:styleId="CharTok">
    <w:name w:val="CharTok"/>
    <w:rsid w:val="000B0B7C"/>
    <w:rPr>
      <w:rFonts w:ascii="Consolas" w:hAnsi="Consolas"/>
      <w:color w:val="4070A0"/>
      <w:sz w:val="22"/>
    </w:rPr>
  </w:style>
  <w:style w:type="character" w:customStyle="1" w:styleId="SpecialCharTok">
    <w:name w:val="SpecialCharTok"/>
    <w:rsid w:val="000B0B7C"/>
    <w:rPr>
      <w:rFonts w:ascii="Consolas" w:hAnsi="Consolas"/>
      <w:color w:val="4070A0"/>
      <w:sz w:val="22"/>
    </w:rPr>
  </w:style>
  <w:style w:type="character" w:customStyle="1" w:styleId="StringTok">
    <w:name w:val="StringTok"/>
    <w:rsid w:val="000B0B7C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rsid w:val="000B0B7C"/>
    <w:rPr>
      <w:rFonts w:ascii="Consolas" w:hAnsi="Consolas"/>
      <w:color w:val="4070A0"/>
      <w:sz w:val="22"/>
    </w:rPr>
  </w:style>
  <w:style w:type="character" w:customStyle="1" w:styleId="SpecialStringTok">
    <w:name w:val="SpecialStringTok"/>
    <w:rsid w:val="000B0B7C"/>
    <w:rPr>
      <w:rFonts w:ascii="Consolas" w:hAnsi="Consolas"/>
      <w:color w:val="BB6688"/>
      <w:sz w:val="22"/>
    </w:rPr>
  </w:style>
  <w:style w:type="character" w:customStyle="1" w:styleId="ImportTok">
    <w:name w:val="ImportTok"/>
    <w:rsid w:val="000B0B7C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rsid w:val="000B0B7C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rsid w:val="000B0B7C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rsid w:val="000B0B7C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rsid w:val="000B0B7C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rsid w:val="000B0B7C"/>
    <w:rPr>
      <w:rFonts w:ascii="Consolas" w:hAnsi="Consolas"/>
      <w:color w:val="007020"/>
      <w:sz w:val="22"/>
    </w:rPr>
  </w:style>
  <w:style w:type="character" w:customStyle="1" w:styleId="FunctionTok">
    <w:name w:val="FunctionTok"/>
    <w:rsid w:val="000B0B7C"/>
    <w:rPr>
      <w:rFonts w:ascii="Consolas" w:hAnsi="Consolas"/>
      <w:color w:val="06287E"/>
      <w:sz w:val="22"/>
    </w:rPr>
  </w:style>
  <w:style w:type="character" w:customStyle="1" w:styleId="VariableTok">
    <w:name w:val="VariableTok"/>
    <w:rsid w:val="000B0B7C"/>
    <w:rPr>
      <w:rFonts w:ascii="Consolas" w:hAnsi="Consolas"/>
      <w:color w:val="19177C"/>
      <w:sz w:val="22"/>
    </w:rPr>
  </w:style>
  <w:style w:type="character" w:customStyle="1" w:styleId="ControlFlowTok">
    <w:name w:val="ControlFlowTok"/>
    <w:rsid w:val="000B0B7C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rsid w:val="000B0B7C"/>
    <w:rPr>
      <w:rFonts w:ascii="Consolas" w:hAnsi="Consolas"/>
      <w:color w:val="666666"/>
      <w:sz w:val="22"/>
    </w:rPr>
  </w:style>
  <w:style w:type="character" w:customStyle="1" w:styleId="BuiltInTok">
    <w:name w:val="BuiltInTok"/>
    <w:rsid w:val="000B0B7C"/>
    <w:rPr>
      <w:rFonts w:ascii="Consolas" w:hAnsi="Consolas"/>
      <w:color w:val="008000"/>
      <w:sz w:val="22"/>
    </w:rPr>
  </w:style>
  <w:style w:type="character" w:customStyle="1" w:styleId="ExtensionTok">
    <w:name w:val="ExtensionTok"/>
    <w:rsid w:val="000B0B7C"/>
  </w:style>
  <w:style w:type="character" w:customStyle="1" w:styleId="PreprocessorTok">
    <w:name w:val="PreprocessorTok"/>
    <w:rsid w:val="000B0B7C"/>
    <w:rPr>
      <w:rFonts w:ascii="Consolas" w:hAnsi="Consolas"/>
      <w:color w:val="BC7A00"/>
      <w:sz w:val="22"/>
    </w:rPr>
  </w:style>
  <w:style w:type="character" w:customStyle="1" w:styleId="AttributeTok">
    <w:name w:val="AttributeTok"/>
    <w:rsid w:val="000B0B7C"/>
    <w:rPr>
      <w:rFonts w:ascii="Consolas" w:hAnsi="Consolas"/>
      <w:color w:val="7D9029"/>
      <w:sz w:val="22"/>
    </w:rPr>
  </w:style>
  <w:style w:type="character" w:customStyle="1" w:styleId="RegionMarkerTok">
    <w:name w:val="RegionMarkerTok"/>
    <w:rsid w:val="000B0B7C"/>
  </w:style>
  <w:style w:type="character" w:customStyle="1" w:styleId="InformationTok">
    <w:name w:val="InformationTok"/>
    <w:rsid w:val="000B0B7C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rsid w:val="000B0B7C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rsid w:val="000B0B7C"/>
    <w:rPr>
      <w:rFonts w:ascii="Consolas" w:hAnsi="Consolas"/>
      <w:b/>
      <w:color w:val="FF0000"/>
      <w:sz w:val="22"/>
    </w:rPr>
  </w:style>
  <w:style w:type="character" w:customStyle="1" w:styleId="ErrorTok">
    <w:name w:val="ErrorTok"/>
    <w:rsid w:val="000B0B7C"/>
    <w:rPr>
      <w:rFonts w:ascii="Consolas" w:hAnsi="Consolas"/>
      <w:b/>
      <w:color w:val="FF0000"/>
      <w:sz w:val="22"/>
    </w:rPr>
  </w:style>
  <w:style w:type="character" w:customStyle="1" w:styleId="NormalTok">
    <w:name w:val="NormalTok"/>
    <w:rsid w:val="000B0B7C"/>
  </w:style>
  <w:style w:type="character" w:customStyle="1" w:styleId="a8">
    <w:name w:val="页眉 字符"/>
    <w:link w:val="a7"/>
    <w:rsid w:val="000B0B7C"/>
    <w:rPr>
      <w:kern w:val="2"/>
      <w:sz w:val="18"/>
      <w:szCs w:val="18"/>
    </w:rPr>
  </w:style>
  <w:style w:type="character" w:customStyle="1" w:styleId="a5">
    <w:name w:val="页脚 字符"/>
    <w:link w:val="a4"/>
    <w:rsid w:val="000B0B7C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0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0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41" Type="http://schemas.openxmlformats.org/officeDocument/2006/relationships/image" Target="media/report_business_er_report.png"/><Relationship Id="rId42" Type="http://schemas.openxmlformats.org/officeDocument/2006/relationships/image" Target="media/report_rbac_er_report.png"/><Relationship Id="rId43" Type="http://schemas.openxmlformats.org/officeDocument/2006/relationships/image" Target="media/report_event_sequence_report.png"/><Relationship Id="rId44" Type="http://schemas.openxmlformats.org/officeDocument/2006/relationships/image" Target="media/report_lifecycle_report.png"/><Relationship Id="rId45" Type="http://schemas.openxmlformats.org/officeDocument/2006/relationships/image" Target="media/report_ui_assets.png"/><Relationship Id="rId46" Type="http://schemas.openxmlformats.org/officeDocument/2006/relationships/image" Target="media/report_ui_readonly.png"/><Relationship Id="rId47" Type="http://schemas.openxmlformats.org/officeDocument/2006/relationships/image" Target="media/report_ui_student.png"/><Relationship Id="rId48" Type="http://schemas.openxmlformats.org/officeDocument/2006/relationships/image" Target="media/report_ui_teacher.png"/><Relationship Id="rId49" Type="http://schemas.openxmlformats.org/officeDocument/2006/relationships/image" Target="media/report_ui_inspection.png"/><Relationship Id="rId50" Type="http://schemas.openxmlformats.org/officeDocument/2006/relationships/image" Target="media/report_ui_maintenance.png"/><Relationship Id="rId51" Type="http://schemas.openxmlformats.org/officeDocument/2006/relationships/image" Target="media/report_ui_rbac_page.png"/><Relationship Id="rId52" Type="http://schemas.openxmlformats.org/officeDocument/2006/relationships/image" Target="media/report_ui_rbac.png"/><Relationship Id="rId53" Type="http://schemas.openxmlformats.org/officeDocument/2006/relationships/image" Target="media/report_ui_audit.png"/><Relationship Id="rId54" Type="http://schemas.openxmlformats.org/officeDocument/2006/relationships/image" Target="media/report_ui_denied.png"/><Relationship Id="rId55" Type="http://schemas.openxmlformats.org/officeDocument/2006/relationships/image" Target="media/report_rbac_family_report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5A191C-8427-453A-B2ED-685F4269C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6</Pages>
  <Words>1417</Words>
  <Characters>1531</Characters>
  <Application>Microsoft Office Word</Application>
  <DocSecurity>0</DocSecurity>
  <Lines>102</Lines>
  <Paragraphs>117</Paragraphs>
  <ScaleCrop>false</ScaleCrop>
  <Company/>
  <LinksUpToDate>false</LinksUpToDate>
  <CharactersWithSpaces>2831</CharactersWithSpaces>
  <SharedDoc>false</SharedDoc>
  <HLinks>
    <vt:vector size="96" baseType="variant">
      <vt:variant>
        <vt:i4>1572912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_Toc503944228</vt:lpwstr>
      </vt:variant>
      <vt:variant>
        <vt:i4>1572912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_Toc503944227</vt:lpwstr>
      </vt:variant>
      <vt:variant>
        <vt:i4>1572912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_Toc503944226</vt:lpwstr>
      </vt:variant>
      <vt:variant>
        <vt:i4>1572912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_Toc503944225</vt:lpwstr>
      </vt:variant>
      <vt:variant>
        <vt:i4>1572912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_Toc503944224</vt:lpwstr>
      </vt:variant>
      <vt:variant>
        <vt:i4>1572912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_Toc503944223</vt:lpwstr>
      </vt:variant>
      <vt:variant>
        <vt:i4>1572912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_Toc503944222</vt:lpwstr>
      </vt:variant>
      <vt:variant>
        <vt:i4>1572912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_Toc503944221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_Toc503944220</vt:lpwstr>
      </vt:variant>
      <vt:variant>
        <vt:i4>1769520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_Toc503944219</vt:lpwstr>
      </vt:variant>
      <vt:variant>
        <vt:i4>1769520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_Toc503944218</vt:lpwstr>
      </vt:variant>
      <vt:variant>
        <vt:i4>1769520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_Toc503944217</vt:lpwstr>
      </vt:variant>
      <vt:variant>
        <vt:i4>1769520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_Toc503944216</vt:lpwstr>
      </vt:variant>
      <vt:variant>
        <vt:i4>1769520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_Toc503944215</vt:lpwstr>
      </vt:variant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_Toc503944214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_Toc503944213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作业3 实验室设备预约与借用系统</dc:title>
  <dc:subject>基于数据库细粒度RBAC与监听器事件响应的实验室设备预约借用</dc:subject>
  <cp:keywords/>
  <dc:description>内含格式样例和生成提示词；正式报告应删除说明区。</dc:description>
  <cp:lastModifiedBy>Quan Yuan</cp:lastModifiedBy>
  <cp:revision>4</cp:revision>
  <dcterms:created xsi:type="dcterms:W3CDTF">2026-10-09T11:57:00Z</dcterms:created>
  <dcterms:modified xsi:type="dcterms:W3CDTF">2026-10-09T12:01:00Z</dcterms:modified>
</cp:coreProperties>
</file>