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E3FB" w14:textId="77777777" w:rsidR="0062603A" w:rsidRDefault="0062603A">
      <w:pPr>
        <w:autoSpaceDE w:val="0"/>
        <w:autoSpaceDN w:val="0"/>
        <w:adjustRightInd w:val="0"/>
        <w:rPr>
          <w:b/>
          <w:bCs/>
        </w:rPr>
      </w:pPr>
    </w:p>
    <w:p w14:paraId="32BDB634" w14:textId="77777777" w:rsidR="0062603A" w:rsidRDefault="0062603A">
      <w:pPr>
        <w:autoSpaceDE w:val="0"/>
        <w:autoSpaceDN w:val="0"/>
        <w:adjustRightInd w:val="0"/>
        <w:rPr>
          <w:b/>
          <w:bCs/>
        </w:rPr>
      </w:pPr>
    </w:p>
    <w:p w14:paraId="3303AE33" w14:textId="77777777" w:rsidR="0062603A" w:rsidRDefault="00E070F6">
      <w:pPr>
        <w:autoSpaceDE w:val="0"/>
        <w:autoSpaceDN w:val="0"/>
        <w:adjustRightInd w:val="0"/>
        <w:jc w:val="center"/>
        <w:rPr>
          <w:rFonts w:ascii="宋体" w:cs="宋体"/>
          <w:kern w:val="0"/>
          <w:sz w:val="20"/>
          <w:szCs w:val="20"/>
          <w:lang w:val="zh-CN"/>
        </w:rPr>
      </w:pPr>
      <w:r>
        <w:rPr>
          <w:noProof/>
        </w:rPr>
        <w:pict w14:anchorId="3EDC13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53.1pt;height:53.1pt;visibility:visible;mso-wrap-style:square">
            <v:imagedata r:id="rId8" o:title=""/>
          </v:shape>
        </w:pict>
      </w:r>
      <w:r w:rsidR="00000000">
        <w:rPr>
          <w:rFonts w:ascii="宋体" w:cs="宋体"/>
          <w:noProof/>
          <w:kern w:val="0"/>
          <w:sz w:val="20"/>
          <w:szCs w:val="20"/>
          <w:lang w:val="zh-CN"/>
        </w:rPr>
        <w:pict w14:anchorId="0E48FE5E">
          <v:shape id="图片 2" o:spid="_x0000_i1026" type="#_x0000_t75" style="width:228.1pt;height:58.35pt;visibility:visible;mso-wrap-style:square">
            <v:imagedata r:id="rId9" o:title=""/>
          </v:shape>
        </w:pict>
      </w:r>
    </w:p>
    <w:p w14:paraId="2F3EB50B" w14:textId="77777777" w:rsidR="0062603A" w:rsidRDefault="00000000">
      <w:pPr>
        <w:spacing w:beforeLines="100" w:before="350" w:afterLines="100" w:after="350"/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软件学院</w:t>
      </w:r>
    </w:p>
    <w:p w14:paraId="13B42AA9" w14:textId="77777777" w:rsidR="0062603A" w:rsidRDefault="00000000">
      <w:pPr>
        <w:jc w:val="center"/>
        <w:rPr>
          <w:rFonts w:ascii="楷体" w:eastAsia="楷体" w:hAnsi="楷体" w:hint="eastAsia"/>
          <w:sz w:val="44"/>
          <w:szCs w:val="44"/>
          <w:u w:val="single"/>
        </w:rPr>
      </w:pPr>
      <w:r>
        <w:rPr>
          <w:rFonts w:ascii="黑体" w:eastAsia="黑体" w:hint="eastAsia"/>
          <w:sz w:val="44"/>
          <w:szCs w:val="44"/>
        </w:rPr>
        <w:t>系统分析与设计作业3：</w:t>
      </w:r>
      <w:r>
        <w:rPr>
          <w:rFonts w:ascii="楷体" w:eastAsia="楷体" w:hAnsi="楷体" w:hint="eastAsia"/>
          <w:b/>
          <w:sz w:val="44"/>
          <w:szCs w:val="44"/>
          <w:u w:val="single"/>
        </w:rPr>
        <w:br/>
        <w:t>实验室设备预约与借用系统</w:t>
      </w:r>
    </w:p>
    <w:p w14:paraId="01D549B3" w14:textId="77777777" w:rsidR="0062603A" w:rsidRDefault="0062603A">
      <w:pPr>
        <w:jc w:val="center"/>
        <w:rPr>
          <w:color w:val="FF0000"/>
        </w:rPr>
      </w:pPr>
    </w:p>
    <w:p w14:paraId="6E790342" w14:textId="77777777" w:rsidR="0062603A" w:rsidRDefault="0062603A">
      <w:pPr>
        <w:jc w:val="center"/>
        <w:rPr>
          <w:color w:val="FF0000"/>
        </w:rPr>
      </w:pPr>
    </w:p>
    <w:p w14:paraId="337EF3C4" w14:textId="77777777" w:rsidR="0062603A" w:rsidRDefault="0062603A">
      <w:pPr>
        <w:jc w:val="center"/>
        <w:rPr>
          <w:color w:val="FF000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115"/>
        <w:gridCol w:w="4416"/>
      </w:tblGrid>
      <w:tr w:rsidR="0062603A" w14:paraId="210275C0" w14:textId="77777777">
        <w:trPr>
          <w:jc w:val="center"/>
        </w:trPr>
        <w:tc>
          <w:tcPr>
            <w:tcW w:w="2115" w:type="dxa"/>
            <w:vAlign w:val="bottom"/>
          </w:tcPr>
          <w:p w14:paraId="285A6944" w14:textId="77777777" w:rsidR="0062603A" w:rsidRDefault="00000000">
            <w:pPr>
              <w:jc w:val="center"/>
              <w:rPr>
                <w:position w:val="-6"/>
                <w:sz w:val="32"/>
                <w:szCs w:val="32"/>
              </w:rPr>
            </w:pPr>
            <w:r>
              <w:rPr>
                <w:rFonts w:hint="eastAsia"/>
                <w:position w:val="-6"/>
                <w:sz w:val="32"/>
                <w:szCs w:val="32"/>
              </w:rPr>
              <w:t>姓</w:t>
            </w:r>
            <w:r>
              <w:rPr>
                <w:rFonts w:hint="eastAsia"/>
                <w:position w:val="-6"/>
                <w:sz w:val="32"/>
                <w:szCs w:val="32"/>
              </w:rPr>
              <w:t xml:space="preserve">    </w:t>
            </w:r>
            <w:r>
              <w:rPr>
                <w:rFonts w:hint="eastAsia"/>
                <w:position w:val="-6"/>
                <w:sz w:val="32"/>
                <w:szCs w:val="32"/>
              </w:rPr>
              <w:t>名：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</w:tcPr>
          <w:p w14:paraId="2F851EFC" w14:textId="76B38F63" w:rsidR="0062603A" w:rsidRDefault="00C5295D">
            <w:pPr>
              <w:rPr>
                <w:sz w:val="32"/>
                <w:szCs w:val="32"/>
              </w:rPr>
            </w:pPr>
            <w:r w:rsidRPr="00C5295D">
              <w:rPr>
                <w:rFonts w:ascii="楷体" w:eastAsia="楷体" w:hAnsi="楷体" w:hint="eastAsia"/>
                <w:sz w:val="32"/>
                <w:szCs w:val="32"/>
              </w:rPr>
              <w:t>袁泉</w:t>
            </w:r>
          </w:p>
        </w:tc>
      </w:tr>
      <w:tr w:rsidR="0062603A" w14:paraId="08371FB5" w14:textId="77777777">
        <w:trPr>
          <w:jc w:val="center"/>
        </w:trPr>
        <w:tc>
          <w:tcPr>
            <w:tcW w:w="2115" w:type="dxa"/>
            <w:vAlign w:val="bottom"/>
          </w:tcPr>
          <w:p w14:paraId="766C162C" w14:textId="77777777" w:rsidR="0062603A" w:rsidRDefault="00000000">
            <w:pPr>
              <w:jc w:val="center"/>
              <w:rPr>
                <w:position w:val="-6"/>
                <w:sz w:val="32"/>
                <w:szCs w:val="32"/>
              </w:rPr>
            </w:pPr>
            <w:r>
              <w:rPr>
                <w:rFonts w:hint="eastAsia"/>
                <w:position w:val="-6"/>
                <w:sz w:val="32"/>
                <w:szCs w:val="32"/>
              </w:rPr>
              <w:t>学</w:t>
            </w:r>
            <w:r>
              <w:rPr>
                <w:rFonts w:hint="eastAsia"/>
                <w:position w:val="-6"/>
                <w:sz w:val="32"/>
                <w:szCs w:val="32"/>
              </w:rPr>
              <w:t xml:space="preserve">    </w:t>
            </w:r>
            <w:r>
              <w:rPr>
                <w:rFonts w:hint="eastAsia"/>
                <w:position w:val="-6"/>
                <w:sz w:val="32"/>
                <w:szCs w:val="32"/>
              </w:rPr>
              <w:t>号：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</w:tcPr>
          <w:p w14:paraId="2B9B8481" w14:textId="625CFBC9" w:rsidR="0062603A" w:rsidRDefault="00C5295D">
            <w:pPr>
              <w:rPr>
                <w:sz w:val="32"/>
                <w:szCs w:val="32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t>2243111682</w:t>
            </w:r>
          </w:p>
        </w:tc>
      </w:tr>
      <w:tr w:rsidR="0062603A" w14:paraId="18CD0102" w14:textId="77777777">
        <w:trPr>
          <w:jc w:val="center"/>
        </w:trPr>
        <w:tc>
          <w:tcPr>
            <w:tcW w:w="2115" w:type="dxa"/>
            <w:vAlign w:val="bottom"/>
          </w:tcPr>
          <w:p w14:paraId="45C82A3C" w14:textId="77777777" w:rsidR="0062603A" w:rsidRDefault="00000000">
            <w:pPr>
              <w:jc w:val="center"/>
              <w:rPr>
                <w:position w:val="-6"/>
                <w:sz w:val="32"/>
                <w:szCs w:val="32"/>
              </w:rPr>
            </w:pPr>
            <w:r>
              <w:rPr>
                <w:rFonts w:hint="eastAsia"/>
                <w:position w:val="-6"/>
                <w:sz w:val="32"/>
                <w:szCs w:val="32"/>
              </w:rPr>
              <w:t>班</w:t>
            </w:r>
            <w:r>
              <w:rPr>
                <w:rFonts w:hint="eastAsia"/>
                <w:position w:val="-6"/>
                <w:sz w:val="32"/>
                <w:szCs w:val="32"/>
              </w:rPr>
              <w:t xml:space="preserve">    </w:t>
            </w:r>
            <w:r>
              <w:rPr>
                <w:rFonts w:hint="eastAsia"/>
                <w:position w:val="-6"/>
                <w:sz w:val="32"/>
                <w:szCs w:val="32"/>
              </w:rPr>
              <w:t>级：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</w:tcPr>
          <w:p w14:paraId="2B092494" w14:textId="4811E777" w:rsidR="0062603A" w:rsidRDefault="00C5295D">
            <w:pPr>
              <w:rPr>
                <w:sz w:val="32"/>
                <w:szCs w:val="32"/>
              </w:rPr>
            </w:pPr>
            <w:r w:rsidRPr="00C5295D">
              <w:rPr>
                <w:rFonts w:ascii="楷体" w:eastAsia="楷体" w:hAnsi="楷体" w:hint="eastAsia"/>
                <w:sz w:val="32"/>
                <w:szCs w:val="32"/>
              </w:rPr>
              <w:t>软件2401</w:t>
            </w:r>
          </w:p>
        </w:tc>
      </w:tr>
      <w:tr w:rsidR="0062603A" w14:paraId="01ADA5A6" w14:textId="77777777">
        <w:trPr>
          <w:jc w:val="center"/>
        </w:trPr>
        <w:tc>
          <w:tcPr>
            <w:tcW w:w="2115" w:type="dxa"/>
            <w:vAlign w:val="bottom"/>
          </w:tcPr>
          <w:p w14:paraId="0BAC68E5" w14:textId="77777777" w:rsidR="0062603A" w:rsidRDefault="00000000">
            <w:pPr>
              <w:jc w:val="center"/>
              <w:rPr>
                <w:position w:val="-6"/>
                <w:sz w:val="32"/>
                <w:szCs w:val="32"/>
              </w:rPr>
            </w:pPr>
            <w:r>
              <w:rPr>
                <w:rFonts w:hint="eastAsia"/>
                <w:position w:val="-6"/>
                <w:sz w:val="32"/>
                <w:szCs w:val="32"/>
              </w:rPr>
              <w:t>完成日期：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</w:tcPr>
          <w:p w14:paraId="7040D163" w14:textId="77777777" w:rsidR="0062603A" w:rsidRDefault="00000000">
            <w:pPr>
              <w:rPr>
                <w:sz w:val="32"/>
                <w:szCs w:val="32"/>
              </w:rPr>
            </w:pPr>
            <w:r>
              <w:rPr>
                <w:rFonts w:ascii="楷体" w:eastAsia="楷体" w:hAnsi="楷体"/>
                <w:sz w:val="32"/>
                <w:szCs w:val="32"/>
              </w:rPr>
              <w:t>2026-10-22</w:t>
            </w:r>
          </w:p>
        </w:tc>
      </w:tr>
    </w:tbl>
    <w:p w14:paraId="7DB88D52" w14:textId="77777777" w:rsidR="004212B4" w:rsidRDefault="004212B4" w:rsidP="004212B4">
      <w:pPr>
        <w:rPr>
          <w:rFonts w:ascii="黑体" w:eastAsia="黑体"/>
          <w:sz w:val="44"/>
          <w:szCs w:val="44"/>
        </w:rPr>
        <w:sectPr w:rsidR="004212B4" w:rsidSect="00C660C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18" w:bottom="1418" w:left="1418" w:header="851" w:footer="992" w:gutter="0"/>
          <w:cols w:space="425"/>
          <w:titlePg/>
          <w:docGrid w:type="linesAndChars" w:linePitch="350" w:charSpace="2560"/>
        </w:sectPr>
      </w:pPr>
    </w:p>
    <w:p w14:paraId="2C126F97" w14:textId="77777777" w:rsidR="003F7DD4" w:rsidRDefault="00654177" w:rsidP="00654177">
      <w:pPr>
        <w:spacing w:line="440" w:lineRule="exact"/>
        <w:jc w:val="center"/>
        <w:rPr>
          <w:rFonts w:ascii="黑体" w:eastAsia="黑体" w:hAnsi="黑体" w:hint="eastAsia"/>
          <w:b/>
          <w:sz w:val="40"/>
          <w:szCs w:val="40"/>
        </w:rPr>
      </w:pPr>
      <w:r w:rsidRPr="00B2461D">
        <w:rPr>
          <w:rFonts w:ascii="黑体" w:eastAsia="黑体" w:hAnsi="黑体" w:hint="eastAsia"/>
          <w:b/>
          <w:sz w:val="40"/>
          <w:szCs w:val="40"/>
        </w:rPr>
        <w:lastRenderedPageBreak/>
        <w:t>目</w:t>
      </w:r>
      <w:r w:rsidR="00B2461D" w:rsidRPr="00B2461D">
        <w:rPr>
          <w:rFonts w:ascii="黑体" w:eastAsia="黑体" w:hAnsi="黑体" w:hint="eastAsia"/>
          <w:b/>
          <w:sz w:val="40"/>
          <w:szCs w:val="40"/>
        </w:rPr>
        <w:t xml:space="preserve"> </w:t>
      </w:r>
      <w:r w:rsidRPr="00B2461D">
        <w:rPr>
          <w:rFonts w:ascii="黑体" w:eastAsia="黑体" w:hAnsi="黑体" w:hint="eastAsia"/>
          <w:b/>
          <w:sz w:val="40"/>
          <w:szCs w:val="40"/>
        </w:rPr>
        <w:t>录</w:t>
      </w:r>
    </w:p>
    <w:p w14:paraId="5A4FB484" w14:textId="77777777" w:rsidR="009E26F6" w:rsidRPr="00B2461D" w:rsidRDefault="009E26F6" w:rsidP="00654177">
      <w:pPr>
        <w:spacing w:line="440" w:lineRule="exact"/>
        <w:jc w:val="center"/>
        <w:rPr>
          <w:rFonts w:ascii="黑体" w:eastAsia="黑体" w:hAnsi="黑体" w:hint="eastAsia"/>
          <w:b/>
          <w:sz w:val="40"/>
          <w:szCs w:val="40"/>
        </w:rPr>
      </w:pPr>
    </w:p>
    <w:p w:rsidR="00A914ED" w:rsidRDefault="00000000">
      <w:pPr>
        <w:pStyle w:val="TOC1"/>
        <w:tabs>
          <w:tab w:val="right" w:leader="dot" w:pos="8800"/>
        </w:tabs>
        <w:spacing w:line="320" w:lineRule="exact" w:before="0" w:after="0"/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ReportHeading101" w:history="1">
        <w:r>
          <w:t xml:space="preserve">1.作业概述</w:t>
        </w:r>
        <w:r>
          <w:tab/>
        </w:r>
        <w:r>
          <w:t xml:space="preserve">1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02" w:history="1">
        <w:r>
          <w:t xml:space="preserve">1.1 作业目标</w:t>
        </w:r>
        <w:r>
          <w:tab/>
        </w:r>
        <w:r>
          <w:t xml:space="preserve">1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03" w:history="1">
        <w:r>
          <w:t xml:space="preserve">1.2 作业要求与材料</w:t>
        </w:r>
        <w:r>
          <w:tab/>
        </w:r>
        <w:r>
          <w:t xml:space="preserve">1</w:t>
        </w:r>
      </w:hyperlink>
    </w:p>
    <w:p w:rsidR="00A914ED" w:rsidRDefault="00000000">
      <w:pPr>
        <w:pStyle w:val="TOC1"/>
        <w:tabs>
          <w:tab w:val="right" w:leader="dot" w:pos="8800"/>
        </w:tabs>
        <w:spacing w:line="320" w:lineRule="exact" w:before="0" w:after="0"/>
        <w:rPr>
          <w:rFonts w:ascii="等线" w:eastAsia="等线" w:hAnsi="等线" w:hint="eastAsia"/>
          <w:noProof/>
          <w:sz w:val="22"/>
        </w:rPr>
      </w:pPr>
      <w:hyperlink w:anchor="ReportHeading104" w:history="1">
        <w:r>
          <w:t xml:space="preserve">2.方案与过程</w:t>
        </w:r>
        <w:r>
          <w:tab/>
        </w:r>
        <w:r>
          <w:t xml:space="preserve">2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05" w:history="1">
        <w:r>
          <w:t xml:space="preserve">2.1 根据课堂笔记确定权限模型</w:t>
        </w:r>
        <w:r>
          <w:tab/>
        </w:r>
        <w:r>
          <w:t xml:space="preserve">2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08" w:history="1">
        <w:r>
          <w:t xml:space="preserve">2.2 数据库与模块设计</w:t>
        </w:r>
        <w:r>
          <w:tab/>
        </w:r>
        <w:r>
          <w:t xml:space="preserve">3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09" w:history="1">
        <w:r>
          <w:t xml:space="preserve">2.3 角色与权限矩阵</w:t>
        </w:r>
        <w:r>
          <w:tab/>
        </w:r>
        <w:r>
          <w:t xml:space="preserve">4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0" w:history="1">
        <w:r>
          <w:t xml:space="preserve">2.4 页面菜单与按钮控制的区别</w:t>
        </w:r>
        <w:r>
          <w:tab/>
        </w:r>
        <w:r>
          <w:t xml:space="preserve">4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1" w:history="1">
        <w:r>
          <w:t xml:space="preserve">2.5 监听器事件响应与授权派发</w:t>
        </w:r>
        <w:r>
          <w:tab/>
        </w:r>
        <w:r>
          <w:t xml:space="preserve">5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2" w:history="1">
        <w:r>
          <w:t xml:space="preserve">2.6 预约审批与借还规则</w:t>
        </w:r>
        <w:r>
          <w:tab/>
        </w:r>
        <w:r>
          <w:t xml:space="preserve">7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3" w:history="1">
        <w:r>
          <w:t xml:space="preserve">2.7 登录会话与输入处理</w:t>
        </w:r>
        <w:r>
          <w:tab/>
        </w:r>
        <w:r>
          <w:t xml:space="preserve">8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4" w:history="1">
        <w:r>
          <w:t xml:space="preserve">2.8 实施与验证过程</w:t>
        </w:r>
        <w:r>
          <w:tab/>
        </w:r>
        <w:r>
          <w:t xml:space="preserve">8</w:t>
        </w:r>
      </w:hyperlink>
    </w:p>
    <w:p w:rsidR="00A914ED" w:rsidRDefault="00000000">
      <w:pPr>
        <w:pStyle w:val="TOC1"/>
        <w:tabs>
          <w:tab w:val="right" w:leader="dot" w:pos="8800"/>
        </w:tabs>
        <w:spacing w:line="320" w:lineRule="exact" w:before="0" w:after="0"/>
        <w:rPr>
          <w:rFonts w:ascii="等线" w:eastAsia="等线" w:hAnsi="等线" w:hint="eastAsia"/>
          <w:noProof/>
          <w:sz w:val="22"/>
        </w:rPr>
      </w:pPr>
      <w:hyperlink w:anchor="ReportHeading115" w:history="1">
        <w:r>
          <w:t xml:space="preserve">3.结果与分析</w:t>
        </w:r>
        <w:r>
          <w:tab/>
        </w:r>
        <w:r>
          <w:t xml:space="preserve">8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6" w:history="1">
        <w:r>
          <w:t xml:space="preserve">3.1 测试环境与自动化结果</w:t>
        </w:r>
        <w:r>
          <w:tab/>
        </w:r>
        <w:r>
          <w:t xml:space="preserve">8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7" w:history="1">
        <w:r>
          <w:t xml:space="preserve">3.2 真实页面与业务闭环</w:t>
        </w:r>
        <w:r>
          <w:tab/>
        </w:r>
        <w:r>
          <w:t xml:space="preserve">9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8" w:history="1">
        <w:r>
          <w:t xml:space="preserve">3.3 权限矩阵与事件审计结果</w:t>
        </w:r>
        <w:r>
          <w:tab/>
        </w:r>
        <w:r>
          <w:t xml:space="preserve">12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19" w:history="1">
        <w:r>
          <w:t xml:space="preserve">3.4 问题修正与结果边界</w:t>
        </w:r>
        <w:r>
          <w:tab/>
        </w:r>
        <w:r>
          <w:t xml:space="preserve">15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20" w:history="1">
        <w:r>
          <w:t xml:space="preserve">3.5 项目交付与远程同步</w:t>
        </w:r>
        <w:r>
          <w:tab/>
        </w:r>
        <w:r>
          <w:t xml:space="preserve">15</w:t>
        </w:r>
      </w:hyperlink>
    </w:p>
    <w:p w:rsidR="00A914ED" w:rsidRDefault="00000000">
      <w:pPr>
        <w:pStyle w:val="TOC1"/>
        <w:tabs>
          <w:tab w:val="right" w:leader="dot" w:pos="8800"/>
        </w:tabs>
        <w:spacing w:line="320" w:lineRule="exact" w:before="0" w:after="0"/>
        <w:rPr>
          <w:rFonts w:ascii="等线" w:eastAsia="等线" w:hAnsi="等线" w:hint="eastAsia"/>
          <w:noProof/>
          <w:sz w:val="22"/>
        </w:rPr>
      </w:pPr>
      <w:hyperlink w:anchor="ReportHeading121" w:history="1">
        <w:r>
          <w:t xml:space="preserve">4.总结与体会</w:t>
        </w:r>
        <w:r>
          <w:tab/>
        </w:r>
        <w:r>
          <w:t xml:space="preserve">16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22" w:history="1">
        <w:r>
          <w:t xml:space="preserve">4.1 完成内容与设计体会</w:t>
        </w:r>
        <w:r>
          <w:tab/>
        </w:r>
        <w:r>
          <w:t xml:space="preserve">16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23" w:history="1">
        <w:r>
          <w:t xml:space="preserve">4.2 RBAC模型族与后续扩展</w:t>
        </w:r>
        <w:r>
          <w:tab/>
        </w:r>
        <w:r>
          <w:t xml:space="preserve">16</w:t>
        </w:r>
      </w:hyperlink>
    </w:p>
    <w:p w:rsidR="00A914ED" w:rsidRDefault="00000000">
      <w:pPr>
        <w:pStyle w:val="TOC2"/>
        <w:tabs>
          <w:tab w:val="right" w:leader="dot" w:pos="8800"/>
        </w:tabs>
        <w:spacing w:line="320" w:lineRule="exact" w:before="0" w:after="0"/>
        <w:ind w:left="445"/>
        <w:rPr>
          <w:rFonts w:ascii="等线" w:eastAsia="等线" w:hAnsi="等线" w:hint="eastAsia"/>
          <w:noProof/>
          <w:sz w:val="22"/>
        </w:rPr>
      </w:pPr>
      <w:hyperlink w:anchor="ReportHeading124" w:history="1">
        <w:r>
          <w:t xml:space="preserve">4.3 参考资料</w:t>
        </w:r>
        <w:r>
          <w:tab/>
        </w:r>
        <w:r>
          <w:t xml:space="preserve">17</w:t>
        </w:r>
      </w:hyperlink>
      <w:r>
        <w:fldChar w:fldCharType="end"/>
      </w:r>
    </w:p>
    <w:p w14:paraId="5A0EAB20" w14:textId="77777777" w:rsidR="00654177" w:rsidRPr="007D22DE" w:rsidRDefault="00654177" w:rsidP="007D22DE">
      <w:pPr>
        <w:spacing w:line="320" w:lineRule="exact"/>
        <w:jc w:val="center"/>
        <w:rPr>
          <w:rFonts w:ascii="宋体" w:hAnsi="宋体" w:hint="eastAsia"/>
          <w:color w:val="FF0000"/>
          <w:szCs w:val="21"/>
        </w:rPr>
        <w:sectPr w:rsidR="00654177" w:rsidRPr="007D22DE" w:rsidSect="00654177">
          <w:headerReference w:type="default" r:id="rId16"/>
          <w:pgSz w:w="11906" w:h="16838" w:code="9"/>
          <w:pgMar w:top="1418" w:right="1418" w:bottom="1418" w:left="1588" w:header="851" w:footer="992" w:gutter="0"/>
          <w:pgNumType w:fmt="upperRoman" w:start="1"/>
          <w:cols w:space="425"/>
          <w:docGrid w:type="linesAndChars" w:linePitch="350" w:charSpace="2560"/>
        </w:sectPr>
      </w:pPr>
    </w:p>
    <w:p w:rsidR="0062603A" w:rsidRDefault="00000000">
      <w:pPr>
        <w:pStyle w:val="1"/>
        <w:numPr>
          <w:ilvl w:val="0"/>
          <w:numId w:val="5"/>
        </w:numPr>
      </w:pPr>
      <w:bookmarkStart w:id="101" w:name="ReportHeading101"/>
      <w:r>
        <w:rPr>
          <w:rFonts w:hint="eastAsia"/>
        </w:rPr>
        <w:t xml:space="preserve">作业概述</w:t>
      </w:r>
      <w:bookmarkEnd w:id="101"/>
    </w:p>
    <w:p w:rsidR="0062603A" w:rsidRDefault="00000000">
      <w:pPr>
        <w:pStyle w:val="2"/>
        <w:rPr>
          <w:rFonts w:hint="eastAsia"/>
        </w:rPr>
      </w:pPr>
      <w:bookmarkStart w:id="102" w:name="ReportHeading102"/>
      <w:r>
        <w:rPr>
          <w:rFonts w:hint="eastAsia"/>
        </w:rPr>
        <w:t xml:space="preserve">1.1 作业目标</w:t>
      </w:r>
      <w:bookmarkEnd w:id="102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本次作业完成LabReserve实验室设备预约与借用系统，以真实的预约、审批、领用和归还流程说明基于角色的访问控制。实现重点是把课堂笔记中的“用户—角色—许可—操作—控制对象”关系落入数据库，并将浏览器监听器、事件消息、授权检查和业务响应连接起来。各角色使用同一套工作台，通过权限矩阵决定可浏览的页面、可进入的菜单和可执行的按钮操作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系统采用Flask、SQLite和原生HTML、CSS、JavaScript，支持六个演示账号、多角色权限并集、权限矩阵修改、设备维护、时段冲突检查和事件审计。项目包含可运行源码、测试、设计文档和实际浏览器截图；报告按提供的Word模板填写，保留封面信息、三节结构、自动目录与页码域。</w:t>
      </w:r>
    </w:p>
    <w:p w:rsidR="0062603A" w:rsidRDefault="00000000">
      <w:pPr>
        <w:pStyle w:val="2"/>
        <w:rPr>
          <w:rFonts w:hint="eastAsia"/>
        </w:rPr>
      </w:pPr>
      <w:bookmarkStart w:id="103" w:name="ReportHeading103"/>
      <w:r>
        <w:rPr>
          <w:rFonts w:hint="eastAsia"/>
        </w:rPr>
        <w:t xml:space="preserve">1.2 作业要求与材料</w:t>
      </w:r>
      <w:bookmarkEnd w:id="103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依据作业要求.jpg，截止日期为10月27日，任务要求实现RBAC应用实例，在监听器模式和事件响应机制下完成权限控制。表1-2-1列出四项要求与本项目的对应关系。设计依据同时包括参考笔记.md及其七张引用图片，其中关于许可联合主键、共用页面和RBAC与实际业务分离的说明直接影响数据模型与模块边界。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表1-2-1 作业要求与实现对应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50"/>
        <w:gridCol w:w="3900"/>
        <w:gridCol w:w="2850"/>
      </w:tblGrid>
      <w:tr w:rsidR="0062603A">
        <w:trPr>
          <w:jc w:val="center"/>
          <w:cantSplit/>
          <w:tblHeader/>
        </w:trPr>
        <w:tc>
          <w:tcPr>
            <w:tcW w:w="20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要求</w:t>
            </w:r>
          </w:p>
        </w:tc>
        <w:tc>
          <w:tcPr>
            <w:tcW w:w="39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实现内容</w:t>
            </w:r>
          </w:p>
        </w:tc>
        <w:tc>
          <w:tcPr>
            <w:tcW w:w="28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检查材料</w:t>
            </w:r>
          </w:p>
        </w:tc>
      </w:tr>
      <w:tr w:rsidR="0062603A">
        <w:trPr>
          <w:jc w:val="center"/>
          <w:cantSplit/>
        </w:trPr>
        <w:tc>
          <w:tcPr>
            <w:tcW w:w="20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完整代码实现</w:t>
            </w:r>
          </w:p>
        </w:tc>
        <w:tc>
          <w:tcPr>
            <w:tcW w:w="39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可运行服务、持久化、预约借还闭环</w:t>
            </w:r>
          </w:p>
        </w:tc>
        <w:tc>
          <w:tcPr>
            <w:tcW w:w="2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app、run.py、tests</w:t>
            </w:r>
          </w:p>
        </w:tc>
      </w:tr>
      <w:tr w:rsidR="0062603A">
        <w:trPr>
          <w:jc w:val="center"/>
          <w:cantSplit/>
        </w:trPr>
        <w:tc>
          <w:tcPr>
            <w:tcW w:w="20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页面操作和权限控制</w:t>
            </w:r>
          </w:p>
        </w:tc>
        <w:tc>
          <w:tcPr>
            <w:tcW w:w="39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共享工作台、菜单过滤、按钮许可与接口复核</w:t>
            </w:r>
          </w:p>
        </w:tc>
        <w:tc>
          <w:tcPr>
            <w:tcW w:w="2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实际页面截图和负向测试</w:t>
            </w:r>
          </w:p>
        </w:tc>
      </w:tr>
      <w:tr w:rsidR="0062603A">
        <w:trPr>
          <w:jc w:val="center"/>
          <w:cantSplit/>
        </w:trPr>
        <w:tc>
          <w:tcPr>
            <w:tcW w:w="20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分析RBAC控制机制</w:t>
            </w:r>
          </w:p>
        </w:tc>
        <w:tc>
          <w:tcPr>
            <w:tcW w:w="39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页面菜单按钮对比、许可矩阵及事件绑定</w:t>
            </w:r>
          </w:p>
        </w:tc>
        <w:tc>
          <w:tcPr>
            <w:tcW w:w="2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第2章、docs/design.md</w:t>
            </w:r>
          </w:p>
        </w:tc>
      </w:tr>
      <w:tr w:rsidR="0062603A">
        <w:trPr>
          <w:jc w:val="center"/>
          <w:cantSplit/>
        </w:trPr>
        <w:tc>
          <w:tcPr>
            <w:tcW w:w="20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所有权限保存数据库</w:t>
            </w:r>
          </w:p>
        </w:tc>
        <w:tc>
          <w:tcPr>
            <w:tcW w:w="39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七张核心表、复合主键外键与动态查询</w:t>
            </w:r>
          </w:p>
        </w:tc>
        <w:tc>
          <w:tcPr>
            <w:tcW w:w="28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app/db.py、数据库验证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实验在Windows环境运行，使用Python 3.12、Flask 3.1.3、SQLite、pytest 8.4.2与Playwright 1.55.0，浏览器为本机Microsoft Edge。时间按Asia/Shanghai解释。每台设备按一件实物建档，不实现多库存数量分配；演示数据用于说明流程，不代表真实实验室的设备资产。</w:t>
      </w:r>
    </w:p>
    <w:p w:rsidR="0062603A" w:rsidRDefault="00000000">
      <w:pPr>
        <w:pStyle w:val="1"/>
        <w:numPr>
          <w:ilvl w:val="0"/>
          <w:numId w:val="5"/>
        </w:numPr>
      </w:pPr>
      <w:bookmarkStart w:id="104" w:name="ReportHeading104"/>
      <w:r>
        <w:rPr>
          <w:rFonts w:hint="eastAsia"/>
        </w:rPr>
        <w:t xml:space="preserve">方案与过程</w:t>
      </w:r>
      <w:bookmarkEnd w:id="104"/>
    </w:p>
    <w:p w:rsidR="0062603A" w:rsidRDefault="00000000">
      <w:pPr>
        <w:pStyle w:val="2"/>
        <w:rPr>
          <w:rFonts w:hint="eastAsia"/>
        </w:rPr>
      </w:pPr>
      <w:bookmarkStart w:id="105" w:name="ReportHeading105"/>
      <w:r>
        <w:rPr>
          <w:rFonts w:hint="eastAsia"/>
        </w:rPr>
        <w:t xml:space="preserve">2.1 根据课堂笔记确定权限模型</w:t>
      </w:r>
      <w:bookmarkEnd w:id="105"/>
    </w:p>
    <w:p w:rsidR="0062603A" w:rsidRDefault="00000000">
      <w:pPr>
        <w:pStyle w:val="3"/>
      </w:pPr>
      <w:bookmarkStart w:id="106" w:name="ReportHeading106"/>
      <w:r>
        <w:rPr>
          <w:rFonts w:hint="eastAsia"/>
        </w:rPr>
        <w:t xml:space="preserve">2.1.1 用户角色和许可的关系</w:t>
      </w:r>
      <w:bookmarkEnd w:id="106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设用户集合为U、角色集合为R、操作集合为O、控制对象集合为C，许可集合P为O与C的笛卡尔积的一个子集。用户角色分配UA包含于U×R，角色许可分配PA包含于R×P。当前用户的有效许可为其所有已分配角色许可的并集。系统不在代码中写“如果是教师就允许审批”，而是查询该用户是否经任一角色取得reservation对象上的approve操作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采用多对多用户角色关系，是因为同一人可能兼任学生与教师。multi账号同时关联student与teacher两个角色，得到两者的许可并集。单角色假设下可以将role_id直接放在用户表中，但这会限制兼任情形，也无法展示笔记中的用户角色分配表。因此本项目保留独立user_roles。</w:t>
      </w:r>
    </w:p>
    <w:p w:rsidR="0062603A" w:rsidRDefault="00000000">
      <w:pPr>
        <w:pStyle w:val="3"/>
      </w:pPr>
      <w:bookmarkStart w:id="107" w:name="ReportHeading107"/>
      <w:r>
        <w:rPr>
          <w:rFonts w:hint="eastAsia"/>
        </w:rPr>
        <w:t xml:space="preserve">2.1.2 操作与控制对象组成细粒度许可</w:t>
      </w:r>
      <w:bookmarkEnd w:id="107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笔记强调许可表依赖操作和控制对象，本项目使用(operation_id, object_id)联合主键，而不额外设置permission_id。角色许可表以(role_id, operation_id, object_id)作为联合主键，并通过复合外键引用许可表；同一角色无法重复取得同一许可，未定义的操作对象组合也不能被授予。用户、角色、操作与控制对象采用代理整数主键，业务编码另设唯一约束。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例如“浏览设备”和“修改设备”对应同一equipment对象上的view与update；“浏览预约”和“审批预约”对应reservation上的view与approve。矩阵只显示数据库实际定义的组合，未定义的格子不能勾选。这样既避免把角色等同于固定页面，也避免只设置“设备管理”一个过宽的总开关。</w:t>
      </w:r>
    </w:p>
    <w:p w:rsidR="0062603A" w:rsidRDefault="00E070F6">
      <w:pPr>
        <w:keepNext/>
        <w:jc w:val="center"/>
      </w:pPr>
      <w:r>
        <w:pict w14:anchorId="25C55188">
          <v:shape id="report_figure_41" o:spid="_x0000_i1141" type="#_x0000_t75" alt="实验室设备预约与借用系统设计与运行结果" style="width:440pt;height:261.56pt">
            <v:imagedata r:id="rId41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图2-1-1 七表RBAC关系及其与业务数据的边界</w:t>
      </w:r>
    </w:p>
    <w:p w:rsidR="0062603A" w:rsidRDefault="00000000">
      <w:pPr>
        <w:pStyle w:val="2"/>
        <w:rPr>
          <w:rFonts w:hint="eastAsia"/>
        </w:rPr>
      </w:pPr>
      <w:bookmarkStart w:id="108" w:name="ReportHeading108"/>
      <w:r>
        <w:rPr>
          <w:rFonts w:hint="eastAsia"/>
        </w:rPr>
        <w:t xml:space="preserve">2.2 数据库与模块设计</w:t>
      </w:r>
      <w:bookmarkEnd w:id="108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图2-1-1中的七张表形成通用权限模块，业务数据另存equipment、reservations与loans。技术会话与事件审计使用独立表，不改变七表核心。表2-2-1概括关键约束。每个数据库连接启用PRAGMA foreign_keys，数据库事务承担一致性保护；不能仅在建库时开启外键后假定后续连接自动继承。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表2-2-1 数据表主键与约束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00"/>
        <w:gridCol w:w="3650"/>
        <w:gridCol w:w="2550"/>
      </w:tblGrid>
      <w:tr w:rsidR="0062603A">
        <w:trPr>
          <w:jc w:val="center"/>
          <w:cantSplit/>
          <w:tblHeader/>
        </w:trPr>
        <w:tc>
          <w:tcPr>
            <w:tcW w:w="26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数据表</w:t>
            </w:r>
          </w:p>
        </w:tc>
        <w:tc>
          <w:tcPr>
            <w:tcW w:w="36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键和关联</w:t>
            </w:r>
          </w:p>
        </w:tc>
        <w:tc>
          <w:tcPr>
            <w:tcW w:w="25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作用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users / roles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id主键，username / code唯一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身份和角色定义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user_roles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user_id + role_id主键，双外键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支持多角色且禁止重复分配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operations / control_objects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id主键，code唯一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操作及页面菜单业务对象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permissions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operation_id + object_id主键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许可依赖操作与对象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role_permissions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role_id + operation_id + object_id主键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角色与许可的多对多关系</w:t>
            </w:r>
          </w:p>
        </w:tc>
      </w:tr>
      <w:tr w:rsidR="0062603A">
        <w:trPr>
          <w:jc w:val="center"/>
          <w:cantSplit/>
        </w:trPr>
        <w:tc>
          <w:tcPr>
            <w:tcW w:w="26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equipment / reservations / loans</w:t>
            </w:r>
          </w:p>
        </w:tc>
        <w:tc>
          <w:tcPr>
            <w:tcW w:w="36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各自id主键及业务外键</w:t>
            </w:r>
          </w:p>
        </w:tc>
        <w:tc>
          <w:tcPr>
            <w:tcW w:w="25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设备、时段、状态与借还记录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模块职责按请求边界划分：db负责模式和种子；auth负责密码、会话与CSRF；rbac负责从用户角色关系查询许可；events注册固定事件并完成授权派发；business处理预约冲突、状态迁移和数据归属；routes负责HTTP输入输出。前端统一请求层处理错误、过期登录与加载反馈，业务界面按当前许可渲染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RBAC模块只回答“某用户是否拥有某操作对象许可”，不读取预约状态，也不判断申请人是否为自己。业务层再决定当前记录能否执行。这种分层落实了笔记中“RBAC只管权限”的要求，并使相同权限模型可以复用于其他业务。</w:t>
      </w:r>
    </w:p>
    <w:p w:rsidR="0062603A" w:rsidRDefault="00000000">
      <w:pPr>
        <w:pStyle w:val="2"/>
        <w:rPr>
          <w:rFonts w:hint="eastAsia"/>
        </w:rPr>
      </w:pPr>
      <w:bookmarkStart w:id="109" w:name="ReportHeading109"/>
      <w:r>
        <w:rPr>
          <w:rFonts w:hint="eastAsia"/>
        </w:rPr>
        <w:t xml:space="preserve">2.3 角色与权限矩阵</w:t>
      </w:r>
      <w:bookmarkEnd w:id="109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初始角色包括学生、指导教师、设备管理员、系统管理员和审计员，另设多角色账号。表2-3-1描述默认业务分工，实际可执行权限以数据库为准。系统管理员通过显式角色许可取得能力，没有绕过授权的特殊分支；管理员也受到禁止自审等业务约束。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表2-3-1 默认角色与业务操作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00"/>
        <w:gridCol w:w="4000"/>
        <w:gridCol w:w="2800"/>
      </w:tblGrid>
      <w:tr w:rsidR="0062603A">
        <w:trPr>
          <w:jc w:val="center"/>
          <w:cantSplit/>
          <w:tblHeader/>
        </w:trPr>
        <w:tc>
          <w:tcPr>
            <w:tcW w:w="20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角色</w:t>
            </w:r>
          </w:p>
        </w:tc>
        <w:tc>
          <w:tcPr>
            <w:tcW w:w="40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可执行操作</w:t>
            </w:r>
          </w:p>
        </w:tc>
        <w:tc>
          <w:tcPr>
            <w:tcW w:w="28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关键限制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学生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浏览设备、提交预约、取消自己的预约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仅查看本人申请和借还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指导教师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查看申请、批准或拒绝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不能审批自己的申请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设备管理员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设备维护、领用、归还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需先批准，禁止重复借还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系统管理员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矩阵配置、角色分配和已授予业务操作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保护管理入口及最后管理员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审计员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浏览数据、审计和事件映射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不执行借还或审批变更</w:t>
            </w:r>
          </w:p>
        </w:tc>
      </w:tr>
      <w:tr w:rsidR="0062603A">
        <w:trPr>
          <w:jc w:val="center"/>
          <w:cantSplit/>
        </w:trPr>
        <w:tc>
          <w:tcPr>
            <w:tcW w:w="20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兼任学生与教师</w:t>
            </w:r>
          </w:p>
        </w:tc>
        <w:tc>
          <w:tcPr>
            <w:tcW w:w="40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取得学生与教师许可并集</w:t>
            </w:r>
          </w:p>
        </w:tc>
        <w:tc>
          <w:tcPr>
            <w:tcW w:w="28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多角色不解除禁止自审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权限矩阵将控制对象置于行、操作置于列，修改角色的许可集合后原子保存。每次请求重新读取数据库，既有会话不会保留旧权限快照。前端重新取得身份权限后更新导航和按钮；即使界面尚未刷新，下一次后端事件调用也按最新授权拒绝。用户角色分配也使用同一管理机制，并保护系统至少保留一个管理员。</w:t>
      </w:r>
    </w:p>
    <w:p w:rsidR="0062603A" w:rsidRDefault="00000000">
      <w:pPr>
        <w:pStyle w:val="2"/>
        <w:rPr>
          <w:rFonts w:hint="eastAsia"/>
        </w:rPr>
      </w:pPr>
      <w:bookmarkStart w:id="110" w:name="ReportHeading110"/>
      <w:r>
        <w:rPr>
          <w:rFonts w:hint="eastAsia"/>
        </w:rPr>
        <w:t xml:space="preserve">2.4 页面菜单与按钮控制的区别</w:t>
      </w:r>
      <w:bookmarkEnd w:id="110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页面权限控制能否进入或取得一个页面的数据；菜单权限控制导航入口是否出现；按钮许可控制某个操作是否可以执行。三者的控制对象分别使用page.*、menu.*和业务对象编码，全部保存在同一许可模型中。页面与菜单通常使用view，业务按钮使用create、approve、checkout等不同操作。表2-4-1说明其作用和局限。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表2-4-1 三种界面控制与后端执行边界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50"/>
        <w:gridCol w:w="3200"/>
        <w:gridCol w:w="3750"/>
      </w:tblGrid>
      <w:tr w:rsidR="0062603A">
        <w:trPr>
          <w:jc w:val="center"/>
          <w:cantSplit/>
          <w:tblHeader/>
        </w:trPr>
        <w:tc>
          <w:tcPr>
            <w:tcW w:w="18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层次</w:t>
            </w:r>
          </w:p>
        </w:tc>
        <w:tc>
          <w:tcPr>
            <w:tcW w:w="32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示例许可</w:t>
            </w:r>
          </w:p>
        </w:tc>
        <w:tc>
          <w:tcPr>
            <w:tcW w:w="37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检查位置与意义</w:t>
            </w:r>
          </w:p>
        </w:tc>
      </w:tr>
      <w:tr w:rsidR="0062603A">
        <w:trPr>
          <w:jc w:val="center"/>
          <w:cantSplit/>
        </w:trPr>
        <w:tc>
          <w:tcPr>
            <w:tcW w:w="1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页面</w:t>
            </w:r>
          </w:p>
        </w:tc>
        <w:tc>
          <w:tcPr>
            <w:tcW w:w="32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page.reservations:view</w:t>
            </w:r>
          </w:p>
        </w:tc>
        <w:tc>
          <w:tcPr>
            <w:tcW w:w="3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进入预约视图及相应读取接口时校验</w:t>
            </w:r>
          </w:p>
        </w:tc>
      </w:tr>
      <w:tr w:rsidR="0062603A">
        <w:trPr>
          <w:jc w:val="center"/>
          <w:cantSplit/>
        </w:trPr>
        <w:tc>
          <w:tcPr>
            <w:tcW w:w="1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菜单</w:t>
            </w:r>
          </w:p>
        </w:tc>
        <w:tc>
          <w:tcPr>
            <w:tcW w:w="32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menu.reservations:view</w:t>
            </w:r>
          </w:p>
        </w:tc>
        <w:tc>
          <w:tcPr>
            <w:tcW w:w="3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决定导航入口；不能代替接口鉴权</w:t>
            </w:r>
          </w:p>
        </w:tc>
      </w:tr>
      <w:tr w:rsidR="0062603A">
        <w:trPr>
          <w:jc w:val="center"/>
          <w:cantSplit/>
        </w:trPr>
        <w:tc>
          <w:tcPr>
            <w:tcW w:w="18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按钮</w:t>
            </w:r>
          </w:p>
        </w:tc>
        <w:tc>
          <w:tcPr>
            <w:tcW w:w="32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reservation:approve</w:t>
            </w:r>
          </w:p>
        </w:tc>
        <w:tc>
          <w:tcPr>
            <w:tcW w:w="3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按钮显示及事件派发前查许可</w:t>
            </w:r>
          </w:p>
        </w:tc>
      </w:tr>
      <w:tr w:rsidR="0062603A">
        <w:trPr>
          <w:jc w:val="center"/>
          <w:cantSplit/>
        </w:trPr>
        <w:tc>
          <w:tcPr>
            <w:tcW w:w="18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数据范围和状态</w:t>
            </w:r>
          </w:p>
        </w:tc>
        <w:tc>
          <w:tcPr>
            <w:tcW w:w="32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申请人、待审状态</w:t>
            </w:r>
          </w:p>
        </w:tc>
        <w:tc>
          <w:tcPr>
            <w:tcW w:w="37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业务层检查记录归属及转换条件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只有隐藏菜单不能防止用户直接构造请求，只有隐藏按钮也不能阻止修改浏览器DOM后调用接口。因此列表接口要求页面和业务浏览许可，变更事件要求相应业务操作许可。菜单属于可发现性控制；按钮属于操作呈现；后端授权才是实际执行边界。具有页面访问权也不等于拥有该页所有按钮权限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学生和教师看到的是相同预约表格组件，学生侧呈现提交与取消，教师侧呈现审批与拒绝，避免为每个角色复制一整套页面。进一步的数据范围约束仍由业务层负责，防止“能看预约页面”被误解为“能看全部同学的预约”。</w:t>
      </w:r>
    </w:p>
    <w:p w:rsidR="0062603A" w:rsidRDefault="00000000">
      <w:pPr>
        <w:pStyle w:val="2"/>
        <w:rPr>
          <w:rFonts w:hint="eastAsia"/>
        </w:rPr>
      </w:pPr>
      <w:bookmarkStart w:id="111" w:name="ReportHeading111"/>
      <w:r>
        <w:rPr>
          <w:rFonts w:hint="eastAsia"/>
        </w:rPr>
        <w:t xml:space="preserve">2.5 监听器事件响应与授权派发</w:t>
      </w:r>
      <w:bookmarkEnd w:id="111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浏览器按钮是事件源，click或submit为事件类型，addEventListener注册监听器。监听器提取固定source_id及表单参数，经统一派发器发送POST /api/events。服务器根据自己的注册表取得控制对象、操作和处理函数，不能使用客户端自报的object或operation作为授权依据。收到未知事件源时直接拒绝。图2-5-1展示完整链路。</w:t>
      </w:r>
    </w:p>
    <w:p w:rsidR="0062603A" w:rsidRDefault="00E070F6">
      <w:pPr>
        <w:keepNext/>
        <w:jc w:val="center"/>
      </w:pPr>
      <w:r>
        <w:pict w14:anchorId="25C55188">
          <v:shape id="report_figure_42" o:spid="_x0000_i1142" type="#_x0000_t75" alt="实验室设备预约与借用系统设计与运行结果" style="width:440pt;height:278.67pt">
            <v:imagedata r:id="rId42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图2-5-1 监听器到数据库授权与业务响应的事件时序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表2-5-1 典型事件源与许可绑定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00"/>
        <w:gridCol w:w="2750"/>
        <w:gridCol w:w="2750"/>
      </w:tblGrid>
      <w:tr w:rsidR="0062603A">
        <w:trPr>
          <w:jc w:val="center"/>
          <w:cantSplit/>
          <w:tblHeader/>
        </w:trPr>
        <w:tc>
          <w:tcPr>
            <w:tcW w:w="33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事件源</w:t>
            </w:r>
          </w:p>
        </w:tc>
        <w:tc>
          <w:tcPr>
            <w:tcW w:w="27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操作对象许可</w:t>
            </w:r>
          </w:p>
        </w:tc>
        <w:tc>
          <w:tcPr>
            <w:tcW w:w="275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响应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reservation.submit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reservation:create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创建待审批预约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reservation.approve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reservation:approve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独立审批后变为已批准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reservation.reject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reservation:reject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记录拒绝原因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loan.checkout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loan:checkout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创建实物借用并更新预约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loan.return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loan:return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登记归还及状态说明</w:t>
            </w:r>
          </w:p>
        </w:tc>
      </w:tr>
      <w:tr w:rsidR="0062603A">
        <w:trPr>
          <w:jc w:val="center"/>
          <w:cantSplit/>
        </w:trPr>
        <w:tc>
          <w:tcPr>
            <w:tcW w:w="33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rbac.save_permissions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rbac:manage</w:t>
            </w:r>
          </w:p>
        </w:tc>
        <w:tc>
          <w:tcPr>
            <w:tcW w:w="275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事务替换角色许可集合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可以将后端事件绑定理解为Action对象的静态注册：事件源发出消息，监听器转为应用事件，派发器选择动作，授权模块判断该动作对应的许可，处理函数作用于业务对象。许可表描述允许关系，处理函数实现响应，两者一一关联而不混为同一个数据库字段。新增业务动作时需新增固定绑定、数据库许可和处理函数，不能允许客户端任意指定Python函数名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事件审计记录操作者、事件源、事件类型、操作、对象、目标记录、结果与时间。缺少权限的事件、非法输入和业务冲突也应留痕，但审计不记录密码、完整会话令牌等敏感数据。业务变更与成功审计同事务提交，失败先回滚业务再记录拒绝原因，防止报告上显示失败而数据库已经改变。</w:t>
      </w:r>
    </w:p>
    <w:p w:rsidR="0062603A" w:rsidRDefault="00000000">
      <w:pPr>
        <w:pStyle w:val="2"/>
        <w:rPr>
          <w:rFonts w:hint="eastAsia"/>
        </w:rPr>
      </w:pPr>
      <w:bookmarkStart w:id="112" w:name="ReportHeading112"/>
      <w:r>
        <w:rPr>
          <w:rFonts w:hint="eastAsia"/>
        </w:rPr>
        <w:t xml:space="preserve">2.6 预约审批与借还规则</w:t>
      </w:r>
      <w:bookmarkEnd w:id="112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预约按pending、approved、borrowed、returned、rejected、cancelled六种状态运行。提交后进入待审，教师批准后才可由设备管理员办理领用；领用后只能归还。待审或已批准可以按归属规则取消，拒绝和取消作为终止状态保留，不删除历史。图2-6-1给出状态与对应动作。</w:t>
      </w:r>
    </w:p>
    <w:p w:rsidR="0062603A" w:rsidRDefault="00E070F6">
      <w:pPr>
        <w:keepNext/>
        <w:jc w:val="center"/>
      </w:pPr>
      <w:r>
        <w:pict w14:anchorId="25C55188">
          <v:shape id="report_figure_43" o:spid="_x0000_i1143" type="#_x0000_t75" alt="实验室设备预约与借用系统设计与运行结果" style="width:440pt;height:246.89pt">
            <v:imagedata r:id="rId43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图2-6-1 预约审批与设备借还状态转换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时段采用左闭右开区间[start,end)，相邻时段可以首尾衔接。对相同设备，待审、已批准和已借出预约均参与冲突判断。写入前开启BEGIN IMMEDIATE事务，在取得写锁后完成状态读取、重叠校验和新增，避免两个并发请求先后读取相同空闲结果。设备处于维护状态时拒绝新预约。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时段无重叠不代表实物已经归还，因此办理领用时还要检查该设备是否存在未归还的实物借用。审批不能由申请人本人完成，兼任角色和管理员也一样；取消只能针对本人申请，除非另有reservation:manage许可。上述规则属于业务约束，在已通过RBAC后继续执行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教学演示允许在预约开始前提前办理领用，便于连续展示完整流程；当前时刻达到或超过预约结束时间则拒绝领用。这一演示边界在接口约定中明确，实际应用可按实验室规定增加提前领用窗口，避免将演示设置直接当成真实管理制度。</w:t>
      </w:r>
    </w:p>
    <w:p w:rsidR="0062603A" w:rsidRDefault="00000000">
      <w:pPr>
        <w:pStyle w:val="2"/>
        <w:rPr>
          <w:rFonts w:hint="eastAsia"/>
        </w:rPr>
      </w:pPr>
      <w:bookmarkStart w:id="113" w:name="ReportHeading113"/>
      <w:r>
        <w:rPr>
          <w:rFonts w:hint="eastAsia"/>
        </w:rPr>
        <w:t xml:space="preserve">2.7 登录会话与输入处理</w:t>
      </w:r>
      <w:bookmarkEnd w:id="113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密码以带盐哈希保存，服务端生成随机会话并以哈希标识持久化，会话Cookie设置HttpOnly和SameSite；变更请求校验独立CSRF令牌。系统仅绑定127.0.0.1用于本机课程演示，使用HTTP，因此不把需要HTTPS的生产部署配置冒充为已完成事项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SQL参数通过占位符传递，日期、主键、角色和许可列表分别校验。前端将用户输入作为文本输出，防止用途或说明中的HTML被执行；CSV导出对可能被表格软件识别为公式的前导内容进行转义。接口错误返回中文提示与稳定错误码，重复提交或过期状态返回冲突，而非直接覆盖。</w:t>
      </w:r>
    </w:p>
    <w:p w:rsidR="0062603A" w:rsidRDefault="00000000">
      <w:pPr>
        <w:pStyle w:val="2"/>
        <w:rPr>
          <w:rFonts w:hint="eastAsia"/>
        </w:rPr>
      </w:pPr>
      <w:bookmarkStart w:id="114" w:name="ReportHeading114"/>
      <w:r>
        <w:rPr>
          <w:rFonts w:hint="eastAsia"/>
        </w:rPr>
        <w:t xml:space="preserve">2.8 实施与验证过程</w:t>
      </w:r>
      <w:bookmarkEnd w:id="114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先从作业图片与笔记提炼七表和事件机制，再确定接口约定，将后端、前端和设计文档分工实现。并行开发使用相同事件源、状态值和响应格式，集成时通过真实浏览器验证请求连接。代码审查围绕动态撤权、记录归属、审批独立性、并发预约和审计一致性展开；发现不一致后以可复现用例修正，再运行回归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运行时不需要调用大模型。AI参与材料阅读、代码实现、设计图和报告整理；系统的授权、审批与冲突判断由确定性程序和数据库完成。测试证据、截图和仓库提交用于证明实际完成情况，不能用设计图代替运行结果。</w:t>
      </w:r>
    </w:p>
    <w:p w:rsidR="0062603A" w:rsidRDefault="00000000">
      <w:pPr>
        <w:pStyle w:val="1"/>
        <w:numPr>
          <w:ilvl w:val="0"/>
          <w:numId w:val="5"/>
        </w:numPr>
      </w:pPr>
      <w:bookmarkStart w:id="115" w:name="ReportHeading115"/>
      <w:r>
        <w:rPr>
          <w:rFonts w:hint="eastAsia"/>
        </w:rPr>
        <w:t xml:space="preserve">结果与分析</w:t>
      </w:r>
      <w:bookmarkEnd w:id="115"/>
    </w:p>
    <w:p w:rsidR="0062603A" w:rsidRDefault="00000000">
      <w:pPr>
        <w:pStyle w:val="2"/>
        <w:rPr>
          <w:rFonts w:hint="eastAsia"/>
        </w:rPr>
      </w:pPr>
      <w:bookmarkStart w:id="116" w:name="ReportHeading116"/>
      <w:r>
        <w:rPr>
          <w:rFonts w:hint="eastAsia"/>
        </w:rPr>
        <w:t xml:space="preserve">3.1 测试环境与自动化结果</w:t>
      </w:r>
      <w:bookmarkEnd w:id="116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本次自动化执行结果为68项通过、0项失败。测试使用隔离数据库与独立客户端，不修改日常演示库。完整执行输出和JUnit结果保存在项目evidence中，表3-1-1按实际测试记录归纳验证范围。测试通过表示给定用例满足断言，不推导为所有输入或生产部署均正确。</w: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  <w:keepNext/>
      </w:pPr>
      <w:r>
        <w:rPr>
          <w:rFonts w:ascii="黑体" w:eastAsia="黑体" w:hAnsi="黑体" w:hint="eastAsia"/>
          <w:szCs w:val="21"/>
        </w:rPr>
        <w:t xml:space="preserve">表3-1-1 自动化验证范围与结果</w:t>
      </w:r>
    </w:p>
    <w:tbl>
      <w:tblPr>
        <w:tblW w:w="880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00"/>
        <w:gridCol w:w="4700"/>
        <w:gridCol w:w="1800"/>
      </w:tblGrid>
      <w:tr w:rsidR="0062603A">
        <w:trPr>
          <w:jc w:val="center"/>
          <w:cantSplit/>
          <w:tblHeader/>
        </w:trPr>
        <w:tc>
          <w:tcPr>
            <w:tcW w:w="23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验证范围</w:t>
            </w:r>
          </w:p>
        </w:tc>
        <w:tc>
          <w:tcPr>
            <w:tcW w:w="47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检查内容</w:t>
            </w:r>
          </w:p>
        </w:tc>
        <w:tc>
          <w:tcPr>
            <w:tcW w:w="1800" w:type="dxa"/>
            <w:tcBorders>
              <w:left w:val="nil"/>
              <w:right w:val="nil"/>
              <w:top w:val="single" w:sz="12" w:color="000000"/>
              <w:bottom w:val="single" w:sz="4" w:color="000000"/>
            </w:tcBorders>
            <w:vAlign w:val="center"/>
          </w:tcPr>
          <w:p>
            <w:pPr>
              <w:pStyle w:val="Compact"/>
              <w:spacing w:line="400" w:lineRule="exact" w:before="0" w:after="0"/>
              <w:jc w:val="center"/>
              <w:rPr>
                <w:rFonts w:ascii="黑体" w:eastAsia="黑体" w:hAnsi="黑体" w:hint="eastAsia"/>
                <w:b/>
                <w:sz w:val="21"/>
                <w:szCs w:val="21"/>
              </w:rPr>
              <w:ind w:firstLine="0" w:left="0" w:right="0"/>
              <w:keepNext/>
            </w:pPr>
            <w:r>
              <w:rPr>
                <w:rFonts w:ascii="黑体" w:eastAsia="黑体" w:hAnsi="黑体" w:hint="eastAsia"/>
                <w:b/>
                <w:sz w:val="21"/>
                <w:szCs w:val="21"/>
              </w:rPr>
              <w:t xml:space="preserve">结果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数据库与账号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七表、联合主键外键、六账号、多角色并集、历史一致性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业务流程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提交批准借出归还、取消、拒绝原因、数据范围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权限与会话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动态撤权、角色变更、页面许可、CSRF、会话注销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并发与事务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同时间预约、实物占用、并发归还、中途故障回滚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边界与管理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半开时段、维护、非法参数、管理员保护、CSV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  <w:tr w:rsidR="0062603A">
        <w:trPr>
          <w:jc w:val="center"/>
          <w:cantSplit/>
        </w:trPr>
        <w:tc>
          <w:tcPr>
            <w:tcW w:w="23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真实浏览器</w:t>
            </w:r>
          </w:p>
        </w:tc>
        <w:tc>
          <w:tcPr>
            <w:tcW w:w="47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六账号登录及24步界面集成验证</w:t>
            </w:r>
          </w:p>
        </w:tc>
        <w:tc>
          <w:tcPr>
            <w:tcW w:w="1800" w:type="dxa"/>
            <w:vAlign w:val="center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pStyle w:val="Compact"/>
              <w:spacing w:line="400" w:lineRule="exact" w:before="0" w:after="0"/>
              <w:jc w:val="center"/>
              <w:rPr>
                <w:rFonts w:ascii="宋体" w:eastAsia="宋体" w:hAnsi="宋体" w:hint="eastAsia"/>
                <w:sz w:val="21"/>
                <w:szCs w:val="21"/>
              </w:rPr>
              <w:ind w:firstLine="0" w:left="0" w:right="0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通过</w:t>
            </w:r>
          </w:p>
        </w:tc>
      </w:tr>
    </w:tbl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正常路径从学生提交开始，分别使用教师和设备管理员身份完成批准、领用、归还；负向路径同时检查HTTP结果和后续数据库状态。权限测试还在会话保持登录的情况下撤销角色许可，再次发起原操作，验证权限源是数据库当前数据。并发测试使用独立连接同时申请同一设备时段，观察最终只保留一个合法预约。</w:t>
      </w:r>
    </w:p>
    <w:p w:rsidR="0062603A" w:rsidRDefault="00000000">
      <w:pPr>
        <w:pStyle w:val="2"/>
        <w:rPr>
          <w:rFonts w:hint="eastAsia"/>
        </w:rPr>
      </w:pPr>
      <w:bookmarkStart w:id="117" w:name="ReportHeading117"/>
      <w:r>
        <w:rPr>
          <w:rFonts w:hint="eastAsia"/>
        </w:rPr>
        <w:t xml:space="preserve">3.2 真实页面与业务闭环</w:t>
      </w:r>
      <w:bookmarkEnd w:id="117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浏览器验证使用真实页面登录、表单输入和按钮事件完成流程，截图直接取自本机运行系统。图3-2-1展示学生共享工作台及设备预约入口；图3-2-2展示教师在同一预约页面处理申请。不同账号保留同一页面结构，操作列随权限改变。</w:t>
      </w:r>
    </w:p>
    <w:p w:rsidR="0062603A" w:rsidRDefault="00E070F6">
      <w:pPr>
        <w:keepNext/>
        <w:jc w:val="center"/>
      </w:pPr>
      <w:r>
        <w:pict w14:anchorId="25C55188">
          <v:shape id="report_figure_44" o:spid="_x0000_i1144" type="#_x0000_t75" alt="实验室设备预约与借用系统设计与运行结果" style="width:416.75552170601674pt;height:380.00pt">
            <v:imagedata r:id="rId44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图3-2-1 学生角色的共享工作台与设备预约</w:t>
      </w:r>
    </w:p>
    <w:p w:rsidR="0062603A" w:rsidRDefault="00E070F6">
      <w:pPr>
        <w:keepNext/>
        <w:jc w:val="center"/>
      </w:pPr>
      <w:r>
        <w:pict w14:anchorId="25C55188">
          <v:shape id="report_figure_45" o:spid="_x0000_i1145" type="#_x0000_t75" alt="实验室设备预约与借用系统设计与运行结果" style="width:440pt;height:327.25pt">
            <v:imagedata r:id="rId45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图3-2-2 教师角色的预约审批页面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教师批准后，设备管理员办理领用及归还，图3-2-3显示实际借还页面。页面状态、接口响应与数据库记录对应，重复归还被拒绝。界面仅呈现当前角色允许的动作；已结束记录保留用于追踪，不通过删除隐藏流程结果。</w:t>
      </w:r>
    </w:p>
    <w:p w:rsidR="0062603A" w:rsidRDefault="00E070F6">
      <w:pPr>
        <w:keepNext/>
        <w:jc w:val="center"/>
      </w:pPr>
      <w:r>
        <w:pict w14:anchorId="25C55188">
          <v:shape id="report_figure_46" o:spid="_x0000_i1146" type="#_x0000_t75" alt="实验室设备预约与借用系统设计与运行结果" style="width:440pt;height:305.56pt">
            <v:imagedata r:id="rId46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图3-2-3 设备管理员办理借还后的记录</w:t>
      </w:r>
    </w:p>
    <w:p w:rsidR="0062603A" w:rsidRDefault="00000000">
      <w:pPr>
        <w:pStyle w:val="2"/>
        <w:rPr>
          <w:rFonts w:hint="eastAsia"/>
        </w:rPr>
      </w:pPr>
      <w:bookmarkStart w:id="118" w:name="ReportHeading118"/>
      <w:r>
        <w:rPr>
          <w:rFonts w:hint="eastAsia"/>
        </w:rPr>
        <w:t xml:space="preserve">3.3 权限矩阵与事件审计结果</w:t>
      </w:r>
      <w:bookmarkEnd w:id="118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3-3-1展示角色权限矩阵。行对应控制对象，列对应操作，页面与菜单也以数据库对象出现；每个勾选格子对应角色许可关系。支持在相同界面配置不同角色，并为用户同时分配多个角色。矩阵不创造未定义的许可组合，管理保护避免误删全部管理入口。</w:t>
      </w:r>
    </w:p>
    <w:p w:rsidR="0062603A" w:rsidRDefault="00E070F6">
      <w:pPr>
        <w:keepNext/>
        <w:jc w:val="center"/>
      </w:pPr>
      <w:r>
        <w:pict w14:anchorId="25C55188">
          <v:shape id="report_figure_47" o:spid="_x0000_i1147" type="#_x0000_t75" alt="实验室设备预约与借用系统设计与运行结果" style="width:440pt;height:592.47pt">
            <v:imagedata r:id="rId47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图3-3-1 系统管理员配置角色权限矩阵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3-3-2展示事件映射及执行审计。操作事件可沿source_id追溯到操作、控制对象和响应处理函数，再结合目标记录判断成功或拒绝原因。只读审计员不能通过此页面执行审批或借还，浏览事件记录与拥有事件操作权是两回事。</w:t>
      </w:r>
    </w:p>
    <w:p w:rsidR="0062603A" w:rsidRDefault="00E070F6">
      <w:pPr>
        <w:keepNext/>
        <w:jc w:val="center"/>
      </w:pPr>
      <w:r>
        <w:pict w14:anchorId="25C55188">
          <v:shape id="report_figure_48" o:spid="_x0000_i1148" type="#_x0000_t75" alt="实验室设备预约与借用系统设计与运行结果" style="width:430.0647088103534pt;height:600.00pt">
            <v:imagedata r:id="rId48" o:title=""/>
          </v:shape>
        </w:pict>
      </w:r>
    </w:p>
    <w:p w:rsidR="0062603A" w:rsidRDefault="00000000">
      <w:pPr>
        <w:spacing w:line="440" w:lineRule="exact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图3-3-2 事件源绑定与授权执行审计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浏览器验收共记录24个步骤，最终结果为通过；执行记录包含页面错误、关键响应及截图路径。还检查窄屏布局与导航，验证表单可操作和页面不出现整体水平溢出。原始记录见evidence/browser/result.json。</w:t>
      </w:r>
    </w:p>
    <w:p w:rsidR="0062603A" w:rsidRDefault="00000000">
      <w:pPr>
        <w:pStyle w:val="2"/>
        <w:rPr>
          <w:rFonts w:hint="eastAsia"/>
        </w:rPr>
      </w:pPr>
      <w:bookmarkStart w:id="119" w:name="ReportHeading119"/>
      <w:r>
        <w:rPr>
          <w:rFonts w:hint="eastAsia"/>
        </w:rPr>
        <w:t xml:space="preserve">3.4 问题修正与结果边界</w:t>
      </w:r>
      <w:bookmarkEnd w:id="119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独立审查复现了一处请求来源解析的健壮性缺陷：Origin为http://[时，URL解析器抛出异常，原实现返回500；没有发生授权绕过或业务写入。修复在same_origin中捕获ValueError并转换为403及CSRF_FAILED，对应回归用例确认拒绝路径和业务数据保持不变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边界核对发现领用检查原先仅拒绝当前时刻晚于预约结束，未覆盖两者相等。为与半开区间一致，条件统一为当前时刻达到结束即拒绝；测试分别覆盖结束前一秒、结束时刻和结束后一秒。同步修正接口约定，避免报告与程序采用不同语义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演示数据检查还修正历史已归还预约的创建、借出和归还时间，确保时间顺序与过去的预约相符；授权配置审计补充角色或用户目标编号。故障注入测试验证成功审计写入失败时业务仍回滚，异常经统一JSON错误处理返回，不暴露内部堆栈。最终测试记录以修正后执行为准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权限与业务约束的区别在自审测试中尤其明显：multi具有approve许可，但申请人身份使业务层拒绝本人的审批。这并非RBAC授权失效，而是授权通过后仍需满足业务前置条件。相反，普通学生即使提交其他人的预约编号，也不能取得审批许可，更不能通过替换事件源中声明的对象绕过服务器固定绑定。</w:t>
      </w:r>
    </w:p>
    <w:p w:rsidR="0062603A" w:rsidRDefault="00000000">
      <w:pPr>
        <w:pStyle w:val="2"/>
        <w:rPr>
          <w:rFonts w:hint="eastAsia"/>
        </w:rPr>
      </w:pPr>
      <w:bookmarkStart w:id="120" w:name="ReportHeading120"/>
      <w:r>
        <w:rPr>
          <w:rFonts w:hint="eastAsia"/>
        </w:rPr>
        <w:t xml:space="preserve">3.5 项目交付与远程同步</w:t>
      </w:r>
      <w:bookmarkEnd w:id="120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项目目录包括运行入口、后端模块、静态前端、数据库初始化、测试、设计和接口文档、浏览器验证脚本及证据。首次启动生成演示数据，之后保留数据库，重置只能显式执行。requirements.txt和requirements-dev.txt分别固定运行与验证依赖，README提供安装、账号及建议演示顺序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GitHub仓库地址为https://github.com/kibooooku/labreserve-rbac-coursework3，采用私有可见性保存课程项目。源码与验证材料通过Git提交并推送至main；虚拟环境、运行数据库、会话和临时文件不入库。实验报告另存于本地作业3目录，副本随仓库提交，便于从源码与报告相互核对。</w:t>
      </w:r>
    </w:p>
    <w:p w:rsidR="0062603A" w:rsidRDefault="00000000">
      <w:pPr>
        <w:pStyle w:val="1"/>
        <w:numPr>
          <w:ilvl w:val="0"/>
          <w:numId w:val="5"/>
        </w:numPr>
      </w:pPr>
      <w:bookmarkStart w:id="121" w:name="ReportHeading121"/>
      <w:r>
        <w:rPr>
          <w:rFonts w:hint="eastAsia"/>
        </w:rPr>
        <w:t xml:space="preserve">总结与体会</w:t>
      </w:r>
      <w:bookmarkEnd w:id="121"/>
    </w:p>
    <w:p w:rsidR="0062603A" w:rsidRDefault="00000000">
      <w:pPr>
        <w:pStyle w:val="2"/>
        <w:rPr>
          <w:rFonts w:hint="eastAsia"/>
        </w:rPr>
      </w:pPr>
      <w:bookmarkStart w:id="122" w:name="ReportHeading122"/>
      <w:r>
        <w:rPr>
          <w:rFonts w:hint="eastAsia"/>
        </w:rPr>
        <w:t xml:space="preserve">4.1 完成内容与设计体会</w:t>
      </w:r>
      <w:bookmarkEnd w:id="122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本作业完成了实验室设备预约与借用系统，并将七表RBAC、操作对象许可、共享页面、监听器事件派发和业务状态管理形成闭环。最直接的体会是：权限粒度应由动作和控制对象定义，而不是由页面数量定义；把每个角色做成独立页面会复制大量业务界面，也不容易说明同页不同按钮的控制差异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另一个关键点是把“是否允许操作”与“当前记录是否可以执行”分开。前者依赖用户角色及许可，后者依赖状态、归属和设备条件。两种检查都必须在服务端执行，界面过滤承担清晰表达能力的作用。权限矩阵、事件日志和负向测试共同使这一分工可观察。</w:t>
      </w:r>
    </w:p>
    <w:p w:rsidR="0062603A" w:rsidRDefault="00000000">
      <w:pPr>
        <w:pStyle w:val="2"/>
        <w:rPr>
          <w:rFonts w:hint="eastAsia"/>
        </w:rPr>
      </w:pPr>
      <w:bookmarkStart w:id="123" w:name="ReportHeading123"/>
      <w:r>
        <w:rPr>
          <w:rFonts w:hint="eastAsia"/>
        </w:rPr>
        <w:t xml:space="preserve">4.2 RBAC模型族与后续扩展</w:t>
      </w:r>
      <w:bookmarkEnd w:id="123"/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RBAC0给出用户、角色、许可及分配关系；RBAC1加入角色层级；RBAC2加入约束；RBAC3结合层级与约束。本项目实现基础多角色授权，没有实现角色继承图和按会话选择激活角色，因此不声称完整覆盖RBAC3。禁止自审和最后管理员保护是本项目具体约束，不能据此把所有RBAC2模型功能都视为已实现。</w:t>
      </w:r>
    </w:p>
    <w:p w:rsidR="0062603A" w:rsidRDefault="00000000">
      <w:pPr>
        <w:pStyle w:val="Compact"/>
        <w:spacing w:line="400" w:lineRule="exact"/>
        <w:ind w:firstLine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后续可以增加无环角色继承、静态与动态职责分离、会话角色激活和角色人数限制。角色继承应防止循环并明确权限传播方向，动态职责分离应在当前会话和事务中检查。真正接入学校系统还需要统一身份认证、HTTPS、备份恢复、分页检索和更完整的负载验证；这些内容未作为本次已完成结果。</w:t>
      </w:r>
    </w:p>
    <w:p w:rsidR="0062603A" w:rsidRDefault="00000000">
      <w:pPr>
        <w:pStyle w:val="2"/>
        <w:rPr>
          <w:rFonts w:hint="eastAsia"/>
        </w:rPr>
        <w:pageBreakBefore/>
      </w:pPr>
      <w:bookmarkStart w:id="124" w:name="ReportHeading124"/>
      <w:r>
        <w:rPr>
          <w:rFonts w:hint="eastAsia"/>
        </w:rPr>
        <w:t xml:space="preserve">4.3 参考资料</w:t>
      </w:r>
      <w:bookmarkEnd w:id="124"/>
    </w:p>
    <w:p w:rsidR="0062603A" w:rsidRDefault="00000000">
      <w:pPr>
        <w:pStyle w:val="Compact"/>
        <w:spacing w:line="400" w:lineRule="exact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</w:rPr>
        <w:t xml:space="preserve">[1] 课程材料 第三次作业要求与RBAC参考笔记及引用图片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0"/>
          <w:szCs w:val="20"/>
        </w:rPr>
        <w:t xml:space="preserve">本地材料 作业3/作业要求.jpg 与 作业3/参考笔记.md</w:t>
      </w:r>
    </w:p>
    <w:p w:rsidR="0062603A" w:rsidRDefault="00000000">
      <w:pPr>
        <w:pStyle w:val="Compact"/>
        <w:spacing w:line="400" w:lineRule="exact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</w:rPr>
        <w:t xml:space="preserve">[2] NIST Role Based Access Control 常见问题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0"/>
          <w:szCs w:val="20"/>
        </w:rPr>
        <w:t xml:space="preserve">https://csrc.nist.gov/Projects/role-based-access-control/faqs</w:t>
      </w:r>
    </w:p>
    <w:p w:rsidR="0062603A" w:rsidRDefault="00000000">
      <w:pPr>
        <w:pStyle w:val="Compact"/>
        <w:spacing w:line="400" w:lineRule="exact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</w:rPr>
        <w:t xml:space="preserve">[3] Flask Security Considerations 与 Testing Flask Applications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  <w:sz w:val="20"/>
          <w:szCs w:val="20"/>
        </w:rPr>
        <w:t xml:space="preserve">https://flask.palletsprojects.com/en/stable/web-security/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0"/>
          <w:szCs w:val="20"/>
        </w:rPr>
        <w:t xml:space="preserve">https://flask.palletsprojects.com/en/stable/testing/</w:t>
      </w:r>
    </w:p>
    <w:p w:rsidR="0062603A" w:rsidRDefault="00000000">
      <w:pPr>
        <w:pStyle w:val="Compact"/>
        <w:spacing w:line="400" w:lineRule="exact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</w:rPr>
        <w:t xml:space="preserve">[4] SQLite Transaction 与 Foreign Key Support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  <w:sz w:val="20"/>
          <w:szCs w:val="20"/>
        </w:rPr>
        <w:t xml:space="preserve">https://www.sqlite.org/lang_transaction.html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0"/>
          <w:szCs w:val="20"/>
        </w:rPr>
        <w:t xml:space="preserve">https://www.sqlite.org/foreignkeys.html</w:t>
      </w:r>
    </w:p>
    <w:p w:rsidR="0062603A" w:rsidRDefault="00000000">
      <w:pPr>
        <w:pStyle w:val="Compact"/>
        <w:spacing w:line="400" w:lineRule="exact"/>
        <w:ind w:firstLine="0" w:left="0" w:right="0"/>
        <w:rPr>
          <w:rFonts w:ascii="宋体" w:eastAsia="宋体" w:hAnsi="宋体" w:hint="eastAsia"/>
        </w:rPr>
        <w:keepNext/>
      </w:pPr>
      <w:r>
        <w:rPr>
          <w:rFonts w:ascii="宋体" w:eastAsia="宋体" w:hAnsi="宋体" w:hint="eastAsia"/>
        </w:rPr>
        <w:t xml:space="preserve">[5] MDN EventTarget addEventListener</w:t>
      </w:r>
    </w:p>
    <w:p w:rsidR="0062603A" w:rsidRDefault="00000000">
      <w:pPr>
        <w:pStyle w:val="Compact"/>
        <w:spacing w:line="300" w:lineRule="exact" w:before="0" w:after="80"/>
        <w:ind w:firstLine="0" w:left="0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0"/>
          <w:szCs w:val="20"/>
        </w:rPr>
        <w:t xml:space="preserve">https://developer.mozilla.org/en-US/docs/Web/API/EventTarget/addEventListener</w:t>
      </w:r>
    </w:p>
    <w:sectPr w:rsidR="0062603A" w:rsidSect="00295280">
      <w:headerReference w:type="default" r:id="rId18"/>
      <w:pgSz w:w="11906" w:h="16838" w:code="9"/>
      <w:pgMar w:top="1418" w:right="1418" w:bottom="1418" w:left="1588" w:header="851" w:footer="992" w:gutter="0"/>
      <w:pgNumType w:start="1"/>
      <w:cols w:space="425"/>
      <w:docGrid w:type="linesAndChars" w:linePitch="350" w:charSpace="25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C52F" w14:textId="77777777" w:rsidR="00340144" w:rsidRDefault="00340144">
      <w:r>
        <w:separator/>
      </w:r>
    </w:p>
  </w:endnote>
  <w:endnote w:type="continuationSeparator" w:id="0">
    <w:p w14:paraId="121D7E95" w14:textId="77777777" w:rsidR="00340144" w:rsidRDefault="00340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0252" w14:textId="77777777" w:rsidR="00F74D4B" w:rsidRDefault="00F74D4B" w:rsidP="0065417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22C6DF47" w14:textId="77777777" w:rsidR="00F74D4B" w:rsidRDefault="00F74D4B" w:rsidP="00E33968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86E0" w14:textId="77777777" w:rsidR="00F74D4B" w:rsidRDefault="00F74D4B" w:rsidP="009D18D6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579F8">
      <w:rPr>
        <w:rStyle w:val="a6"/>
        <w:noProof/>
      </w:rPr>
      <w:t>1</w:t>
    </w:r>
    <w:r>
      <w:rPr>
        <w:rStyle w:val="a6"/>
      </w:rPr>
      <w:fldChar w:fldCharType="end"/>
    </w:r>
  </w:p>
  <w:p w14:paraId="61773C34" w14:textId="77777777" w:rsidR="00F74D4B" w:rsidRDefault="00F74D4B" w:rsidP="00E33968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8754" w14:textId="77777777" w:rsidR="00195E58" w:rsidRDefault="00195E5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D44C2" w14:textId="77777777" w:rsidR="00340144" w:rsidRDefault="00340144">
      <w:r>
        <w:separator/>
      </w:r>
    </w:p>
  </w:footnote>
  <w:footnote w:type="continuationSeparator" w:id="0">
    <w:p w14:paraId="567F27DC" w14:textId="77777777" w:rsidR="00340144" w:rsidRDefault="00340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87C2" w14:textId="77777777" w:rsidR="00195E58" w:rsidRDefault="00195E58" w:rsidP="00C809B7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69A2" w14:textId="77777777" w:rsidR="00F74D4B" w:rsidRDefault="00F74D4B" w:rsidP="00C809B7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DEBD" w14:textId="77777777" w:rsidR="00F74D4B" w:rsidRDefault="00F74D4B" w:rsidP="00654177">
    <w:pPr>
      <w:pStyle w:val="a7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3C8F" w14:textId="77777777" w:rsidR="00F74D4B" w:rsidRPr="00654177" w:rsidRDefault="00F74D4B" w:rsidP="00654177">
    <w:pPr>
      <w:pStyle w:val="a7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9586" w14:textId="7EC64B7B" w:rsidR="00F74D4B" w:rsidRDefault="00C5295D" w:rsidP="00195E58">
    <w:pPr>
      <w:pStyle w:val="a7"/>
    </w:pPr>
    <w:r>
      <w:rPr>
        <w:rFonts w:hint="eastAsia"/>
      </w:rPr>
      <w:t>2024</w:t>
    </w:r>
    <w:r w:rsidR="00F74D4B">
      <w:rPr>
        <w:rFonts w:hint="eastAsia"/>
      </w:rPr>
      <w:t>级</w:t>
    </w:r>
    <w:r>
      <w:rPr>
        <w:rFonts w:hint="eastAsia"/>
      </w:rPr>
      <w:t>软件</w:t>
    </w:r>
    <w:r w:rsidR="00F74D4B">
      <w:rPr>
        <w:rFonts w:hint="eastAsia"/>
      </w:rPr>
      <w:t>专业</w:t>
    </w:r>
    <w:r>
      <w:rPr>
        <w:rFonts w:hint="eastAsia"/>
      </w:rPr>
      <w:t>01</w:t>
    </w:r>
    <w:r w:rsidR="00F74D4B">
      <w:rPr>
        <w:rFonts w:hint="eastAsia"/>
      </w:rPr>
      <w:t>班</w:t>
    </w:r>
    <w:r w:rsidR="00617F49" w:rsidRPr="00617F49">
      <w:rPr>
        <w:rFonts w:hint="eastAsia"/>
      </w:rPr>
      <w:t>系统分析与设计作业</w:t>
    </w:r>
    <w:r w:rsidR="00785AD3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4C1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CA2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3CB2ACF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8C939C7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C8046F8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48D06B5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17833C15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7D90570"/>
    <w:multiLevelType w:val="multilevel"/>
    <w:tmpl w:val="65EDBB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1A090A91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1CD4270B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1D2B2997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1E9F02D4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20EB7C6A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26860D6B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27466124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29111C16"/>
    <w:multiLevelType w:val="hybridMultilevel"/>
    <w:tmpl w:val="69D0F236"/>
    <w:lvl w:ilvl="0" w:tplc="A43883B6">
      <w:start w:val="2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2B2733E7"/>
    <w:multiLevelType w:val="multilevel"/>
    <w:tmpl w:val="B6D0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D3B5D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31554B95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381B1A51"/>
    <w:multiLevelType w:val="hybridMultilevel"/>
    <w:tmpl w:val="A838EFBE"/>
    <w:lvl w:ilvl="0" w:tplc="B0CE4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D3E2706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3DE826FD"/>
    <w:multiLevelType w:val="hybridMultilevel"/>
    <w:tmpl w:val="A246F5D2"/>
    <w:lvl w:ilvl="0" w:tplc="E638A474">
      <w:start w:val="7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3EE04DC4"/>
    <w:multiLevelType w:val="hybridMultilevel"/>
    <w:tmpl w:val="A83442B0"/>
    <w:lvl w:ilvl="0" w:tplc="DCC02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EE803A4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5" w15:restartNumberingAfterBreak="0">
    <w:nsid w:val="44930F6E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6" w15:restartNumberingAfterBreak="0">
    <w:nsid w:val="477338D9"/>
    <w:multiLevelType w:val="hybridMultilevel"/>
    <w:tmpl w:val="8EDE80F4"/>
    <w:lvl w:ilvl="0" w:tplc="F5123F16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E638A474">
      <w:start w:val="7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宋体" w:eastAsia="宋体" w:hAnsi="宋体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497E3A24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8" w15:restartNumberingAfterBreak="0">
    <w:nsid w:val="54BB63CF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9" w15:restartNumberingAfterBreak="0">
    <w:nsid w:val="596B329D"/>
    <w:multiLevelType w:val="multilevel"/>
    <w:tmpl w:val="76447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" w15:restartNumberingAfterBreak="0">
    <w:nsid w:val="59985F88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1" w15:restartNumberingAfterBreak="0">
    <w:nsid w:val="5BBE4796"/>
    <w:multiLevelType w:val="multilevel"/>
    <w:tmpl w:val="1438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DBB48"/>
    <w:multiLevelType w:val="multilevel"/>
    <w:tmpl w:val="65EDBB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67DE70C4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4" w15:restartNumberingAfterBreak="0">
    <w:nsid w:val="6A3551ED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5" w15:restartNumberingAfterBreak="0">
    <w:nsid w:val="6BE04ACC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6" w15:restartNumberingAfterBreak="0">
    <w:nsid w:val="7C2C7CB7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7" w15:restartNumberingAfterBreak="0">
    <w:nsid w:val="7D1F65B0"/>
    <w:multiLevelType w:val="multilevel"/>
    <w:tmpl w:val="8162F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28606691">
    <w:abstractNumId w:val="22"/>
  </w:num>
  <w:num w:numId="2" w16cid:durableId="838081168">
    <w:abstractNumId w:val="16"/>
  </w:num>
  <w:num w:numId="3" w16cid:durableId="1140154726">
    <w:abstractNumId w:val="26"/>
  </w:num>
  <w:num w:numId="4" w16cid:durableId="1219248766">
    <w:abstractNumId w:val="20"/>
  </w:num>
  <w:num w:numId="5" w16cid:durableId="557008835">
    <w:abstractNumId w:val="23"/>
  </w:num>
  <w:num w:numId="6" w16cid:durableId="2079866429">
    <w:abstractNumId w:val="1"/>
  </w:num>
  <w:num w:numId="7" w16cid:durableId="834763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46426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7048384">
    <w:abstractNumId w:val="8"/>
  </w:num>
  <w:num w:numId="10" w16cid:durableId="1367825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8413257">
    <w:abstractNumId w:val="15"/>
  </w:num>
  <w:num w:numId="12" w16cid:durableId="1218130273">
    <w:abstractNumId w:val="24"/>
  </w:num>
  <w:num w:numId="13" w16cid:durableId="220991033">
    <w:abstractNumId w:val="3"/>
  </w:num>
  <w:num w:numId="14" w16cid:durableId="711925401">
    <w:abstractNumId w:val="35"/>
  </w:num>
  <w:num w:numId="15" w16cid:durableId="1173764156">
    <w:abstractNumId w:val="11"/>
  </w:num>
  <w:num w:numId="16" w16cid:durableId="540553188">
    <w:abstractNumId w:val="30"/>
  </w:num>
  <w:num w:numId="17" w16cid:durableId="1742870977">
    <w:abstractNumId w:val="14"/>
  </w:num>
  <w:num w:numId="18" w16cid:durableId="1195000516">
    <w:abstractNumId w:val="4"/>
  </w:num>
  <w:num w:numId="19" w16cid:durableId="918175833">
    <w:abstractNumId w:val="7"/>
  </w:num>
  <w:num w:numId="20" w16cid:durableId="111748816">
    <w:abstractNumId w:val="9"/>
  </w:num>
  <w:num w:numId="21" w16cid:durableId="1054156391">
    <w:abstractNumId w:val="27"/>
  </w:num>
  <w:num w:numId="22" w16cid:durableId="774520224">
    <w:abstractNumId w:val="25"/>
  </w:num>
  <w:num w:numId="23" w16cid:durableId="946044696">
    <w:abstractNumId w:val="13"/>
  </w:num>
  <w:num w:numId="24" w16cid:durableId="1521815456">
    <w:abstractNumId w:val="5"/>
  </w:num>
  <w:num w:numId="25" w16cid:durableId="76053372">
    <w:abstractNumId w:val="10"/>
  </w:num>
  <w:num w:numId="26" w16cid:durableId="1257057132">
    <w:abstractNumId w:val="21"/>
  </w:num>
  <w:num w:numId="27" w16cid:durableId="386606874">
    <w:abstractNumId w:val="18"/>
  </w:num>
  <w:num w:numId="28" w16cid:durableId="1113860336">
    <w:abstractNumId w:val="28"/>
  </w:num>
  <w:num w:numId="29" w16cid:durableId="1443262555">
    <w:abstractNumId w:val="36"/>
  </w:num>
  <w:num w:numId="30" w16cid:durableId="1073771823">
    <w:abstractNumId w:val="12"/>
  </w:num>
  <w:num w:numId="31" w16cid:durableId="1676566301">
    <w:abstractNumId w:val="19"/>
  </w:num>
  <w:num w:numId="32" w16cid:durableId="1539050842">
    <w:abstractNumId w:val="29"/>
  </w:num>
  <w:num w:numId="33" w16cid:durableId="94594750">
    <w:abstractNumId w:val="6"/>
  </w:num>
  <w:num w:numId="34" w16cid:durableId="1209950712">
    <w:abstractNumId w:val="34"/>
  </w:num>
  <w:num w:numId="35" w16cid:durableId="1336542563">
    <w:abstractNumId w:val="33"/>
  </w:num>
  <w:num w:numId="36" w16cid:durableId="1152720332">
    <w:abstractNumId w:val="0"/>
  </w:num>
  <w:num w:numId="37" w16cid:durableId="739599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45718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55303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96564062">
    <w:abstractNumId w:val="37"/>
  </w:num>
  <w:num w:numId="41" w16cid:durableId="1500729558">
    <w:abstractNumId w:val="17"/>
  </w:num>
  <w:num w:numId="42" w16cid:durableId="4460425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oNotTrackMoves/>
  <w:defaultTabStop w:val="420"/>
  <w:drawingGridHorizontalSpacing w:val="223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6DD5"/>
    <w:rsid w:val="00004B0B"/>
    <w:rsid w:val="00011EE8"/>
    <w:rsid w:val="000157D4"/>
    <w:rsid w:val="00015DD3"/>
    <w:rsid w:val="00016944"/>
    <w:rsid w:val="00017F63"/>
    <w:rsid w:val="00037299"/>
    <w:rsid w:val="00075E30"/>
    <w:rsid w:val="00087E10"/>
    <w:rsid w:val="00096BCF"/>
    <w:rsid w:val="000A176D"/>
    <w:rsid w:val="000B00B8"/>
    <w:rsid w:val="000B0B7C"/>
    <w:rsid w:val="000B6C76"/>
    <w:rsid w:val="000D0AAD"/>
    <w:rsid w:val="000D78EC"/>
    <w:rsid w:val="000D7CA8"/>
    <w:rsid w:val="000E7F13"/>
    <w:rsid w:val="000F48D6"/>
    <w:rsid w:val="00101513"/>
    <w:rsid w:val="00102E43"/>
    <w:rsid w:val="0010529C"/>
    <w:rsid w:val="00113693"/>
    <w:rsid w:val="00124E88"/>
    <w:rsid w:val="00132EBE"/>
    <w:rsid w:val="001337E3"/>
    <w:rsid w:val="00136A09"/>
    <w:rsid w:val="00141D1F"/>
    <w:rsid w:val="001433A1"/>
    <w:rsid w:val="001457F4"/>
    <w:rsid w:val="00170295"/>
    <w:rsid w:val="00175545"/>
    <w:rsid w:val="001826BA"/>
    <w:rsid w:val="00195E58"/>
    <w:rsid w:val="001A2439"/>
    <w:rsid w:val="001A2824"/>
    <w:rsid w:val="001A4A5C"/>
    <w:rsid w:val="001A54EA"/>
    <w:rsid w:val="001B2E00"/>
    <w:rsid w:val="001D595D"/>
    <w:rsid w:val="001D6F08"/>
    <w:rsid w:val="001E10A4"/>
    <w:rsid w:val="001E4D48"/>
    <w:rsid w:val="001F6213"/>
    <w:rsid w:val="00206D94"/>
    <w:rsid w:val="00212B03"/>
    <w:rsid w:val="00230600"/>
    <w:rsid w:val="0025510B"/>
    <w:rsid w:val="00274BE3"/>
    <w:rsid w:val="002807BE"/>
    <w:rsid w:val="00295280"/>
    <w:rsid w:val="002A6DEC"/>
    <w:rsid w:val="002A75A1"/>
    <w:rsid w:val="002B25E9"/>
    <w:rsid w:val="002C1068"/>
    <w:rsid w:val="002C1C03"/>
    <w:rsid w:val="002C4883"/>
    <w:rsid w:val="002E0FB7"/>
    <w:rsid w:val="002E621B"/>
    <w:rsid w:val="003031B5"/>
    <w:rsid w:val="0030358F"/>
    <w:rsid w:val="00313E48"/>
    <w:rsid w:val="00314221"/>
    <w:rsid w:val="00315DFA"/>
    <w:rsid w:val="0031643C"/>
    <w:rsid w:val="00317E84"/>
    <w:rsid w:val="003254D4"/>
    <w:rsid w:val="00340144"/>
    <w:rsid w:val="003646B7"/>
    <w:rsid w:val="003668D0"/>
    <w:rsid w:val="003739B0"/>
    <w:rsid w:val="00395888"/>
    <w:rsid w:val="0039741A"/>
    <w:rsid w:val="003A072E"/>
    <w:rsid w:val="003B03A5"/>
    <w:rsid w:val="003B61D0"/>
    <w:rsid w:val="003D143E"/>
    <w:rsid w:val="003E54BC"/>
    <w:rsid w:val="003F013B"/>
    <w:rsid w:val="003F09E0"/>
    <w:rsid w:val="003F21DE"/>
    <w:rsid w:val="003F7DD4"/>
    <w:rsid w:val="00410629"/>
    <w:rsid w:val="004121EC"/>
    <w:rsid w:val="00414857"/>
    <w:rsid w:val="004212B4"/>
    <w:rsid w:val="004349E8"/>
    <w:rsid w:val="00444D86"/>
    <w:rsid w:val="00445E5D"/>
    <w:rsid w:val="00454F1D"/>
    <w:rsid w:val="00456FD7"/>
    <w:rsid w:val="00463FC0"/>
    <w:rsid w:val="00483E12"/>
    <w:rsid w:val="00490AD2"/>
    <w:rsid w:val="0049210E"/>
    <w:rsid w:val="00496BCF"/>
    <w:rsid w:val="004B79E0"/>
    <w:rsid w:val="004C022B"/>
    <w:rsid w:val="004C4695"/>
    <w:rsid w:val="00507087"/>
    <w:rsid w:val="005233A4"/>
    <w:rsid w:val="00542CE2"/>
    <w:rsid w:val="00550DD2"/>
    <w:rsid w:val="0055784C"/>
    <w:rsid w:val="00560E38"/>
    <w:rsid w:val="00563CC2"/>
    <w:rsid w:val="00570E8B"/>
    <w:rsid w:val="00595593"/>
    <w:rsid w:val="005A3BDE"/>
    <w:rsid w:val="005A4151"/>
    <w:rsid w:val="005D17E5"/>
    <w:rsid w:val="005D3F7C"/>
    <w:rsid w:val="005F5562"/>
    <w:rsid w:val="00607113"/>
    <w:rsid w:val="00612311"/>
    <w:rsid w:val="00617F49"/>
    <w:rsid w:val="00620252"/>
    <w:rsid w:val="0062182C"/>
    <w:rsid w:val="0062516A"/>
    <w:rsid w:val="00625B42"/>
    <w:rsid w:val="0062603A"/>
    <w:rsid w:val="00635624"/>
    <w:rsid w:val="00635C56"/>
    <w:rsid w:val="00640125"/>
    <w:rsid w:val="0064607C"/>
    <w:rsid w:val="00654177"/>
    <w:rsid w:val="006628CE"/>
    <w:rsid w:val="00671815"/>
    <w:rsid w:val="00680545"/>
    <w:rsid w:val="00680EF0"/>
    <w:rsid w:val="0069401E"/>
    <w:rsid w:val="006A4CA7"/>
    <w:rsid w:val="006A5A97"/>
    <w:rsid w:val="006A6D7E"/>
    <w:rsid w:val="006B4552"/>
    <w:rsid w:val="006C1590"/>
    <w:rsid w:val="006D72D1"/>
    <w:rsid w:val="006F1570"/>
    <w:rsid w:val="006F2DF8"/>
    <w:rsid w:val="006F459A"/>
    <w:rsid w:val="00701561"/>
    <w:rsid w:val="0070481A"/>
    <w:rsid w:val="0070557B"/>
    <w:rsid w:val="007073DE"/>
    <w:rsid w:val="007124B7"/>
    <w:rsid w:val="007157C6"/>
    <w:rsid w:val="00727233"/>
    <w:rsid w:val="00731EFE"/>
    <w:rsid w:val="007372D4"/>
    <w:rsid w:val="007418BE"/>
    <w:rsid w:val="0074454A"/>
    <w:rsid w:val="00761FB7"/>
    <w:rsid w:val="007644A4"/>
    <w:rsid w:val="0077315C"/>
    <w:rsid w:val="00777EA1"/>
    <w:rsid w:val="00784AE1"/>
    <w:rsid w:val="00785AD3"/>
    <w:rsid w:val="00790D7F"/>
    <w:rsid w:val="007A0AD7"/>
    <w:rsid w:val="007A7BAE"/>
    <w:rsid w:val="007B0D3C"/>
    <w:rsid w:val="007B1EAC"/>
    <w:rsid w:val="007C1073"/>
    <w:rsid w:val="007C2227"/>
    <w:rsid w:val="007C2B74"/>
    <w:rsid w:val="007C520E"/>
    <w:rsid w:val="007D141C"/>
    <w:rsid w:val="007D22DE"/>
    <w:rsid w:val="007D37BF"/>
    <w:rsid w:val="007E3189"/>
    <w:rsid w:val="007E59E1"/>
    <w:rsid w:val="008045E9"/>
    <w:rsid w:val="00810469"/>
    <w:rsid w:val="00814CEC"/>
    <w:rsid w:val="00817BBD"/>
    <w:rsid w:val="00833A83"/>
    <w:rsid w:val="00836B62"/>
    <w:rsid w:val="008460AE"/>
    <w:rsid w:val="00846463"/>
    <w:rsid w:val="00862A35"/>
    <w:rsid w:val="00873765"/>
    <w:rsid w:val="00885DB2"/>
    <w:rsid w:val="0088629D"/>
    <w:rsid w:val="0089429F"/>
    <w:rsid w:val="00896D7D"/>
    <w:rsid w:val="008A0873"/>
    <w:rsid w:val="008A322F"/>
    <w:rsid w:val="008A5D92"/>
    <w:rsid w:val="008A64B5"/>
    <w:rsid w:val="008A6DD5"/>
    <w:rsid w:val="008B606D"/>
    <w:rsid w:val="008C3C04"/>
    <w:rsid w:val="008C5B54"/>
    <w:rsid w:val="008D3C12"/>
    <w:rsid w:val="008D4759"/>
    <w:rsid w:val="008D75A4"/>
    <w:rsid w:val="008E319E"/>
    <w:rsid w:val="008E79A7"/>
    <w:rsid w:val="009020A6"/>
    <w:rsid w:val="009134BB"/>
    <w:rsid w:val="009223D1"/>
    <w:rsid w:val="00933469"/>
    <w:rsid w:val="00940F33"/>
    <w:rsid w:val="00943CF3"/>
    <w:rsid w:val="00950715"/>
    <w:rsid w:val="0095349B"/>
    <w:rsid w:val="009578E4"/>
    <w:rsid w:val="00960A3D"/>
    <w:rsid w:val="009628B1"/>
    <w:rsid w:val="009668E3"/>
    <w:rsid w:val="00970C3B"/>
    <w:rsid w:val="00976D5A"/>
    <w:rsid w:val="009820F3"/>
    <w:rsid w:val="00987370"/>
    <w:rsid w:val="009908CB"/>
    <w:rsid w:val="00996D10"/>
    <w:rsid w:val="009A51A3"/>
    <w:rsid w:val="009B75A7"/>
    <w:rsid w:val="009D18D6"/>
    <w:rsid w:val="009D40ED"/>
    <w:rsid w:val="009D46A0"/>
    <w:rsid w:val="009E26F6"/>
    <w:rsid w:val="009F3E80"/>
    <w:rsid w:val="00A10426"/>
    <w:rsid w:val="00A23909"/>
    <w:rsid w:val="00A272E3"/>
    <w:rsid w:val="00A325DD"/>
    <w:rsid w:val="00A42785"/>
    <w:rsid w:val="00A44490"/>
    <w:rsid w:val="00A45419"/>
    <w:rsid w:val="00A51279"/>
    <w:rsid w:val="00A5539D"/>
    <w:rsid w:val="00A647B9"/>
    <w:rsid w:val="00A662C5"/>
    <w:rsid w:val="00A729B6"/>
    <w:rsid w:val="00A86A1E"/>
    <w:rsid w:val="00A914ED"/>
    <w:rsid w:val="00A936C6"/>
    <w:rsid w:val="00A97603"/>
    <w:rsid w:val="00AA6452"/>
    <w:rsid w:val="00AB0BB0"/>
    <w:rsid w:val="00AB5D38"/>
    <w:rsid w:val="00B2461D"/>
    <w:rsid w:val="00B271BE"/>
    <w:rsid w:val="00B30020"/>
    <w:rsid w:val="00B35375"/>
    <w:rsid w:val="00B400B1"/>
    <w:rsid w:val="00B534EE"/>
    <w:rsid w:val="00B53750"/>
    <w:rsid w:val="00B5557C"/>
    <w:rsid w:val="00B714BC"/>
    <w:rsid w:val="00B723AF"/>
    <w:rsid w:val="00B916C4"/>
    <w:rsid w:val="00BA7A6E"/>
    <w:rsid w:val="00BB0990"/>
    <w:rsid w:val="00BC5E6C"/>
    <w:rsid w:val="00BE5E28"/>
    <w:rsid w:val="00BF1B7E"/>
    <w:rsid w:val="00C032CB"/>
    <w:rsid w:val="00C06D3E"/>
    <w:rsid w:val="00C12E95"/>
    <w:rsid w:val="00C476D2"/>
    <w:rsid w:val="00C50106"/>
    <w:rsid w:val="00C5295D"/>
    <w:rsid w:val="00C543CB"/>
    <w:rsid w:val="00C54585"/>
    <w:rsid w:val="00C55369"/>
    <w:rsid w:val="00C556F7"/>
    <w:rsid w:val="00C660C6"/>
    <w:rsid w:val="00C809B7"/>
    <w:rsid w:val="00C84547"/>
    <w:rsid w:val="00CA1513"/>
    <w:rsid w:val="00CA5F9C"/>
    <w:rsid w:val="00CA6D37"/>
    <w:rsid w:val="00CD1FC0"/>
    <w:rsid w:val="00CD739D"/>
    <w:rsid w:val="00D01E30"/>
    <w:rsid w:val="00D13424"/>
    <w:rsid w:val="00D34C7B"/>
    <w:rsid w:val="00D36027"/>
    <w:rsid w:val="00D7411A"/>
    <w:rsid w:val="00D8357F"/>
    <w:rsid w:val="00D92B78"/>
    <w:rsid w:val="00DA6172"/>
    <w:rsid w:val="00DB7DA6"/>
    <w:rsid w:val="00DD3E7A"/>
    <w:rsid w:val="00DD4BA9"/>
    <w:rsid w:val="00DD6DCD"/>
    <w:rsid w:val="00DE2972"/>
    <w:rsid w:val="00DE371B"/>
    <w:rsid w:val="00DE6B29"/>
    <w:rsid w:val="00E058F2"/>
    <w:rsid w:val="00E070F6"/>
    <w:rsid w:val="00E30BBB"/>
    <w:rsid w:val="00E3265E"/>
    <w:rsid w:val="00E33968"/>
    <w:rsid w:val="00E564C5"/>
    <w:rsid w:val="00E76CD8"/>
    <w:rsid w:val="00EC7D0C"/>
    <w:rsid w:val="00ED1C37"/>
    <w:rsid w:val="00F40230"/>
    <w:rsid w:val="00F44DBD"/>
    <w:rsid w:val="00F454BF"/>
    <w:rsid w:val="00F47F79"/>
    <w:rsid w:val="00F52D1B"/>
    <w:rsid w:val="00F579F8"/>
    <w:rsid w:val="00F62740"/>
    <w:rsid w:val="00F74D4B"/>
    <w:rsid w:val="00F811E4"/>
    <w:rsid w:val="00F8451A"/>
    <w:rsid w:val="00F875F2"/>
    <w:rsid w:val="00FA5FD1"/>
    <w:rsid w:val="00FB6146"/>
    <w:rsid w:val="00FE3EE8"/>
    <w:rsid w:val="00FF1CAC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FA42E"/>
  <w15:chartTrackingRefBased/>
  <w15:docId w15:val="{1B7C20E8-A5FF-4135-876D-A309D887AD7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footnote text" w:uiPriority="9" w:qFormat="1"/>
    <w:lsdException w:name="caption" w:semiHidden="1" w:unhideWhenUsed="1" w:qFormat="1"/>
    <w:lsdException w:name="Title" w:uiPriority="10" w:qFormat="1"/>
    <w:lsdException w:name="Body Text" w:qFormat="1"/>
    <w:lsdException w:name="Subtitle" w:uiPriority="11" w:qFormat="1"/>
    <w:lsdException w:name="Date" w:qFormat="1"/>
    <w:lsdException w:name="Block Text" w:uiPriority="9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09E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70E8B"/>
    <w:pPr>
      <w:keepNext/>
      <w:keepLines/>
      <w:spacing w:before="240" w:after="240" w:line="480" w:lineRule="auto"/>
      <w:outlineLvl w:val="0"/>
    </w:pPr>
    <w:rPr>
      <w:rFonts w:ascii="黑体" w:eastAsia="黑体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B53750"/>
    <w:pPr>
      <w:keepNext/>
      <w:keepLines/>
      <w:spacing w:before="120" w:after="120" w:line="360" w:lineRule="auto"/>
      <w:outlineLvl w:val="1"/>
    </w:pPr>
    <w:rPr>
      <w:rFonts w:ascii="仿宋" w:eastAsia="仿宋" w:hAnsi="仿宋"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qFormat/>
    <w:rsid w:val="004212B4"/>
    <w:pPr>
      <w:keepNext/>
      <w:keepLines/>
      <w:spacing w:before="120" w:after="120"/>
      <w:outlineLvl w:val="2"/>
    </w:pPr>
    <w:rPr>
      <w:rFonts w:ascii="黑体" w:eastAsia="黑体"/>
      <w:bCs/>
      <w:sz w:val="24"/>
    </w:rPr>
  </w:style>
  <w:style w:type="paragraph" w:styleId="4">
    <w:name w:val="heading 4"/>
    <w:basedOn w:val="a"/>
    <w:next w:val="a"/>
    <w:link w:val="40"/>
    <w:autoRedefine/>
    <w:uiPriority w:val="9"/>
    <w:qFormat/>
    <w:rsid w:val="004212B4"/>
    <w:pPr>
      <w:keepNext/>
      <w:keepLines/>
      <w:spacing w:before="120" w:after="120"/>
      <w:outlineLvl w:val="3"/>
    </w:pPr>
    <w:rPr>
      <w:rFonts w:ascii="宋体" w:hAnsi="Arial"/>
      <w:b/>
      <w:bCs/>
      <w:szCs w:val="2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0B0B7C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0B0B7C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0B0B7C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0B0B7C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0B0B7C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link w:val="a5"/>
    <w:rsid w:val="00E339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  <w:semiHidden/>
    <w:rsid w:val="00E33968"/>
  </w:style>
  <w:style w:type="paragraph" w:styleId="a7">
    <w:name w:val="header"/>
    <w:basedOn w:val="a"/>
    <w:link w:val="a8"/>
    <w:rsid w:val="00E339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31643C"/>
    <w:pPr>
      <w:shd w:val="clear" w:color="auto" w:fill="000080"/>
    </w:pPr>
  </w:style>
  <w:style w:type="table" w:styleId="aa">
    <w:name w:val="Table Grid"/>
    <w:basedOn w:val="a2"/>
    <w:uiPriority w:val="59"/>
    <w:rsid w:val="00141D1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目录 11"/>
    <w:basedOn w:val="a"/>
    <w:next w:val="a"/>
    <w:autoRedefine/>
    <w:uiPriority w:val="39"/>
    <w:rsid w:val="00654177"/>
  </w:style>
  <w:style w:type="paragraph" w:customStyle="1" w:styleId="21">
    <w:name w:val="目录 21"/>
    <w:basedOn w:val="a"/>
    <w:next w:val="a"/>
    <w:autoRedefine/>
    <w:uiPriority w:val="39"/>
    <w:rsid w:val="00654177"/>
    <w:pPr>
      <w:ind w:leftChars="200" w:left="420"/>
    </w:pPr>
  </w:style>
  <w:style w:type="paragraph" w:customStyle="1" w:styleId="31">
    <w:name w:val="目录 31"/>
    <w:basedOn w:val="a"/>
    <w:next w:val="a"/>
    <w:autoRedefine/>
    <w:uiPriority w:val="39"/>
    <w:rsid w:val="00654177"/>
    <w:pPr>
      <w:ind w:leftChars="400" w:left="840"/>
    </w:pPr>
  </w:style>
  <w:style w:type="character" w:styleId="ab">
    <w:name w:val="Hyperlink"/>
    <w:uiPriority w:val="99"/>
    <w:rsid w:val="00654177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77315C"/>
  </w:style>
  <w:style w:type="paragraph" w:styleId="TOC2">
    <w:name w:val="toc 2"/>
    <w:basedOn w:val="a"/>
    <w:next w:val="a"/>
    <w:autoRedefine/>
    <w:uiPriority w:val="39"/>
    <w:rsid w:val="0077315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77315C"/>
    <w:pPr>
      <w:ind w:leftChars="400" w:left="840"/>
    </w:pPr>
  </w:style>
  <w:style w:type="character" w:customStyle="1" w:styleId="20">
    <w:name w:val="标题 2 字符"/>
    <w:link w:val="2"/>
    <w:uiPriority w:val="9"/>
    <w:rsid w:val="00B53750"/>
    <w:rPr>
      <w:rFonts w:ascii="仿宋" w:eastAsia="仿宋" w:hAnsi="仿宋"/>
      <w:bCs/>
      <w:kern w:val="2"/>
      <w:sz w:val="28"/>
      <w:szCs w:val="28"/>
    </w:rPr>
  </w:style>
  <w:style w:type="character" w:customStyle="1" w:styleId="30">
    <w:name w:val="标题 3 字符"/>
    <w:link w:val="3"/>
    <w:uiPriority w:val="9"/>
    <w:rsid w:val="00B53750"/>
    <w:rPr>
      <w:rFonts w:ascii="黑体" w:eastAsia="黑体"/>
      <w:bCs/>
      <w:kern w:val="2"/>
      <w:sz w:val="24"/>
      <w:szCs w:val="24"/>
    </w:rPr>
  </w:style>
  <w:style w:type="paragraph" w:customStyle="1" w:styleId="Compact">
    <w:name w:val="Compact"/>
    <w:basedOn w:val="a0"/>
    <w:qFormat/>
    <w:rsid w:val="007157C6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styleId="a0">
    <w:name w:val="Body Text"/>
    <w:basedOn w:val="a"/>
    <w:link w:val="ac"/>
    <w:qFormat/>
    <w:rsid w:val="007157C6"/>
    <w:pPr>
      <w:spacing w:after="120"/>
    </w:pPr>
  </w:style>
  <w:style w:type="character" w:customStyle="1" w:styleId="ac">
    <w:name w:val="正文文本 字符"/>
    <w:link w:val="a0"/>
    <w:rsid w:val="007157C6"/>
    <w:rPr>
      <w:kern w:val="2"/>
      <w:sz w:val="21"/>
      <w:szCs w:val="24"/>
    </w:rPr>
  </w:style>
  <w:style w:type="paragraph" w:customStyle="1" w:styleId="FirstParagraph">
    <w:name w:val="First Paragraph"/>
    <w:basedOn w:val="a0"/>
    <w:next w:val="a0"/>
    <w:qFormat/>
    <w:rsid w:val="007157C6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table" w:customStyle="1" w:styleId="Table">
    <w:name w:val="Table"/>
    <w:semiHidden/>
    <w:unhideWhenUsed/>
    <w:qFormat/>
    <w:rsid w:val="007157C6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link w:val="SourceCode"/>
    <w:rsid w:val="00940F33"/>
    <w:rPr>
      <w:rFonts w:ascii="Consolas" w:hAnsi="Consolas"/>
      <w:sz w:val="22"/>
    </w:rPr>
  </w:style>
  <w:style w:type="table" w:customStyle="1" w:styleId="DB">
    <w:name w:val="DB表格"/>
    <w:basedOn w:val="a2"/>
    <w:uiPriority w:val="99"/>
    <w:rsid w:val="007124B7"/>
    <w:pPr>
      <w:jc w:val="center"/>
    </w:pPr>
    <w:rPr>
      <w:sz w:val="21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jc w:val="center"/>
      </w:pPr>
      <w:rPr>
        <w:rFonts w:eastAsia="黑体"/>
        <w:b/>
      </w:rPr>
      <w:tblPr/>
      <w:tcPr>
        <w:tcBorders>
          <w:bottom w:val="single" w:sz="4" w:space="0" w:color="auto"/>
        </w:tcBorders>
        <w:vAlign w:val="center"/>
      </w:tcPr>
    </w:tblStylePr>
  </w:style>
  <w:style w:type="paragraph" w:customStyle="1" w:styleId="SourceCode">
    <w:name w:val="Source Code"/>
    <w:basedOn w:val="a"/>
    <w:link w:val="VerbatimChar"/>
    <w:rsid w:val="00940F33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character" w:styleId="ad">
    <w:name w:val="Strong"/>
    <w:qFormat/>
    <w:rsid w:val="00987370"/>
    <w:rPr>
      <w:b/>
      <w:bCs/>
    </w:rPr>
  </w:style>
  <w:style w:type="character" w:styleId="ae">
    <w:name w:val="Intense Emphasis"/>
    <w:uiPriority w:val="21"/>
    <w:qFormat/>
    <w:rsid w:val="00987370"/>
    <w:rPr>
      <w:i/>
      <w:iCs/>
      <w:color w:val="4472C4"/>
    </w:rPr>
  </w:style>
  <w:style w:type="character" w:customStyle="1" w:styleId="50">
    <w:name w:val="标题 5 字符"/>
    <w:link w:val="5"/>
    <w:uiPriority w:val="9"/>
    <w:semiHidden/>
    <w:rsid w:val="000B0B7C"/>
    <w:rPr>
      <w:rFonts w:ascii="Aptos" w:eastAsia="等线 Light" w:hAnsi="Aptos"/>
      <w:color w:val="0F4761"/>
      <w:sz w:val="24"/>
      <w:szCs w:val="24"/>
    </w:rPr>
  </w:style>
  <w:style w:type="character" w:customStyle="1" w:styleId="60">
    <w:name w:val="标题 6 字符"/>
    <w:link w:val="6"/>
    <w:uiPriority w:val="9"/>
    <w:semiHidden/>
    <w:rsid w:val="000B0B7C"/>
    <w:rPr>
      <w:rFonts w:ascii="Aptos" w:eastAsia="等线 Light" w:hAnsi="Aptos"/>
      <w:i/>
      <w:iCs/>
      <w:color w:val="595959"/>
      <w:sz w:val="24"/>
      <w:szCs w:val="24"/>
    </w:rPr>
  </w:style>
  <w:style w:type="character" w:customStyle="1" w:styleId="70">
    <w:name w:val="标题 7 字符"/>
    <w:link w:val="7"/>
    <w:uiPriority w:val="9"/>
    <w:semiHidden/>
    <w:rsid w:val="000B0B7C"/>
    <w:rPr>
      <w:rFonts w:ascii="Aptos" w:eastAsia="等线 Light" w:hAnsi="Aptos"/>
      <w:color w:val="595959"/>
      <w:sz w:val="24"/>
      <w:szCs w:val="24"/>
    </w:rPr>
  </w:style>
  <w:style w:type="character" w:customStyle="1" w:styleId="80">
    <w:name w:val="标题 8 字符"/>
    <w:link w:val="8"/>
    <w:uiPriority w:val="9"/>
    <w:semiHidden/>
    <w:rsid w:val="000B0B7C"/>
    <w:rPr>
      <w:rFonts w:ascii="Aptos" w:eastAsia="等线 Light" w:hAnsi="Aptos"/>
      <w:i/>
      <w:iCs/>
      <w:color w:val="272727"/>
      <w:sz w:val="24"/>
      <w:szCs w:val="24"/>
    </w:rPr>
  </w:style>
  <w:style w:type="character" w:customStyle="1" w:styleId="90">
    <w:name w:val="标题 9 字符"/>
    <w:link w:val="9"/>
    <w:uiPriority w:val="9"/>
    <w:semiHidden/>
    <w:rsid w:val="000B0B7C"/>
    <w:rPr>
      <w:rFonts w:ascii="Aptos" w:eastAsia="等线 Light" w:hAnsi="Aptos"/>
      <w:color w:val="272727"/>
      <w:sz w:val="24"/>
      <w:szCs w:val="24"/>
    </w:rPr>
  </w:style>
  <w:style w:type="paragraph" w:styleId="af">
    <w:name w:val="Title"/>
    <w:basedOn w:val="a"/>
    <w:next w:val="a0"/>
    <w:link w:val="af0"/>
    <w:uiPriority w:val="10"/>
    <w:qFormat/>
    <w:rsid w:val="000B0B7C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f0">
    <w:name w:val="标题 字符"/>
    <w:link w:val="af"/>
    <w:uiPriority w:val="10"/>
    <w:rsid w:val="000B0B7C"/>
    <w:rPr>
      <w:rFonts w:ascii="Aptos Display" w:eastAsia="等线 Light" w:hAnsi="Aptos Display"/>
      <w:sz w:val="56"/>
      <w:szCs w:val="56"/>
    </w:rPr>
  </w:style>
  <w:style w:type="paragraph" w:styleId="af1">
    <w:name w:val="Subtitle"/>
    <w:basedOn w:val="af"/>
    <w:next w:val="a0"/>
    <w:link w:val="af2"/>
    <w:uiPriority w:val="11"/>
    <w:qFormat/>
    <w:rsid w:val="000B0B7C"/>
    <w:pPr>
      <w:numPr>
        <w:ilvl w:val="1"/>
      </w:numPr>
    </w:pPr>
    <w:rPr>
      <w:spacing w:val="15"/>
      <w:sz w:val="28"/>
      <w:szCs w:val="28"/>
    </w:rPr>
  </w:style>
  <w:style w:type="character" w:customStyle="1" w:styleId="af2">
    <w:name w:val="副标题 字符"/>
    <w:link w:val="af1"/>
    <w:uiPriority w:val="11"/>
    <w:rsid w:val="000B0B7C"/>
    <w:rPr>
      <w:rFonts w:ascii="Aptos Display" w:eastAsia="等线 Light" w:hAnsi="Aptos Display"/>
      <w:spacing w:val="15"/>
      <w:sz w:val="28"/>
      <w:szCs w:val="28"/>
    </w:rPr>
  </w:style>
  <w:style w:type="paragraph" w:customStyle="1" w:styleId="Author">
    <w:name w:val="Author"/>
    <w:basedOn w:val="af"/>
    <w:next w:val="a0"/>
    <w:qFormat/>
    <w:rsid w:val="000B0B7C"/>
    <w:pPr>
      <w:keepNext/>
      <w:keepLines/>
    </w:pPr>
    <w:rPr>
      <w:sz w:val="24"/>
      <w:szCs w:val="24"/>
    </w:rPr>
  </w:style>
  <w:style w:type="paragraph" w:styleId="af3">
    <w:name w:val="Date"/>
    <w:basedOn w:val="af"/>
    <w:next w:val="a0"/>
    <w:link w:val="af4"/>
    <w:qFormat/>
    <w:rsid w:val="000B0B7C"/>
    <w:pPr>
      <w:keepNext/>
      <w:keepLines/>
    </w:pPr>
    <w:rPr>
      <w:sz w:val="24"/>
      <w:szCs w:val="24"/>
    </w:rPr>
  </w:style>
  <w:style w:type="character" w:customStyle="1" w:styleId="af4">
    <w:name w:val="日期 字符"/>
    <w:link w:val="af3"/>
    <w:rsid w:val="000B0B7C"/>
    <w:rPr>
      <w:rFonts w:ascii="Aptos Display" w:eastAsia="等线 Light" w:hAnsi="Aptos Display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0B0B7C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0"/>
    <w:qFormat/>
    <w:rsid w:val="000B0B7C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styleId="af5">
    <w:name w:val="Bibliography"/>
    <w:basedOn w:val="a"/>
    <w:qFormat/>
    <w:rsid w:val="000B0B7C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character" w:customStyle="1" w:styleId="10">
    <w:name w:val="标题 1 字符"/>
    <w:link w:val="1"/>
    <w:uiPriority w:val="9"/>
    <w:rsid w:val="000B0B7C"/>
    <w:rPr>
      <w:rFonts w:ascii="黑体" w:eastAsia="黑体"/>
      <w:bCs/>
      <w:kern w:val="44"/>
      <w:sz w:val="32"/>
      <w:szCs w:val="32"/>
    </w:rPr>
  </w:style>
  <w:style w:type="character" w:customStyle="1" w:styleId="40">
    <w:name w:val="标题 4 字符"/>
    <w:link w:val="4"/>
    <w:uiPriority w:val="9"/>
    <w:rsid w:val="000B0B7C"/>
    <w:rPr>
      <w:rFonts w:ascii="宋体" w:hAnsi="Arial"/>
      <w:b/>
      <w:bCs/>
      <w:kern w:val="2"/>
      <w:sz w:val="21"/>
      <w:szCs w:val="21"/>
    </w:rPr>
  </w:style>
  <w:style w:type="paragraph" w:styleId="af6">
    <w:name w:val="Block Text"/>
    <w:basedOn w:val="a0"/>
    <w:next w:val="a0"/>
    <w:uiPriority w:val="9"/>
    <w:unhideWhenUsed/>
    <w:qFormat/>
    <w:rsid w:val="000B0B7C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styleId="af7">
    <w:name w:val="footnote text"/>
    <w:basedOn w:val="a"/>
    <w:link w:val="af8"/>
    <w:uiPriority w:val="9"/>
    <w:unhideWhenUsed/>
    <w:qFormat/>
    <w:rsid w:val="000B0B7C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character" w:customStyle="1" w:styleId="af8">
    <w:name w:val="脚注文本 字符"/>
    <w:link w:val="af7"/>
    <w:uiPriority w:val="9"/>
    <w:rsid w:val="000B0B7C"/>
    <w:rPr>
      <w:rFonts w:ascii="Aptos" w:eastAsia="等线" w:hAnsi="Aptos"/>
      <w:sz w:val="24"/>
      <w:szCs w:val="24"/>
    </w:rPr>
  </w:style>
  <w:style w:type="paragraph" w:customStyle="1" w:styleId="FootnoteBlockText">
    <w:name w:val="Footnote Block Text"/>
    <w:basedOn w:val="af7"/>
    <w:next w:val="af7"/>
    <w:uiPriority w:val="9"/>
    <w:unhideWhenUsed/>
    <w:qFormat/>
    <w:rsid w:val="000B0B7C"/>
    <w:pPr>
      <w:spacing w:before="100" w:after="100"/>
      <w:ind w:left="480" w:right="480"/>
    </w:pPr>
  </w:style>
  <w:style w:type="paragraph" w:customStyle="1" w:styleId="DefinitionTerm">
    <w:name w:val="Definition Term"/>
    <w:basedOn w:val="a"/>
    <w:next w:val="Definition"/>
    <w:rsid w:val="000B0B7C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0B0B7C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styleId="af9">
    <w:name w:val="caption"/>
    <w:basedOn w:val="a"/>
    <w:link w:val="afa"/>
    <w:rsid w:val="000B0B7C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9"/>
    <w:rsid w:val="000B0B7C"/>
    <w:pPr>
      <w:keepNext/>
    </w:pPr>
  </w:style>
  <w:style w:type="paragraph" w:customStyle="1" w:styleId="ImageCaption">
    <w:name w:val="Image Caption"/>
    <w:basedOn w:val="af9"/>
    <w:rsid w:val="000B0B7C"/>
  </w:style>
  <w:style w:type="paragraph" w:customStyle="1" w:styleId="Figure">
    <w:name w:val="Figure"/>
    <w:basedOn w:val="a"/>
    <w:rsid w:val="000B0B7C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0B0B7C"/>
    <w:pPr>
      <w:keepNext/>
    </w:pPr>
  </w:style>
  <w:style w:type="character" w:customStyle="1" w:styleId="afa">
    <w:name w:val="题注 字符"/>
    <w:link w:val="af9"/>
    <w:rsid w:val="000B0B7C"/>
    <w:rPr>
      <w:rFonts w:ascii="Aptos" w:eastAsia="等线" w:hAnsi="Aptos"/>
      <w:i/>
      <w:sz w:val="24"/>
      <w:szCs w:val="24"/>
    </w:rPr>
  </w:style>
  <w:style w:type="character" w:customStyle="1" w:styleId="SectionNumber">
    <w:name w:val="Section Number"/>
    <w:rsid w:val="000B0B7C"/>
    <w:rPr>
      <w:rFonts w:ascii="Aptos" w:eastAsia="等线" w:hAnsi="Aptos"/>
      <w:i/>
      <w:sz w:val="24"/>
      <w:szCs w:val="24"/>
    </w:rPr>
  </w:style>
  <w:style w:type="character" w:styleId="afb">
    <w:name w:val="footnote reference"/>
    <w:rsid w:val="000B0B7C"/>
    <w:rPr>
      <w:vertAlign w:val="superscript"/>
    </w:rPr>
  </w:style>
  <w:style w:type="paragraph" w:styleId="TOC">
    <w:name w:val="TOC Heading"/>
    <w:basedOn w:val="1"/>
    <w:next w:val="a0"/>
    <w:uiPriority w:val="39"/>
    <w:unhideWhenUsed/>
    <w:qFormat/>
    <w:rsid w:val="000B0B7C"/>
    <w:pPr>
      <w:widowControl/>
      <w:spacing w:after="80" w:line="259" w:lineRule="auto"/>
      <w:jc w:val="left"/>
      <w:outlineLvl w:val="9"/>
    </w:pPr>
    <w:rPr>
      <w:rFonts w:ascii="Aptos Display" w:eastAsia="等线 Light" w:hAnsi="Aptos Display"/>
      <w:bCs w:val="0"/>
      <w:color w:val="0F4761"/>
      <w:kern w:val="0"/>
      <w:sz w:val="40"/>
      <w:szCs w:val="40"/>
    </w:rPr>
  </w:style>
  <w:style w:type="character" w:customStyle="1" w:styleId="KeywordTok">
    <w:name w:val="KeywordTok"/>
    <w:rsid w:val="000B0B7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0B0B7C"/>
    <w:rPr>
      <w:rFonts w:ascii="Consolas" w:hAnsi="Consolas"/>
      <w:color w:val="902000"/>
      <w:sz w:val="22"/>
    </w:rPr>
  </w:style>
  <w:style w:type="character" w:customStyle="1" w:styleId="DecValTok">
    <w:name w:val="DecValTok"/>
    <w:rsid w:val="000B0B7C"/>
    <w:rPr>
      <w:rFonts w:ascii="Consolas" w:hAnsi="Consolas"/>
      <w:color w:val="40A070"/>
      <w:sz w:val="22"/>
    </w:rPr>
  </w:style>
  <w:style w:type="character" w:customStyle="1" w:styleId="BaseNTok">
    <w:name w:val="BaseNTok"/>
    <w:rsid w:val="000B0B7C"/>
    <w:rPr>
      <w:rFonts w:ascii="Consolas" w:hAnsi="Consolas"/>
      <w:color w:val="40A070"/>
      <w:sz w:val="22"/>
    </w:rPr>
  </w:style>
  <w:style w:type="character" w:customStyle="1" w:styleId="FloatTok">
    <w:name w:val="FloatTok"/>
    <w:rsid w:val="000B0B7C"/>
    <w:rPr>
      <w:rFonts w:ascii="Consolas" w:hAnsi="Consolas"/>
      <w:color w:val="40A070"/>
      <w:sz w:val="22"/>
    </w:rPr>
  </w:style>
  <w:style w:type="character" w:customStyle="1" w:styleId="ConstantTok">
    <w:name w:val="ConstantTok"/>
    <w:rsid w:val="000B0B7C"/>
    <w:rPr>
      <w:rFonts w:ascii="Consolas" w:hAnsi="Consolas"/>
      <w:color w:val="880000"/>
      <w:sz w:val="22"/>
    </w:rPr>
  </w:style>
  <w:style w:type="character" w:customStyle="1" w:styleId="CharTok">
    <w:name w:val="CharTok"/>
    <w:rsid w:val="000B0B7C"/>
    <w:rPr>
      <w:rFonts w:ascii="Consolas" w:hAnsi="Consolas"/>
      <w:color w:val="4070A0"/>
      <w:sz w:val="22"/>
    </w:rPr>
  </w:style>
  <w:style w:type="character" w:customStyle="1" w:styleId="SpecialCharTok">
    <w:name w:val="SpecialCharTok"/>
    <w:rsid w:val="000B0B7C"/>
    <w:rPr>
      <w:rFonts w:ascii="Consolas" w:hAnsi="Consolas"/>
      <w:color w:val="4070A0"/>
      <w:sz w:val="22"/>
    </w:rPr>
  </w:style>
  <w:style w:type="character" w:customStyle="1" w:styleId="StringTok">
    <w:name w:val="StringTok"/>
    <w:rsid w:val="000B0B7C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sid w:val="000B0B7C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0B0B7C"/>
    <w:rPr>
      <w:rFonts w:ascii="Consolas" w:hAnsi="Consolas"/>
      <w:color w:val="BB6688"/>
      <w:sz w:val="22"/>
    </w:rPr>
  </w:style>
  <w:style w:type="character" w:customStyle="1" w:styleId="ImportTok">
    <w:name w:val="ImportTok"/>
    <w:rsid w:val="000B0B7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0B0B7C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sid w:val="000B0B7C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sid w:val="000B0B7C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sid w:val="000B0B7C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sid w:val="000B0B7C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0B0B7C"/>
    <w:rPr>
      <w:rFonts w:ascii="Consolas" w:hAnsi="Consolas"/>
      <w:color w:val="06287E"/>
      <w:sz w:val="22"/>
    </w:rPr>
  </w:style>
  <w:style w:type="character" w:customStyle="1" w:styleId="VariableTok">
    <w:name w:val="VariableTok"/>
    <w:rsid w:val="000B0B7C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0B0B7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0B0B7C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0B0B7C"/>
    <w:rPr>
      <w:rFonts w:ascii="Consolas" w:hAnsi="Consolas"/>
      <w:color w:val="008000"/>
      <w:sz w:val="22"/>
    </w:rPr>
  </w:style>
  <w:style w:type="character" w:customStyle="1" w:styleId="ExtensionTok">
    <w:name w:val="ExtensionTok"/>
    <w:rsid w:val="000B0B7C"/>
  </w:style>
  <w:style w:type="character" w:customStyle="1" w:styleId="PreprocessorTok">
    <w:name w:val="PreprocessorTok"/>
    <w:rsid w:val="000B0B7C"/>
    <w:rPr>
      <w:rFonts w:ascii="Consolas" w:hAnsi="Consolas"/>
      <w:color w:val="BC7A00"/>
      <w:sz w:val="22"/>
    </w:rPr>
  </w:style>
  <w:style w:type="character" w:customStyle="1" w:styleId="AttributeTok">
    <w:name w:val="AttributeTok"/>
    <w:rsid w:val="000B0B7C"/>
    <w:rPr>
      <w:rFonts w:ascii="Consolas" w:hAnsi="Consolas"/>
      <w:color w:val="7D9029"/>
      <w:sz w:val="22"/>
    </w:rPr>
  </w:style>
  <w:style w:type="character" w:customStyle="1" w:styleId="RegionMarkerTok">
    <w:name w:val="RegionMarkerTok"/>
    <w:rsid w:val="000B0B7C"/>
  </w:style>
  <w:style w:type="character" w:customStyle="1" w:styleId="InformationTok">
    <w:name w:val="InformationTok"/>
    <w:rsid w:val="000B0B7C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sid w:val="000B0B7C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sid w:val="000B0B7C"/>
    <w:rPr>
      <w:rFonts w:ascii="Consolas" w:hAnsi="Consolas"/>
      <w:b/>
      <w:color w:val="FF0000"/>
      <w:sz w:val="22"/>
    </w:rPr>
  </w:style>
  <w:style w:type="character" w:customStyle="1" w:styleId="ErrorTok">
    <w:name w:val="ErrorTok"/>
    <w:rsid w:val="000B0B7C"/>
    <w:rPr>
      <w:rFonts w:ascii="Consolas" w:hAnsi="Consolas"/>
      <w:b/>
      <w:color w:val="FF0000"/>
      <w:sz w:val="22"/>
    </w:rPr>
  </w:style>
  <w:style w:type="character" w:customStyle="1" w:styleId="NormalTok">
    <w:name w:val="NormalTok"/>
    <w:rsid w:val="000B0B7C"/>
  </w:style>
  <w:style w:type="character" w:customStyle="1" w:styleId="a8">
    <w:name w:val="页眉 字符"/>
    <w:link w:val="a7"/>
    <w:rsid w:val="000B0B7C"/>
    <w:rPr>
      <w:kern w:val="2"/>
      <w:sz w:val="18"/>
      <w:szCs w:val="18"/>
    </w:rPr>
  </w:style>
  <w:style w:type="character" w:customStyle="1" w:styleId="a5">
    <w:name w:val="页脚 字符"/>
    <w:link w:val="a4"/>
    <w:rsid w:val="000B0B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41" Type="http://schemas.openxmlformats.org/officeDocument/2006/relationships/image" Target="media/report_rbac_er_report.png"/><Relationship Id="rId42" Type="http://schemas.openxmlformats.org/officeDocument/2006/relationships/image" Target="media/report_event_sequence_report.png"/><Relationship Id="rId43" Type="http://schemas.openxmlformats.org/officeDocument/2006/relationships/image" Target="media/report_lifecycle_report.png"/><Relationship Id="rId44" Type="http://schemas.openxmlformats.org/officeDocument/2006/relationships/image" Target="media/report_ui_student.png"/><Relationship Id="rId45" Type="http://schemas.openxmlformats.org/officeDocument/2006/relationships/image" Target="media/report_ui_teacher.png"/><Relationship Id="rId46" Type="http://schemas.openxmlformats.org/officeDocument/2006/relationships/image" Target="media/report_ui_loans.png"/><Relationship Id="rId47" Type="http://schemas.openxmlformats.org/officeDocument/2006/relationships/image" Target="media/report_ui_rbac.png"/><Relationship Id="rId48" Type="http://schemas.openxmlformats.org/officeDocument/2006/relationships/image" Target="media/report_ui_audit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A191C-8427-453A-B2ED-685F4269C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6</Pages>
  <Words>1417</Words>
  <Characters>1531</Characters>
  <Application>Microsoft Office Word</Application>
  <DocSecurity>0</DocSecurity>
  <Lines>102</Lines>
  <Paragraphs>117</Paragraphs>
  <ScaleCrop>false</ScaleCrop>
  <Company/>
  <LinksUpToDate>false</LinksUpToDate>
  <CharactersWithSpaces>2831</CharactersWithSpaces>
  <SharedDoc>false</SharedDoc>
  <HLinks>
    <vt:vector size="96" baseType="variant"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_Toc503944228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_Toc503944227</vt:lpwstr>
      </vt:variant>
      <vt:variant>
        <vt:i4>1572912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_Toc503944226</vt:lpwstr>
      </vt:variant>
      <vt:variant>
        <vt:i4>1572912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_Toc503944225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_Toc503944224</vt:lpwstr>
      </vt:variant>
      <vt:variant>
        <vt:i4>1572912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_Toc503944223</vt:lpwstr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_Toc503944222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_Toc503944221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_Toc503944220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_Toc503944219</vt:lpwstr>
      </vt:variant>
      <vt:variant>
        <vt:i4>1769520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_Toc503944218</vt:lpwstr>
      </vt:variant>
      <vt:variant>
        <vt:i4>1769520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_Toc503944217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_Toc503944216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_Toc503944215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_Toc503944214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_Toc503944213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作业3 实验室设备预约与借用系统</dc:title>
  <dc:subject>基于数据库细粒度RBAC与监听器事件响应的实验室设备预约借用</dc:subject>
  <cp:keywords/>
  <dc:description>内含格式样例和生成提示词；正式报告应删除说明区。</dc:description>
  <cp:lastModifiedBy>Quan Yuan</cp:lastModifiedBy>
  <cp:revision>4</cp:revision>
  <dcterms:created xsi:type="dcterms:W3CDTF">2026-10-09T11:57:00Z</dcterms:created>
  <dcterms:modified xsi:type="dcterms:W3CDTF">2026-10-09T12:01:00Z</dcterms:modified>
</cp:coreProperties>
</file>