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u w:val="single"/>
        </w:rPr>
      </w:pPr>
      <w:r>
        <w:rPr>
          <w:rFonts w:ascii="Calibri" w:hAnsi="Calibri"/>
          <w:b/>
          <w:bCs/>
          <w:sz w:val="32"/>
          <w:szCs w:val="32"/>
          <w:u w:val="single"/>
        </w:rPr>
        <w:t>Research Component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Mosca’s Theorem X+Y &gt; Z where X is Data Shelf Life, Y is migration time and Z is time for a CRQC to become available.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For the mentioned example. X (Data shelf life) is 30 years, Y (migration timeline) can be within 3 to 5 years. As for CRQC availability, most estimates put at 2030 or by 2033-2035</w:t>
      </w:r>
      <w:r>
        <w:rPr>
          <w:rFonts w:ascii="Calibri" w:hAnsi="Calibri"/>
          <w:vertAlign w:val="superscript"/>
        </w:rPr>
        <w:t>[1]</w:t>
      </w:r>
      <w:r>
        <w:rPr>
          <w:rFonts w:ascii="Calibri" w:hAnsi="Calibri"/>
          <w:position w:val="0"/>
          <w:sz w:val="24"/>
          <w:vertAlign w:val="baseline"/>
        </w:rPr>
        <w:t>. So Z can be from 5 to 10 years.</w:t>
      </w:r>
    </w:p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jc w:val="left"/>
        <w:rPr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8"/>
          <w:szCs w:val="28"/>
          <w:u w:val="single"/>
        </w:rPr>
        <w:t>Migration deadline</w:t>
      </w:r>
    </w:p>
    <w:p>
      <w:pPr>
        <w:pStyle w:val="Normal"/>
        <w:bidi w:val="0"/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position w:val="0"/>
          <w:sz w:val="32"/>
          <w:szCs w:val="32"/>
          <w:vertAlign w:val="baseline"/>
        </w:rPr>
        <w:t xml:space="preserve">30 + 3 &gt; 10 OR 30+5 &gt; 5 </w:t>
      </w:r>
    </w:p>
    <w:p>
      <w:pPr>
        <w:pStyle w:val="Normal"/>
        <w:bidi w:val="0"/>
        <w:rPr>
          <w:rFonts w:ascii="Calibri" w:hAnsi="Calibri"/>
          <w:position w:val="0"/>
          <w:sz w:val="24"/>
          <w:vertAlign w:val="baseline"/>
        </w:rPr>
      </w:pPr>
      <w:r>
        <w:rPr>
          <w:rFonts w:ascii="Calibri" w:hAnsi="Calibri"/>
          <w:position w:val="0"/>
          <w:sz w:val="24"/>
          <w:vertAlign w:val="baseline"/>
        </w:rPr>
        <w:t>This makes it a critical risk, migration should begin immediately.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For best case scenario, assuming that Z=10, while Y=3, then migration can start by 2032, however this doesn’t take into consideration HNDL attacks.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>As for worst case scenario, assuming Z=5, while Y=5, then data is already at risk since migration should have started at 2025.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w:t xml:space="preserve">[1] </w:t>
      </w:r>
      <w:r>
        <w:fldChar w:fldCharType="begin"/>
      </w:r>
      <w:r>
        <w:rPr>
          <w:rStyle w:val="Hyperlink"/>
          <w:rFonts w:ascii="Calibri" w:hAnsi="Calibri"/>
        </w:rPr>
        <w:instrText xml:space="preserve"> HYPERLINK "https://postquantum.com/post-quantum/crqc/" \l "timeline-for-crqc-realization"</w:instrText>
      </w:r>
      <w:r>
        <w:rPr>
          <w:rStyle w:val="Hyperlink"/>
          <w:rFonts w:ascii="Calibri" w:hAnsi="Calibri"/>
        </w:rPr>
        <w:fldChar w:fldCharType="separate"/>
      </w:r>
      <w:r>
        <w:rPr>
          <w:rStyle w:val="Hyperlink"/>
          <w:rFonts w:ascii="Calibri" w:hAnsi="Calibri"/>
        </w:rPr>
        <w:t>https://postquantum.com/post-quantum/crqc/#timeline-for-crqc-realization</w:t>
      </w:r>
      <w:r>
        <w:rPr>
          <w:rStyle w:val="Hyperlink"/>
          <w:rFonts w:ascii="Calibri" w:hAnsi="Calibri"/>
        </w:rPr>
        <w:fldChar w:fldCharType="end"/>
      </w:r>
      <w:r>
        <w:rPr>
          <w:rFonts w:ascii="Calibri" w:hAnsi="Calibri"/>
        </w:rPr>
        <w:t xml:space="preserve"> </w:t>
      </w:r>
    </w:p>
    <w:p>
      <w:pPr>
        <w:pStyle w:val="Normal"/>
        <w:bidi w:val="0"/>
        <w:rPr>
          <w:rFonts w:ascii="Calibri" w:hAnsi="Calibri"/>
        </w:rPr>
      </w:pPr>
      <w:r>
        <w:rPr>
          <w:rFonts w:ascii="Calibri" w:hAnsi="Calibri"/>
        </w:rPr>
        <mc:AlternateContent>
          <mc:Choice Requires="wps">
            <w:drawing>
              <wp:anchor distT="635" distB="635" distL="635" distR="635" simplePos="0" relativeHeight="2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114935</wp:posOffset>
                </wp:positionV>
                <wp:extent cx="5902960" cy="17145"/>
                <wp:effectExtent l="635" t="635" r="635" b="635"/>
                <wp:wrapNone/>
                <wp:docPr id="1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02920" cy="17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.25pt,9.05pt" to="468pt,10.35pt" stroked="t" o:allowincell="f" style="position:absolute;flip:y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bidi w:val="0"/>
        <w:jc w:val="left"/>
        <w:rPr>
          <w:u w:val="single"/>
        </w:rPr>
      </w:pPr>
      <w:r>
        <w:rPr>
          <w:rFonts w:ascii="Calibri" w:hAnsi="Calibri"/>
          <w:b/>
          <w:bCs/>
          <w:sz w:val="32"/>
          <w:szCs w:val="32"/>
          <w:u w:val="single"/>
        </w:rPr>
        <w:t>Project Component</w:t>
      </w:r>
    </w:p>
    <w:p>
      <w:pPr>
        <w:pStyle w:val="Normal"/>
        <w:bidi w:val="0"/>
        <w:jc w:val="lef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CBOM for a simple web application</w:t>
      </w:r>
    </w:p>
    <w:p>
      <w:pPr>
        <w:pStyle w:val="Normal"/>
        <w:bidi w:val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7530" cy="285115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285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  <w:r>
        <w:br w:type="page"/>
      </w:r>
    </w:p>
    <w:p>
      <w:pPr>
        <w:pStyle w:val="Normal"/>
        <w:bidi w:val="0"/>
        <w:spacing w:before="0" w:after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before="0" w:after="0"/>
        <w:jc w:val="left"/>
        <w:rPr>
          <w:rFonts w:ascii="Calibri" w:hAnsi="Calibri"/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8"/>
          <w:szCs w:val="28"/>
          <w:u w:val="single"/>
        </w:rPr>
        <w:t>CBOM</w:t>
      </w:r>
    </w:p>
    <w:p>
      <w:pPr>
        <w:pStyle w:val="Normal"/>
        <w:bidi w:val="0"/>
        <w:spacing w:before="0" w:after="0"/>
        <w:jc w:val="left"/>
        <w:rPr>
          <w:rFonts w:ascii="Calibri" w:hAnsi="Calibri"/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8"/>
          <w:szCs w:val="28"/>
          <w:u w:val="single"/>
        </w:rPr>
      </w:r>
    </w:p>
    <w:tbl>
      <w:tblPr>
        <w:tblW w:w="9917" w:type="dxa"/>
        <w:jc w:val="left"/>
        <w:tblInd w:w="85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183"/>
        <w:gridCol w:w="1416"/>
        <w:gridCol w:w="1233"/>
        <w:gridCol w:w="1276"/>
        <w:gridCol w:w="1208"/>
        <w:gridCol w:w="1184"/>
        <w:gridCol w:w="1417"/>
      </w:tblGrid>
      <w:tr>
        <w:trPr>
          <w:trHeight w:val="1172" w:hRule="atLeast"/>
        </w:trPr>
        <w:tc>
          <w:tcPr>
            <w:tcW w:w="218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Component</w:t>
            </w:r>
          </w:p>
        </w:tc>
        <w:tc>
          <w:tcPr>
            <w:tcW w:w="141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Crypto Algorithm</w:t>
            </w:r>
          </w:p>
        </w:tc>
        <w:tc>
          <w:tcPr>
            <w:tcW w:w="123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Library/Tool Used</w:t>
            </w:r>
          </w:p>
        </w:tc>
        <w:tc>
          <w:tcPr>
            <w:tcW w:w="127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Key Length</w:t>
              <w:br/>
              <w:t>Cert Type</w:t>
            </w:r>
          </w:p>
        </w:tc>
        <w:tc>
          <w:tcPr>
            <w:tcW w:w="1208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Protocol</w:t>
            </w:r>
          </w:p>
        </w:tc>
        <w:tc>
          <w:tcPr>
            <w:tcW w:w="1184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PQC Readiness</w:t>
            </w:r>
          </w:p>
        </w:tc>
        <w:tc>
          <w:tcPr>
            <w:tcW w:w="1417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Immediate Action </w:t>
              <w:br/>
              <w:t>Needed</w:t>
            </w:r>
          </w:p>
        </w:tc>
      </w:tr>
      <w:tr>
        <w:trPr>
          <w:trHeight w:val="1172" w:hRule="atLeast"/>
        </w:trPr>
        <w:tc>
          <w:tcPr>
            <w:tcW w:w="218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Web Server (Apache HTTP server2.2)</w:t>
            </w:r>
          </w:p>
        </w:tc>
        <w:tc>
          <w:tcPr>
            <w:tcW w:w="141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ECDHE-RSA-AES256-GCM-SHA384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OpenSSL 1.0</w:t>
            </w:r>
          </w:p>
        </w:tc>
        <w:tc>
          <w:tcPr>
            <w:tcW w:w="127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RSA 2048-bit cert</w:t>
            </w:r>
          </w:p>
        </w:tc>
        <w:tc>
          <w:tcPr>
            <w:tcW w:w="1208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TLS 1.2</w:t>
            </w:r>
          </w:p>
        </w:tc>
        <w:tc>
          <w:tcPr>
            <w:tcW w:w="1184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Not Ready</w:t>
            </w:r>
          </w:p>
        </w:tc>
        <w:tc>
          <w:tcPr>
            <w:tcW w:w="1417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Upgrade Apache HTTP server to 2.4</w:t>
            </w:r>
          </w:p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 Upgrade to OpenSSL 3.5, disable TLS 1.1</w:t>
            </w:r>
          </w:p>
        </w:tc>
      </w:tr>
      <w:tr>
        <w:trPr>
          <w:trHeight w:val="1172" w:hRule="atLeast"/>
        </w:trPr>
        <w:tc>
          <w:tcPr>
            <w:tcW w:w="218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Application Server (JBoss)</w:t>
            </w:r>
          </w:p>
        </w:tc>
        <w:tc>
          <w:tcPr>
            <w:tcW w:w="141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RSA256 (RSA + SHA256)</w:t>
            </w:r>
          </w:p>
        </w:tc>
        <w:tc>
          <w:tcPr>
            <w:tcW w:w="123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Java</w:t>
            </w:r>
          </w:p>
        </w:tc>
        <w:tc>
          <w:tcPr>
            <w:tcW w:w="127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RSA 2048-bit</w:t>
            </w:r>
          </w:p>
        </w:tc>
        <w:tc>
          <w:tcPr>
            <w:tcW w:w="1208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HTTPS</w:t>
            </w:r>
          </w:p>
        </w:tc>
        <w:tc>
          <w:tcPr>
            <w:tcW w:w="1184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Not Ready</w:t>
            </w:r>
          </w:p>
        </w:tc>
        <w:tc>
          <w:tcPr>
            <w:tcW w:w="1417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Prepa</w:t>
            </w:r>
            <w:r>
              <w:rPr>
                <w:rFonts w:ascii="Calibri" w:hAnsi="Calibri"/>
              </w:rPr>
              <w:t>r</w:t>
            </w:r>
            <w:r>
              <w:rPr>
                <w:rFonts w:ascii="Calibri" w:hAnsi="Calibri"/>
              </w:rPr>
              <w:t>e for PQC</w:t>
            </w:r>
          </w:p>
        </w:tc>
      </w:tr>
      <w:tr>
        <w:trPr>
          <w:trHeight w:val="1172" w:hRule="atLeast"/>
        </w:trPr>
        <w:tc>
          <w:tcPr>
            <w:tcW w:w="218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Database</w:t>
            </w:r>
          </w:p>
        </w:tc>
        <w:tc>
          <w:tcPr>
            <w:tcW w:w="141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AES-128</w:t>
            </w:r>
          </w:p>
        </w:tc>
        <w:tc>
          <w:tcPr>
            <w:tcW w:w="123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Built-in DB encryption</w:t>
            </w:r>
          </w:p>
        </w:tc>
        <w:tc>
          <w:tcPr>
            <w:tcW w:w="127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128-bit</w:t>
            </w:r>
          </w:p>
        </w:tc>
        <w:tc>
          <w:tcPr>
            <w:tcW w:w="1208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Local Encryption</w:t>
            </w:r>
          </w:p>
        </w:tc>
        <w:tc>
          <w:tcPr>
            <w:tcW w:w="1184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</w:t>
            </w:r>
          </w:p>
        </w:tc>
        <w:tc>
          <w:tcPr>
            <w:tcW w:w="1417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Upgrade to AES-256</w:t>
            </w:r>
          </w:p>
        </w:tc>
      </w:tr>
      <w:tr>
        <w:trPr>
          <w:trHeight w:val="1172" w:hRule="atLeast"/>
        </w:trPr>
        <w:tc>
          <w:tcPr>
            <w:tcW w:w="218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File Storage /Cache</w:t>
            </w:r>
          </w:p>
        </w:tc>
        <w:tc>
          <w:tcPr>
            <w:tcW w:w="141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  <w:lang w:bidi="ar-EG"/>
              </w:rPr>
            </w:pPr>
            <w:r>
              <w:rPr>
                <w:rFonts w:ascii="Calibri" w:hAnsi="Calibri"/>
                <w:lang w:bidi="ar-EG"/>
              </w:rPr>
              <w:t>AES-256</w:t>
            </w:r>
          </w:p>
        </w:tc>
        <w:tc>
          <w:tcPr>
            <w:tcW w:w="1233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N/A</w:t>
            </w:r>
          </w:p>
        </w:tc>
        <w:tc>
          <w:tcPr>
            <w:tcW w:w="1276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256-bit</w:t>
            </w:r>
          </w:p>
        </w:tc>
        <w:tc>
          <w:tcPr>
            <w:tcW w:w="1208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Local</w:t>
            </w:r>
          </w:p>
        </w:tc>
        <w:tc>
          <w:tcPr>
            <w:tcW w:w="1184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N/A</w:t>
            </w:r>
          </w:p>
        </w:tc>
        <w:tc>
          <w:tcPr>
            <w:tcW w:w="1417" w:type="dxa"/>
            <w:tcBorders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Rotate keys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Calibri" w:hAnsi="Calibri"/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8"/>
          <w:szCs w:val="28"/>
          <w:u w:val="single"/>
        </w:rPr>
        <w:t>Migration Plan</w:t>
      </w:r>
    </w:p>
    <w:p>
      <w:pPr>
        <w:pStyle w:val="Normal"/>
        <w:bidi w:val="0"/>
        <w:jc w:val="left"/>
        <w:rPr>
          <w:rFonts w:ascii="Calibri" w:hAnsi="Calibri"/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8"/>
          <w:szCs w:val="28"/>
          <w:u w:val="single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12"/>
        <w:gridCol w:w="3737"/>
        <w:gridCol w:w="2462"/>
        <w:gridCol w:w="2461"/>
      </w:tblGrid>
      <w:tr>
        <w:trPr/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Task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Action</w:t>
            </w:r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Complexity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Status</w:t>
            </w:r>
          </w:p>
        </w:tc>
      </w:tr>
      <w:tr>
        <w:trPr/>
        <w:tc>
          <w:tcPr>
            <w:tcW w:w="13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 Database</w:t>
            </w:r>
          </w:p>
        </w:tc>
        <w:tc>
          <w:tcPr>
            <w:tcW w:w="37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Upgrade Crypto Algorithm from AES-128 to AES-256 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Simple</w:t>
            </w:r>
          </w:p>
        </w:tc>
        <w:tc>
          <w:tcPr>
            <w:tcW w:w="2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Can be Initiated</w:t>
            </w:r>
          </w:p>
        </w:tc>
      </w:tr>
      <w:tr>
        <w:trPr/>
        <w:tc>
          <w:tcPr>
            <w:tcW w:w="1312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 Web server</w:t>
            </w:r>
          </w:p>
        </w:tc>
        <w:tc>
          <w:tcPr>
            <w:tcW w:w="37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Upgrade web server to latest version for example apache 2.4 using openssl 3.5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Medium</w:t>
            </w:r>
          </w:p>
        </w:tc>
        <w:tc>
          <w:tcPr>
            <w:tcW w:w="2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Can be Initiated</w:t>
            </w:r>
          </w:p>
        </w:tc>
      </w:tr>
      <w:tr>
        <w:trPr/>
        <w:tc>
          <w:tcPr>
            <w:tcW w:w="1312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</w:r>
          </w:p>
        </w:tc>
        <w:tc>
          <w:tcPr>
            <w:tcW w:w="37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Upgrade Keys and Certificates to use PostQuantum or Hybrid Algorithms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Complex</w:t>
            </w:r>
          </w:p>
        </w:tc>
        <w:tc>
          <w:tcPr>
            <w:tcW w:w="2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Can be Initiated</w:t>
            </w:r>
          </w:p>
        </w:tc>
      </w:tr>
      <w:tr>
        <w:trPr>
          <w:trHeight w:val="962" w:hRule="atLeast"/>
        </w:trPr>
        <w:tc>
          <w:tcPr>
            <w:tcW w:w="131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 Application Server</w:t>
            </w:r>
          </w:p>
        </w:tc>
        <w:tc>
          <w:tcPr>
            <w:tcW w:w="373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Monitor Redhat announcements to verify once Jboss supports PQC algorithms</w:t>
            </w:r>
          </w:p>
        </w:tc>
        <w:tc>
          <w:tcPr>
            <w:tcW w:w="246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Complex</w:t>
            </w:r>
          </w:p>
        </w:tc>
        <w:tc>
          <w:tcPr>
            <w:tcW w:w="2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Pending</w:t>
            </w:r>
          </w:p>
        </w:tc>
      </w:tr>
    </w:tbl>
    <w:p>
      <w:pPr>
        <w:pStyle w:val="Normal"/>
        <w:bidi w:val="0"/>
        <w:jc w:val="lef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253</TotalTime>
  <Application>LibreOffice/25.8.5.2$Windows_X86_64 LibreOffice_project/9c8b85f387cc00a89945a79c9e6239f32e450ac2</Application>
  <AppVersion>15.0000</AppVersion>
  <Pages>2</Pages>
  <Words>297</Words>
  <Characters>1590</Characters>
  <CharactersWithSpaces>1823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2026-03-18T12:47:37Z</dcterms:created>
  <dc:creator/>
  <dc:description/>
  <dc:language>en-US</dc:language>
  <cp:lastModifiedBy/>
  <dcterms:modified xsi:type="dcterms:W3CDTF">2026-03-23T12:08:54Z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