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7AA7D" w14:textId="704A763F" w:rsidR="00577C0B" w:rsidRDefault="00C551C6" w:rsidP="00577C0B">
      <w:pPr>
        <w:shd w:val="clear" w:color="auto" w:fill="FFFFFF"/>
        <w:spacing w:before="468"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92929"/>
          <w:kern w:val="36"/>
          <w:sz w:val="44"/>
          <w:szCs w:val="44"/>
          <w:lang w:eastAsia="ru-RU"/>
        </w:rPr>
      </w:pPr>
      <w:r w:rsidRPr="00577C0B">
        <w:rPr>
          <w:rFonts w:ascii="Times New Roman" w:eastAsia="Times New Roman" w:hAnsi="Times New Roman" w:cs="Times New Roman"/>
          <w:b/>
          <w:bCs/>
          <w:color w:val="292929"/>
          <w:kern w:val="36"/>
          <w:sz w:val="44"/>
          <w:szCs w:val="44"/>
          <w:lang w:eastAsia="ru-RU"/>
        </w:rPr>
        <w:t>Контекст исполнения (Execution Context)</w:t>
      </w:r>
    </w:p>
    <w:p w14:paraId="73A753F5" w14:textId="77777777" w:rsidR="00577C0B" w:rsidRPr="007A3488" w:rsidRDefault="00577C0B" w:rsidP="00577C0B">
      <w:pPr>
        <w:shd w:val="clear" w:color="auto" w:fill="FFFFFF"/>
        <w:spacing w:before="468"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92929"/>
          <w:kern w:val="36"/>
          <w:sz w:val="32"/>
          <w:szCs w:val="32"/>
          <w:lang w:eastAsia="ru-RU"/>
        </w:rPr>
      </w:pPr>
    </w:p>
    <w:p w14:paraId="15C97D45" w14:textId="4C24C0D6" w:rsidR="00C522D9" w:rsidRDefault="00C522D9" w:rsidP="00195425">
      <w:pPr>
        <w:rPr>
          <w:rFonts w:ascii="Times New Roman" w:hAnsi="Times New Roman" w:cs="Times New Roman"/>
          <w:sz w:val="32"/>
          <w:szCs w:val="32"/>
        </w:rPr>
      </w:pPr>
      <w:r w:rsidRPr="00195425">
        <w:rPr>
          <w:rFonts w:ascii="Times New Roman" w:hAnsi="Times New Roman" w:cs="Times New Roman"/>
          <w:sz w:val="32"/>
          <w:szCs w:val="32"/>
        </w:rPr>
        <w:t>Это некая сущность, которая содержит все необходимое для запуска каждой отдельно взятой функции (переменные, аргументы функции, области видимости, this).</w:t>
      </w:r>
    </w:p>
    <w:p w14:paraId="3906B519" w14:textId="77777777" w:rsidR="00447256" w:rsidRDefault="00447256" w:rsidP="00195425">
      <w:pPr>
        <w:rPr>
          <w:rFonts w:ascii="Times New Roman" w:hAnsi="Times New Roman" w:cs="Times New Roman"/>
          <w:sz w:val="32"/>
          <w:szCs w:val="32"/>
        </w:rPr>
      </w:pPr>
    </w:p>
    <w:p w14:paraId="3937F2B3" w14:textId="515E5460" w:rsidR="00447256" w:rsidRPr="00447256" w:rsidRDefault="00447256" w:rsidP="0044725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7256">
        <w:rPr>
          <w:rFonts w:ascii="Times New Roman" w:hAnsi="Times New Roman" w:cs="Times New Roman"/>
          <w:b/>
          <w:bCs/>
          <w:sz w:val="40"/>
          <w:szCs w:val="40"/>
        </w:rPr>
        <w:t>Типы контекстов выполнения</w:t>
      </w:r>
    </w:p>
    <w:p w14:paraId="3513BB8F" w14:textId="77777777" w:rsidR="00954A9F" w:rsidRPr="00195425" w:rsidRDefault="00954A9F" w:rsidP="00195425">
      <w:pPr>
        <w:rPr>
          <w:rFonts w:ascii="Times New Roman" w:hAnsi="Times New Roman" w:cs="Times New Roman"/>
          <w:sz w:val="32"/>
          <w:szCs w:val="32"/>
        </w:rPr>
      </w:pPr>
      <w:r w:rsidRPr="00195425">
        <w:rPr>
          <w:rFonts w:ascii="Times New Roman" w:hAnsi="Times New Roman" w:cs="Times New Roman"/>
          <w:sz w:val="32"/>
          <w:szCs w:val="32"/>
        </w:rPr>
        <w:t>В JavaScript существует три типа контекстов выполнения:</w:t>
      </w:r>
    </w:p>
    <w:p w14:paraId="510F293A" w14:textId="4962CA07" w:rsidR="00954A9F" w:rsidRPr="00195425" w:rsidRDefault="00954A9F" w:rsidP="00195425">
      <w:pPr>
        <w:pStyle w:val="af7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95425">
        <w:rPr>
          <w:rFonts w:ascii="Times New Roman" w:hAnsi="Times New Roman" w:cs="Times New Roman"/>
          <w:sz w:val="32"/>
          <w:szCs w:val="32"/>
        </w:rPr>
        <w:t>Глобальный контекст выполнения. Это базовый, используемый по умолчанию контекст выполнения. Если некий код находится не внутри какой-нибудь функции, значит этот код принадлежит глобальному контексту. Глобальный контекст характеризуется наличием глобального объекта, которым, в случае с браузером, является объект window, и тем, что ключевое слово this</w:t>
      </w:r>
      <w:r w:rsidR="00F336D8" w:rsidRPr="00F336D8">
        <w:rPr>
          <w:rFonts w:ascii="Times New Roman" w:hAnsi="Times New Roman" w:cs="Times New Roman"/>
          <w:sz w:val="32"/>
          <w:szCs w:val="32"/>
        </w:rPr>
        <w:t xml:space="preserve"> </w:t>
      </w:r>
      <w:r w:rsidRPr="00195425">
        <w:rPr>
          <w:rFonts w:ascii="Times New Roman" w:hAnsi="Times New Roman" w:cs="Times New Roman"/>
          <w:sz w:val="32"/>
          <w:szCs w:val="32"/>
        </w:rPr>
        <w:t>указывает на этот глобальный объект. В программе может быть лишь один глобальный контекст.</w:t>
      </w:r>
      <w:r w:rsidR="00195425">
        <w:rPr>
          <w:rFonts w:ascii="Times New Roman" w:hAnsi="Times New Roman" w:cs="Times New Roman"/>
          <w:sz w:val="32"/>
          <w:szCs w:val="32"/>
        </w:rPr>
        <w:br/>
      </w:r>
    </w:p>
    <w:p w14:paraId="4DAD7AD9" w14:textId="0C0C21AC" w:rsidR="00954A9F" w:rsidRPr="00195425" w:rsidRDefault="00954A9F" w:rsidP="00195425">
      <w:pPr>
        <w:pStyle w:val="af7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95425">
        <w:rPr>
          <w:rFonts w:ascii="Times New Roman" w:hAnsi="Times New Roman" w:cs="Times New Roman"/>
          <w:sz w:val="32"/>
          <w:szCs w:val="32"/>
        </w:rPr>
        <w:t xml:space="preserve">Контекст выполнения функции. Каждый раз, когда вызывается функция, для неё создаётся новый контекст. Каждая функция имеет собственный контекст выполнения. В программе может одновременно присутствовать множество контекстов выполнения функций. </w:t>
      </w:r>
      <w:r w:rsidRPr="00977C29">
        <w:rPr>
          <w:rFonts w:ascii="Times New Roman" w:hAnsi="Times New Roman" w:cs="Times New Roman"/>
          <w:i/>
          <w:iCs/>
          <w:sz w:val="32"/>
          <w:szCs w:val="32"/>
        </w:rPr>
        <w:t>При создании нового контекста выполнения функции он проходит через определённую последовательность шагов, о которой мы поговорим ниже.</w:t>
      </w:r>
      <w:r w:rsidR="00195425" w:rsidRPr="00977C29">
        <w:rPr>
          <w:rFonts w:ascii="Times New Roman" w:hAnsi="Times New Roman" w:cs="Times New Roman"/>
          <w:i/>
          <w:iCs/>
          <w:sz w:val="32"/>
          <w:szCs w:val="32"/>
        </w:rPr>
        <w:br/>
      </w:r>
    </w:p>
    <w:p w14:paraId="7A7F4804" w14:textId="383561F2" w:rsidR="00447256" w:rsidRPr="00977C29" w:rsidRDefault="00954A9F" w:rsidP="00977C29">
      <w:pPr>
        <w:pStyle w:val="af7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95425">
        <w:rPr>
          <w:rFonts w:ascii="Times New Roman" w:hAnsi="Times New Roman" w:cs="Times New Roman"/>
          <w:sz w:val="32"/>
          <w:szCs w:val="32"/>
        </w:rPr>
        <w:lastRenderedPageBreak/>
        <w:t>Контекст выполнения функции eval. Код, выполняемый внутри функции eval, также имеет собственный контекст выполнения. Однако функцией eval пользуются очень редко, поэтому здесь мы об этом контексте выполнения говорить не будем.</w:t>
      </w:r>
    </w:p>
    <w:p w14:paraId="76D44F70" w14:textId="77777777" w:rsidR="00447256" w:rsidRPr="00447256" w:rsidRDefault="00447256" w:rsidP="00447256">
      <w:pPr>
        <w:pStyle w:val="2"/>
        <w:shd w:val="clear" w:color="auto" w:fill="FFFFFF"/>
        <w:spacing w:before="413" w:line="276" w:lineRule="auto"/>
        <w:jc w:val="both"/>
        <w:rPr>
          <w:rFonts w:ascii="Times New Roman" w:hAnsi="Times New Roman" w:cs="Times New Roman"/>
          <w:b/>
          <w:bCs/>
          <w:color w:val="292929"/>
          <w:sz w:val="40"/>
          <w:szCs w:val="40"/>
        </w:rPr>
      </w:pPr>
      <w:r w:rsidRPr="00447256">
        <w:rPr>
          <w:rFonts w:ascii="Times New Roman" w:hAnsi="Times New Roman" w:cs="Times New Roman"/>
          <w:b/>
          <w:bCs/>
          <w:color w:val="292929"/>
          <w:sz w:val="40"/>
          <w:szCs w:val="40"/>
        </w:rPr>
        <w:t>Стек выполнения</w:t>
      </w:r>
    </w:p>
    <w:p w14:paraId="49F87811" w14:textId="3706B082" w:rsidR="00447256" w:rsidRPr="00447256" w:rsidRDefault="00447256" w:rsidP="00447256">
      <w:pPr>
        <w:pStyle w:val="2"/>
        <w:shd w:val="clear" w:color="auto" w:fill="FFFFFF"/>
        <w:spacing w:before="413" w:line="276" w:lineRule="auto"/>
        <w:jc w:val="both"/>
        <w:rPr>
          <w:rFonts w:ascii="Times New Roman" w:hAnsi="Times New Roman" w:cs="Times New Roman"/>
          <w:color w:val="292929"/>
          <w:sz w:val="32"/>
          <w:szCs w:val="32"/>
        </w:rPr>
      </w:pPr>
      <w:r w:rsidRPr="00447256">
        <w:rPr>
          <w:rFonts w:ascii="Times New Roman" w:hAnsi="Times New Roman" w:cs="Times New Roman"/>
          <w:color w:val="292929"/>
          <w:sz w:val="32"/>
          <w:szCs w:val="32"/>
        </w:rPr>
        <w:t>Стек выполнения (execution stack), который ещё называют стеком вызовов (call stack), это LIFO-стек</w:t>
      </w:r>
      <w:r w:rsidR="00585AF6">
        <w:rPr>
          <w:rFonts w:ascii="Times New Roman" w:hAnsi="Times New Roman" w:cs="Times New Roman"/>
          <w:color w:val="292929"/>
          <w:sz w:val="32"/>
          <w:szCs w:val="32"/>
        </w:rPr>
        <w:t xml:space="preserve"> </w:t>
      </w:r>
      <w:r w:rsidR="00585AF6" w:rsidRPr="00585AF6">
        <w:rPr>
          <w:rFonts w:ascii="Times New Roman" w:hAnsi="Times New Roman" w:cs="Times New Roman"/>
          <w:color w:val="292929"/>
          <w:sz w:val="32"/>
          <w:szCs w:val="32"/>
        </w:rPr>
        <w:t>(англ. last in — first out, «последним пришёл — первым вышел»)</w:t>
      </w:r>
      <w:r w:rsidRPr="00447256">
        <w:rPr>
          <w:rFonts w:ascii="Times New Roman" w:hAnsi="Times New Roman" w:cs="Times New Roman"/>
          <w:color w:val="292929"/>
          <w:sz w:val="32"/>
          <w:szCs w:val="32"/>
        </w:rPr>
        <w:t>, который используется для хранения контекстов выполнения, создаваемых в ходе работы кода.</w:t>
      </w:r>
    </w:p>
    <w:p w14:paraId="5C231218" w14:textId="77777777" w:rsidR="00447256" w:rsidRPr="00447256" w:rsidRDefault="00447256" w:rsidP="00447256">
      <w:pPr>
        <w:pStyle w:val="2"/>
        <w:shd w:val="clear" w:color="auto" w:fill="FFFFFF"/>
        <w:spacing w:before="413" w:line="276" w:lineRule="auto"/>
        <w:rPr>
          <w:rFonts w:ascii="Times New Roman" w:hAnsi="Times New Roman" w:cs="Times New Roman"/>
          <w:color w:val="292929"/>
          <w:sz w:val="32"/>
          <w:szCs w:val="32"/>
        </w:rPr>
      </w:pPr>
      <w:r w:rsidRPr="00447256">
        <w:rPr>
          <w:rFonts w:ascii="Times New Roman" w:hAnsi="Times New Roman" w:cs="Times New Roman"/>
          <w:color w:val="292929"/>
          <w:sz w:val="32"/>
          <w:szCs w:val="32"/>
        </w:rPr>
        <w:t>Когда JS-движок начинает обрабатывать скрипт, движок создаёт глобальный контекст выполнения и помещает его в текущий стек. При обнаружении команды вызова функции движок создаёт новый контекст выполнения для этой функции и помещает его в верхнюю часть стека.</w:t>
      </w:r>
    </w:p>
    <w:p w14:paraId="412A6BD6" w14:textId="487A0E77" w:rsidR="00447256" w:rsidRPr="00447256" w:rsidRDefault="00447256" w:rsidP="00447256">
      <w:pPr>
        <w:pStyle w:val="2"/>
        <w:shd w:val="clear" w:color="auto" w:fill="FFFFFF"/>
        <w:spacing w:before="413" w:line="276" w:lineRule="auto"/>
        <w:rPr>
          <w:rFonts w:ascii="Times New Roman" w:hAnsi="Times New Roman" w:cs="Times New Roman"/>
          <w:color w:val="292929"/>
          <w:sz w:val="32"/>
          <w:szCs w:val="32"/>
        </w:rPr>
      </w:pPr>
      <w:r w:rsidRPr="00447256">
        <w:rPr>
          <w:rFonts w:ascii="Times New Roman" w:hAnsi="Times New Roman" w:cs="Times New Roman"/>
          <w:color w:val="292929"/>
          <w:sz w:val="32"/>
          <w:szCs w:val="32"/>
        </w:rPr>
        <w:t>Движок выполняет функцию, контекст выполнения которой находится в верхней части стека. Когда работа функции завершается, её контекст извлекается из стека и управление передаётся тому контексту, который находится в предыдущем элементе стека.</w:t>
      </w:r>
    </w:p>
    <w:p w14:paraId="74F42FB0" w14:textId="77777777" w:rsidR="00447256" w:rsidRDefault="00447256" w:rsidP="00577C0B">
      <w:pPr>
        <w:pStyle w:val="2"/>
        <w:shd w:val="clear" w:color="auto" w:fill="FFFFFF"/>
        <w:spacing w:before="413" w:line="276" w:lineRule="auto"/>
        <w:rPr>
          <w:rFonts w:ascii="Times New Roman" w:hAnsi="Times New Roman" w:cs="Times New Roman"/>
          <w:b/>
          <w:bCs/>
          <w:color w:val="292929"/>
          <w:sz w:val="32"/>
          <w:szCs w:val="32"/>
        </w:rPr>
      </w:pPr>
    </w:p>
    <w:p w14:paraId="79687C23" w14:textId="77777777" w:rsidR="00447256" w:rsidRDefault="00447256" w:rsidP="00577C0B">
      <w:pPr>
        <w:pStyle w:val="2"/>
        <w:shd w:val="clear" w:color="auto" w:fill="FFFFFF"/>
        <w:spacing w:before="413" w:line="276" w:lineRule="auto"/>
        <w:rPr>
          <w:rFonts w:ascii="Times New Roman" w:hAnsi="Times New Roman" w:cs="Times New Roman"/>
          <w:b/>
          <w:bCs/>
          <w:color w:val="292929"/>
          <w:sz w:val="32"/>
          <w:szCs w:val="32"/>
        </w:rPr>
      </w:pPr>
    </w:p>
    <w:p w14:paraId="5DEF696D" w14:textId="56D66188" w:rsidR="00954A9F" w:rsidRPr="00577C0B" w:rsidRDefault="00954A9F" w:rsidP="00577C0B">
      <w:pPr>
        <w:pStyle w:val="2"/>
        <w:shd w:val="clear" w:color="auto" w:fill="FFFFFF"/>
        <w:spacing w:before="413" w:line="276" w:lineRule="auto"/>
        <w:rPr>
          <w:rFonts w:ascii="Times New Roman" w:hAnsi="Times New Roman" w:cs="Times New Roman"/>
          <w:color w:val="292929"/>
          <w:sz w:val="32"/>
          <w:szCs w:val="32"/>
        </w:rPr>
      </w:pPr>
      <w:r w:rsidRPr="00577C0B">
        <w:rPr>
          <w:rFonts w:ascii="Times New Roman" w:hAnsi="Times New Roman" w:cs="Times New Roman"/>
          <w:b/>
          <w:bCs/>
          <w:color w:val="292929"/>
          <w:sz w:val="32"/>
          <w:szCs w:val="32"/>
        </w:rPr>
        <w:t>Стадия создания контекста выполнения</w:t>
      </w:r>
    </w:p>
    <w:p w14:paraId="44AC661F" w14:textId="77777777" w:rsidR="00954A9F" w:rsidRPr="00577C0B" w:rsidRDefault="00954A9F" w:rsidP="00577C0B">
      <w:pPr>
        <w:pStyle w:val="hc"/>
        <w:shd w:val="clear" w:color="auto" w:fill="FFFFFF"/>
        <w:spacing w:before="206" w:beforeAutospacing="0" w:after="0" w:afterAutospacing="0" w:line="276" w:lineRule="auto"/>
        <w:rPr>
          <w:color w:val="292929"/>
          <w:spacing w:val="-1"/>
          <w:sz w:val="32"/>
          <w:szCs w:val="32"/>
        </w:rPr>
      </w:pPr>
      <w:r w:rsidRPr="00577C0B">
        <w:rPr>
          <w:color w:val="292929"/>
          <w:spacing w:val="-1"/>
          <w:sz w:val="32"/>
          <w:szCs w:val="32"/>
        </w:rPr>
        <w:t>Перед выполнением JavaScript-кода создаётся контекст выполнения. В процессе его создания выполняются три действия:</w:t>
      </w:r>
    </w:p>
    <w:p w14:paraId="24D67FD7" w14:textId="77777777" w:rsidR="00954A9F" w:rsidRPr="00577C0B" w:rsidRDefault="00954A9F" w:rsidP="00577C0B">
      <w:pPr>
        <w:pStyle w:val="hc"/>
        <w:numPr>
          <w:ilvl w:val="0"/>
          <w:numId w:val="2"/>
        </w:numPr>
        <w:shd w:val="clear" w:color="auto" w:fill="FFFFFF"/>
        <w:spacing w:before="480" w:beforeAutospacing="0" w:after="0" w:afterAutospacing="0" w:line="276" w:lineRule="auto"/>
        <w:ind w:left="1170"/>
        <w:rPr>
          <w:color w:val="292929"/>
          <w:spacing w:val="-1"/>
          <w:sz w:val="32"/>
          <w:szCs w:val="32"/>
        </w:rPr>
      </w:pPr>
      <w:r w:rsidRPr="00577C0B">
        <w:rPr>
          <w:color w:val="292929"/>
          <w:spacing w:val="-1"/>
          <w:sz w:val="32"/>
          <w:szCs w:val="32"/>
        </w:rPr>
        <w:lastRenderedPageBreak/>
        <w:t>Определяется значение </w:t>
      </w:r>
      <w:r w:rsidRPr="00577C0B">
        <w:rPr>
          <w:rStyle w:val="HTML"/>
          <w:rFonts w:ascii="Times New Roman" w:eastAsiaTheme="majorEastAsia" w:hAnsi="Times New Roman" w:cs="Times New Roman"/>
          <w:color w:val="292929"/>
          <w:spacing w:val="-1"/>
          <w:sz w:val="32"/>
          <w:szCs w:val="32"/>
          <w:shd w:val="clear" w:color="auto" w:fill="F2F2F2"/>
        </w:rPr>
        <w:t>this</w:t>
      </w:r>
      <w:r w:rsidRPr="00577C0B">
        <w:rPr>
          <w:color w:val="292929"/>
          <w:spacing w:val="-1"/>
          <w:sz w:val="32"/>
          <w:szCs w:val="32"/>
        </w:rPr>
        <w:t> и осуществляется привязка </w:t>
      </w:r>
      <w:r w:rsidRPr="00577C0B">
        <w:rPr>
          <w:rStyle w:val="HTML"/>
          <w:rFonts w:ascii="Times New Roman" w:eastAsiaTheme="majorEastAsia" w:hAnsi="Times New Roman" w:cs="Times New Roman"/>
          <w:color w:val="292929"/>
          <w:spacing w:val="-1"/>
          <w:sz w:val="32"/>
          <w:szCs w:val="32"/>
          <w:shd w:val="clear" w:color="auto" w:fill="F2F2F2"/>
        </w:rPr>
        <w:t>this</w:t>
      </w:r>
      <w:r w:rsidRPr="00577C0B">
        <w:rPr>
          <w:color w:val="292929"/>
          <w:spacing w:val="-1"/>
          <w:sz w:val="32"/>
          <w:szCs w:val="32"/>
        </w:rPr>
        <w:t> (this binding).</w:t>
      </w:r>
    </w:p>
    <w:p w14:paraId="53F32702" w14:textId="77777777" w:rsidR="00954A9F" w:rsidRPr="00577C0B" w:rsidRDefault="00954A9F" w:rsidP="00577C0B">
      <w:pPr>
        <w:pStyle w:val="hc"/>
        <w:numPr>
          <w:ilvl w:val="0"/>
          <w:numId w:val="2"/>
        </w:numPr>
        <w:shd w:val="clear" w:color="auto" w:fill="FFFFFF"/>
        <w:spacing w:before="252" w:beforeAutospacing="0" w:after="0" w:afterAutospacing="0" w:line="276" w:lineRule="auto"/>
        <w:ind w:left="1170"/>
        <w:rPr>
          <w:color w:val="292929"/>
          <w:spacing w:val="-1"/>
          <w:sz w:val="32"/>
          <w:szCs w:val="32"/>
        </w:rPr>
      </w:pPr>
      <w:r w:rsidRPr="00577C0B">
        <w:rPr>
          <w:color w:val="292929"/>
          <w:spacing w:val="-1"/>
          <w:sz w:val="32"/>
          <w:szCs w:val="32"/>
        </w:rPr>
        <w:t>Создаётся компонент </w:t>
      </w:r>
      <w:r w:rsidRPr="00577C0B">
        <w:rPr>
          <w:rStyle w:val="HTML"/>
          <w:rFonts w:ascii="Times New Roman" w:eastAsiaTheme="majorEastAsia" w:hAnsi="Times New Roman" w:cs="Times New Roman"/>
          <w:color w:val="292929"/>
          <w:spacing w:val="-1"/>
          <w:sz w:val="32"/>
          <w:szCs w:val="32"/>
          <w:shd w:val="clear" w:color="auto" w:fill="F2F2F2"/>
        </w:rPr>
        <w:t>LexicalEnvironment</w:t>
      </w:r>
      <w:r w:rsidRPr="00577C0B">
        <w:rPr>
          <w:color w:val="292929"/>
          <w:spacing w:val="-1"/>
          <w:sz w:val="32"/>
          <w:szCs w:val="32"/>
        </w:rPr>
        <w:t> (лексическое окружение).</w:t>
      </w:r>
    </w:p>
    <w:p w14:paraId="322C51A4" w14:textId="77777777" w:rsidR="00954A9F" w:rsidRPr="00577C0B" w:rsidRDefault="00954A9F" w:rsidP="00577C0B">
      <w:pPr>
        <w:pStyle w:val="hc"/>
        <w:numPr>
          <w:ilvl w:val="0"/>
          <w:numId w:val="2"/>
        </w:numPr>
        <w:shd w:val="clear" w:color="auto" w:fill="FFFFFF"/>
        <w:spacing w:before="252" w:beforeAutospacing="0" w:after="0" w:afterAutospacing="0" w:line="276" w:lineRule="auto"/>
        <w:ind w:left="1170"/>
        <w:rPr>
          <w:color w:val="292929"/>
          <w:spacing w:val="-1"/>
          <w:sz w:val="32"/>
          <w:szCs w:val="32"/>
        </w:rPr>
      </w:pPr>
      <w:r w:rsidRPr="00577C0B">
        <w:rPr>
          <w:color w:val="292929"/>
          <w:spacing w:val="-1"/>
          <w:sz w:val="32"/>
          <w:szCs w:val="32"/>
        </w:rPr>
        <w:t>Создаётся компонент </w:t>
      </w:r>
      <w:r w:rsidRPr="00577C0B">
        <w:rPr>
          <w:rStyle w:val="HTML"/>
          <w:rFonts w:ascii="Times New Roman" w:eastAsiaTheme="majorEastAsia" w:hAnsi="Times New Roman" w:cs="Times New Roman"/>
          <w:color w:val="292929"/>
          <w:spacing w:val="-1"/>
          <w:sz w:val="32"/>
          <w:szCs w:val="32"/>
          <w:shd w:val="clear" w:color="auto" w:fill="F2F2F2"/>
        </w:rPr>
        <w:t>VariableEnvironment</w:t>
      </w:r>
      <w:r w:rsidRPr="00577C0B">
        <w:rPr>
          <w:color w:val="292929"/>
          <w:spacing w:val="-1"/>
          <w:sz w:val="32"/>
          <w:szCs w:val="32"/>
        </w:rPr>
        <w:t> (окружение переменных).</w:t>
      </w:r>
    </w:p>
    <w:p w14:paraId="6944D937" w14:textId="77777777" w:rsidR="00954A9F" w:rsidRPr="00577C0B" w:rsidRDefault="00954A9F" w:rsidP="00577C0B">
      <w:pPr>
        <w:pStyle w:val="hc"/>
        <w:shd w:val="clear" w:color="auto" w:fill="FFFFFF"/>
        <w:spacing w:before="480" w:beforeAutospacing="0" w:after="0" w:afterAutospacing="0" w:line="276" w:lineRule="auto"/>
        <w:rPr>
          <w:color w:val="292929"/>
          <w:spacing w:val="-1"/>
          <w:sz w:val="32"/>
          <w:szCs w:val="32"/>
        </w:rPr>
      </w:pPr>
      <w:r w:rsidRPr="00577C0B">
        <w:rPr>
          <w:color w:val="292929"/>
          <w:spacing w:val="-1"/>
          <w:sz w:val="32"/>
          <w:szCs w:val="32"/>
        </w:rPr>
        <w:t>Концептуально контекст выполнения можно представить так:</w:t>
      </w:r>
    </w:p>
    <w:p w14:paraId="114E0E9E" w14:textId="27572A03" w:rsidR="00954A9F" w:rsidRPr="00577C0B" w:rsidRDefault="00954A9F" w:rsidP="00577C0B">
      <w:pPr>
        <w:shd w:val="clear" w:color="auto" w:fill="F2F2F2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77C0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0C0FFC" wp14:editId="0EC49A11">
            <wp:extent cx="5943600" cy="37052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F51A" w14:textId="77777777" w:rsidR="00954A9F" w:rsidRPr="00577C0B" w:rsidRDefault="00954A9F" w:rsidP="00577C0B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sectPr w:rsidR="00954A9F" w:rsidRPr="00577C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334FE" w14:textId="77777777" w:rsidR="0050794C" w:rsidRDefault="0050794C" w:rsidP="00E85FC7">
      <w:pPr>
        <w:spacing w:after="0" w:line="240" w:lineRule="auto"/>
      </w:pPr>
      <w:r>
        <w:separator/>
      </w:r>
    </w:p>
  </w:endnote>
  <w:endnote w:type="continuationSeparator" w:id="0">
    <w:p w14:paraId="08CC12E4" w14:textId="77777777" w:rsidR="0050794C" w:rsidRDefault="0050794C" w:rsidP="00E85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F2FD8" w14:textId="77777777" w:rsidR="0050794C" w:rsidRDefault="0050794C" w:rsidP="00E85FC7">
      <w:pPr>
        <w:spacing w:after="0" w:line="240" w:lineRule="auto"/>
      </w:pPr>
      <w:r>
        <w:separator/>
      </w:r>
    </w:p>
  </w:footnote>
  <w:footnote w:type="continuationSeparator" w:id="0">
    <w:p w14:paraId="02770A8D" w14:textId="77777777" w:rsidR="0050794C" w:rsidRDefault="0050794C" w:rsidP="00E85F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54BED"/>
    <w:multiLevelType w:val="multilevel"/>
    <w:tmpl w:val="EDC2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507BC8"/>
    <w:multiLevelType w:val="hybridMultilevel"/>
    <w:tmpl w:val="DD2CA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B511D4"/>
    <w:multiLevelType w:val="multilevel"/>
    <w:tmpl w:val="703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63"/>
    <w:rsid w:val="00195425"/>
    <w:rsid w:val="00447256"/>
    <w:rsid w:val="0050794C"/>
    <w:rsid w:val="00577C0B"/>
    <w:rsid w:val="00585AF6"/>
    <w:rsid w:val="005A3463"/>
    <w:rsid w:val="00733468"/>
    <w:rsid w:val="007A3488"/>
    <w:rsid w:val="007A3BE6"/>
    <w:rsid w:val="00954A9F"/>
    <w:rsid w:val="00974E60"/>
    <w:rsid w:val="00977C29"/>
    <w:rsid w:val="00AC43B2"/>
    <w:rsid w:val="00BB25D5"/>
    <w:rsid w:val="00BD1514"/>
    <w:rsid w:val="00C522D9"/>
    <w:rsid w:val="00C551C6"/>
    <w:rsid w:val="00E85FC7"/>
    <w:rsid w:val="00F3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14D78"/>
  <w15:chartTrackingRefBased/>
  <w15:docId w15:val="{004099ED-2257-4D4D-B6A0-7B4641A7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ru-RU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BE6"/>
  </w:style>
  <w:style w:type="paragraph" w:styleId="1">
    <w:name w:val="heading 1"/>
    <w:basedOn w:val="a"/>
    <w:next w:val="a"/>
    <w:link w:val="10"/>
    <w:uiPriority w:val="9"/>
    <w:qFormat/>
    <w:rsid w:val="007A3BE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BE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BE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BE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B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B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B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B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BE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3BE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customStyle="1" w:styleId="hc">
    <w:name w:val="hc"/>
    <w:basedOn w:val="a"/>
    <w:rsid w:val="00954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54A9F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7A3BE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E85F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85FC7"/>
  </w:style>
  <w:style w:type="paragraph" w:styleId="a5">
    <w:name w:val="footer"/>
    <w:basedOn w:val="a"/>
    <w:link w:val="a6"/>
    <w:uiPriority w:val="99"/>
    <w:unhideWhenUsed/>
    <w:rsid w:val="00E85F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85FC7"/>
  </w:style>
  <w:style w:type="character" w:customStyle="1" w:styleId="30">
    <w:name w:val="Заголовок 3 Знак"/>
    <w:basedOn w:val="a0"/>
    <w:link w:val="3"/>
    <w:uiPriority w:val="9"/>
    <w:semiHidden/>
    <w:rsid w:val="007A3BE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A3BE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7A3BE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7A3BE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rsid w:val="007A3BE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rsid w:val="007A3BE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A3BE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a7">
    <w:name w:val="caption"/>
    <w:basedOn w:val="a"/>
    <w:next w:val="a"/>
    <w:uiPriority w:val="35"/>
    <w:semiHidden/>
    <w:unhideWhenUsed/>
    <w:qFormat/>
    <w:rsid w:val="007A3BE6"/>
    <w:pPr>
      <w:spacing w:line="240" w:lineRule="auto"/>
    </w:pPr>
    <w:rPr>
      <w:b/>
      <w:bCs/>
      <w:smallCaps/>
      <w:color w:val="595959" w:themeColor="text1" w:themeTint="A6"/>
    </w:rPr>
  </w:style>
  <w:style w:type="paragraph" w:styleId="a8">
    <w:name w:val="Title"/>
    <w:basedOn w:val="a"/>
    <w:next w:val="a"/>
    <w:link w:val="a9"/>
    <w:uiPriority w:val="10"/>
    <w:qFormat/>
    <w:rsid w:val="007A3BE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9">
    <w:name w:val="Заголовок Знак"/>
    <w:basedOn w:val="a0"/>
    <w:link w:val="a8"/>
    <w:uiPriority w:val="10"/>
    <w:rsid w:val="007A3BE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a">
    <w:name w:val="Subtitle"/>
    <w:basedOn w:val="a"/>
    <w:next w:val="a"/>
    <w:link w:val="ab"/>
    <w:uiPriority w:val="11"/>
    <w:qFormat/>
    <w:rsid w:val="007A3BE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ab">
    <w:name w:val="Подзаголовок Знак"/>
    <w:basedOn w:val="a0"/>
    <w:link w:val="aa"/>
    <w:uiPriority w:val="11"/>
    <w:rsid w:val="007A3BE6"/>
    <w:rPr>
      <w:rFonts w:asciiTheme="majorHAnsi" w:eastAsiaTheme="majorEastAsia" w:hAnsiTheme="majorHAnsi" w:cstheme="majorBidi"/>
      <w:sz w:val="30"/>
      <w:szCs w:val="30"/>
    </w:rPr>
  </w:style>
  <w:style w:type="character" w:styleId="ac">
    <w:name w:val="Strong"/>
    <w:basedOn w:val="a0"/>
    <w:uiPriority w:val="22"/>
    <w:qFormat/>
    <w:rsid w:val="007A3BE6"/>
    <w:rPr>
      <w:b/>
      <w:bCs/>
    </w:rPr>
  </w:style>
  <w:style w:type="character" w:styleId="ad">
    <w:name w:val="Emphasis"/>
    <w:basedOn w:val="a0"/>
    <w:uiPriority w:val="20"/>
    <w:qFormat/>
    <w:rsid w:val="007A3BE6"/>
    <w:rPr>
      <w:i/>
      <w:iCs/>
      <w:color w:val="70AD47" w:themeColor="accent6"/>
    </w:rPr>
  </w:style>
  <w:style w:type="paragraph" w:styleId="ae">
    <w:name w:val="No Spacing"/>
    <w:uiPriority w:val="1"/>
    <w:qFormat/>
    <w:rsid w:val="007A3BE6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7A3BE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2">
    <w:name w:val="Цитата 2 Знак"/>
    <w:basedOn w:val="a0"/>
    <w:link w:val="21"/>
    <w:uiPriority w:val="29"/>
    <w:rsid w:val="007A3BE6"/>
    <w:rPr>
      <w:i/>
      <w:iCs/>
      <w:color w:val="262626" w:themeColor="text1" w:themeTint="D9"/>
    </w:rPr>
  </w:style>
  <w:style w:type="paragraph" w:styleId="af">
    <w:name w:val="Intense Quote"/>
    <w:basedOn w:val="a"/>
    <w:next w:val="a"/>
    <w:link w:val="af0"/>
    <w:uiPriority w:val="30"/>
    <w:qFormat/>
    <w:rsid w:val="007A3BE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0">
    <w:name w:val="Выделенная цитата Знак"/>
    <w:basedOn w:val="a0"/>
    <w:link w:val="af"/>
    <w:uiPriority w:val="30"/>
    <w:rsid w:val="007A3BE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af1">
    <w:name w:val="Subtle Emphasis"/>
    <w:basedOn w:val="a0"/>
    <w:uiPriority w:val="19"/>
    <w:qFormat/>
    <w:rsid w:val="007A3BE6"/>
    <w:rPr>
      <w:i/>
      <w:iCs/>
    </w:rPr>
  </w:style>
  <w:style w:type="character" w:styleId="af2">
    <w:name w:val="Intense Emphasis"/>
    <w:basedOn w:val="a0"/>
    <w:uiPriority w:val="21"/>
    <w:qFormat/>
    <w:rsid w:val="007A3BE6"/>
    <w:rPr>
      <w:b/>
      <w:bCs/>
      <w:i/>
      <w:iCs/>
    </w:rPr>
  </w:style>
  <w:style w:type="character" w:styleId="af3">
    <w:name w:val="Subtle Reference"/>
    <w:basedOn w:val="a0"/>
    <w:uiPriority w:val="31"/>
    <w:qFormat/>
    <w:rsid w:val="007A3BE6"/>
    <w:rPr>
      <w:smallCaps/>
      <w:color w:val="595959" w:themeColor="text1" w:themeTint="A6"/>
    </w:rPr>
  </w:style>
  <w:style w:type="character" w:styleId="af4">
    <w:name w:val="Intense Reference"/>
    <w:basedOn w:val="a0"/>
    <w:uiPriority w:val="32"/>
    <w:qFormat/>
    <w:rsid w:val="007A3BE6"/>
    <w:rPr>
      <w:b/>
      <w:bCs/>
      <w:smallCaps/>
      <w:color w:val="70AD47" w:themeColor="accent6"/>
    </w:rPr>
  </w:style>
  <w:style w:type="character" w:styleId="af5">
    <w:name w:val="Book Title"/>
    <w:basedOn w:val="a0"/>
    <w:uiPriority w:val="33"/>
    <w:qFormat/>
    <w:rsid w:val="007A3BE6"/>
    <w:rPr>
      <w:b/>
      <w:bCs/>
      <w:caps w:val="0"/>
      <w:smallCaps/>
      <w:spacing w:val="7"/>
      <w:sz w:val="21"/>
      <w:szCs w:val="21"/>
    </w:rPr>
  </w:style>
  <w:style w:type="paragraph" w:styleId="af6">
    <w:name w:val="TOC Heading"/>
    <w:basedOn w:val="1"/>
    <w:next w:val="a"/>
    <w:uiPriority w:val="39"/>
    <w:semiHidden/>
    <w:unhideWhenUsed/>
    <w:qFormat/>
    <w:rsid w:val="007A3BE6"/>
    <w:pPr>
      <w:outlineLvl w:val="9"/>
    </w:pPr>
  </w:style>
  <w:style w:type="paragraph" w:styleId="af7">
    <w:name w:val="List Paragraph"/>
    <w:basedOn w:val="a"/>
    <w:uiPriority w:val="34"/>
    <w:qFormat/>
    <w:rsid w:val="00195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9697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8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CDE21-02E8-4A99-8383-0BE56B053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10</cp:revision>
  <dcterms:created xsi:type="dcterms:W3CDTF">2021-05-25T12:38:00Z</dcterms:created>
  <dcterms:modified xsi:type="dcterms:W3CDTF">2021-05-26T03:27:00Z</dcterms:modified>
</cp:coreProperties>
</file>