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hd w:fill="FFFFFF" w:val="clear"/>
        <w:autoSpaceDE w:val="false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shd w:fill="FFFFFF" w:val="clear"/>
        <w:autoSpaceDE w:val="false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ДОГОВОР № {issueId}</w:t>
      </w:r>
    </w:p>
    <w:p>
      <w:pPr>
        <w:pStyle w:val="Normal"/>
        <w:shd w:fill="FFFFFF" w:val="clear"/>
        <w:autoSpaceDE w:val="false"/>
        <w:jc w:val="both"/>
        <w:rPr>
          <w:b/>
          <w:bCs/>
          <w:color w:val="000000"/>
        </w:rPr>
      </w:pPr>
      <w:r>
        <w:rPr>
          <w:b/>
          <w:bCs/>
          <w:color w:val="000000"/>
        </w:rPr>
      </w:r>
    </w:p>
    <w:tbl>
      <w:tblPr>
        <w:tblW w:w="967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2"/>
        <w:gridCol w:w="4891"/>
      </w:tblGrid>
      <w:tr>
        <w:trPr>
          <w:trHeight w:val="303" w:hRule="atLeast"/>
        </w:trPr>
        <w:tc>
          <w:tcPr>
            <w:tcW w:w="4782" w:type="dxa"/>
            <w:tcBorders/>
          </w:tcPr>
          <w:p>
            <w:pPr>
              <w:pStyle w:val="Normal"/>
              <w:autoSpaceDE w:val="false"/>
              <w:jc w:val="both"/>
              <w:rPr/>
            </w:pPr>
            <w:r>
              <w:rPr/>
              <w:t>г. Москва</w:t>
            </w:r>
          </w:p>
        </w:tc>
        <w:tc>
          <w:tcPr>
            <w:tcW w:w="4891" w:type="dxa"/>
            <w:tcBorders/>
          </w:tcPr>
          <w:p>
            <w:pPr>
              <w:pStyle w:val="Normal"/>
              <w:autoSpaceDE w:val="false"/>
              <w:jc w:val="end"/>
              <w:rPr/>
            </w:pPr>
            <w:r>
              <w:rPr/>
              <w:t>{contractDate}</w:t>
            </w:r>
          </w:p>
        </w:tc>
      </w:tr>
    </w:tbl>
    <w:p>
      <w:pPr>
        <w:pStyle w:val="Normal"/>
        <w:shd w:fill="FFFFFF" w:val="clear"/>
        <w:autoSpaceDE w:val="false"/>
        <w:ind w:start="-284" w:end="0"/>
        <w:jc w:val="both"/>
        <w:rPr/>
      </w:pPr>
      <w:r>
        <w:rPr/>
        <w:t xml:space="preserve"> </w:t>
      </w:r>
    </w:p>
    <w:p>
      <w:pPr>
        <w:pStyle w:val="Normal"/>
        <w:shd w:fill="FFFFFF" w:val="clear"/>
        <w:autoSpaceDE w:val="false"/>
        <w:ind w:firstLine="208" w:start="-284" w:end="0"/>
        <w:jc w:val="both"/>
        <w:rPr>
          <w:color w:val="000000"/>
        </w:rPr>
      </w:pPr>
      <w:r>
        <w:rPr>
          <w:rFonts w:cs="Arial" w:ascii="Arial" w:hAnsi="Arial"/>
          <w:b/>
          <w:bCs/>
          <w:sz w:val="23"/>
          <w:szCs w:val="23"/>
          <w:shd w:fill="FFFFFF" w:val="clear"/>
        </w:rPr>
        <w:t>Общероссийский Профсоюз работников системы ПАО Сбербанк, Первичная организация Профсоюза работников системы ПАО Сбербанк Центрального аппарата</w:t>
      </w:r>
      <w:r>
        <w:rPr>
          <w:rFonts w:cs="Arial" w:ascii="Arial" w:hAnsi="Arial"/>
          <w:sz w:val="23"/>
          <w:szCs w:val="23"/>
          <w:shd w:fill="FFFFFF" w:val="clear"/>
        </w:rPr>
        <w:t>, именуемое в дальнейшем </w:t>
      </w:r>
      <w:r>
        <w:rPr>
          <w:rFonts w:cs="Arial" w:ascii="Arial" w:hAnsi="Arial"/>
          <w:b/>
          <w:bCs/>
          <w:sz w:val="23"/>
          <w:szCs w:val="23"/>
          <w:shd w:fill="FFFFFF" w:val="clear"/>
        </w:rPr>
        <w:t>"Покупатель"</w:t>
      </w:r>
      <w:r>
        <w:rPr>
          <w:rFonts w:cs="Arial" w:ascii="Arial" w:hAnsi="Arial"/>
          <w:sz w:val="23"/>
          <w:szCs w:val="23"/>
          <w:shd w:fill="FFFFFF" w:val="clear"/>
        </w:rPr>
        <w:t>, в лице</w:t>
      </w:r>
      <w:r>
        <w:rPr>
          <w:rFonts w:cs="Arial" w:ascii="Arial" w:hAnsi="Arial"/>
          <w:b/>
          <w:bCs/>
          <w:sz w:val="23"/>
          <w:szCs w:val="23"/>
          <w:shd w:fill="FFFFFF" w:val="clear"/>
        </w:rPr>
        <w:t> </w:t>
      </w:r>
      <w:r>
        <w:rPr>
          <w:rFonts w:cs="Arial" w:ascii="Arial" w:hAnsi="Arial"/>
          <w:sz w:val="23"/>
          <w:szCs w:val="23"/>
          <w:shd w:fill="FFFFFF" w:val="clear"/>
        </w:rPr>
        <w:t>Председателя комитета первичной организации Профсоюза Центрального аппарата ПАО Сбербанк Микуленко Алексея Борисовича, действующего на основании доверенности №74 от 27.11.2025г</w:t>
      </w:r>
      <w:r>
        <w:rPr>
          <w:rFonts w:cs="Arial" w:ascii="Arial" w:hAnsi="Arial"/>
          <w:color w:val="002060"/>
          <w:sz w:val="23"/>
          <w:szCs w:val="23"/>
          <w:shd w:fill="FFFFFF" w:val="clear"/>
        </w:rPr>
        <w:t>.</w:t>
      </w:r>
      <w:r>
        <w:rPr/>
        <w:t>, с одной стороны и</w:t>
      </w:r>
      <w:r>
        <w:rPr>
          <w:b/>
        </w:rPr>
        <w:t xml:space="preserve"> Общество с ограниченной ответственностью «Альянс ТА»</w:t>
      </w:r>
      <w:r>
        <w:rPr/>
        <w:t xml:space="preserve">, именуемое в дальнейшем </w:t>
      </w:r>
      <w:r>
        <w:rPr>
          <w:b/>
        </w:rPr>
        <w:t>«Исполнитель»</w:t>
      </w:r>
      <w:r>
        <w:rPr/>
        <w:t xml:space="preserve">, в лице Генерального директора Заборского Л.Н., действующего на основании Устава, с другой стороны, заключили </w:t>
      </w:r>
      <w:r>
        <w:rPr>
          <w:color w:val="000000"/>
        </w:rPr>
        <w:t>настоящий Договор о нижеследующем:</w:t>
      </w:r>
    </w:p>
    <w:p>
      <w:pPr>
        <w:pStyle w:val="Normal"/>
        <w:shd w:fill="FFFFFF" w:val="clear"/>
        <w:autoSpaceDE w:val="false"/>
        <w:ind w:start="-284" w:end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5"/>
        </w:numPr>
        <w:shd w:fill="FFFFFF" w:val="clear"/>
        <w:spacing w:before="223" w:after="0"/>
        <w:ind w:hanging="360" w:start="284" w:end="0"/>
        <w:jc w:val="center"/>
        <w:rPr>
          <w:b/>
          <w:bCs/>
          <w:spacing w:val="-2"/>
        </w:rPr>
      </w:pPr>
      <w:r>
        <w:rPr>
          <w:b/>
          <w:bCs/>
          <w:spacing w:val="-2"/>
        </w:rPr>
        <w:t>Предмет договора</w:t>
      </w:r>
    </w:p>
    <w:p>
      <w:pPr>
        <w:pStyle w:val="Normal"/>
        <w:shd w:fill="FFFFFF" w:val="clear"/>
        <w:spacing w:before="223" w:after="0"/>
        <w:ind w:start="720" w:end="0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>1.1.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Исполнитель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обязуется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по заданию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>Заказчика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оказать комплекс возмездных услуг по </w:t>
      </w:r>
      <w:r>
        <w:rPr>
          <w:rFonts w:cs="Times New Roman" w:ascii="Times New Roman" w:hAnsi="Times New Roman"/>
          <w:bCs/>
          <w:sz w:val="24"/>
          <w:szCs w:val="24"/>
        </w:rPr>
        <w:t xml:space="preserve">организации и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проведению культурно-массового мероприятия,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с показом спектакля «{event}» на сцене ГБУК г. Москвы «Московский театр Эстрады» (город Москва,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Берсеневская набережная, дом20/2)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и продажей театральных билетов в количестве {count} ({countWords}) штук, на сумму {amount} руб. ({amountWords}), </w:t>
      </w:r>
      <w:r>
        <w:rPr>
          <w:bCs/>
          <w:color w:val="000000"/>
          <w:sz w:val="24"/>
          <w:szCs w:val="24"/>
          <w:lang w:eastAsia="ar-SA"/>
        </w:rPr>
        <w:t>НДС не облагается в связи с применением упрощенной системы налогообложения</w:t>
      </w:r>
      <w:r>
        <w:rPr>
          <w:color w:val="000000"/>
          <w:sz w:val="24"/>
          <w:szCs w:val="24"/>
          <w:lang w:eastAsia="ar-SA"/>
        </w:rPr>
        <w:t xml:space="preserve"> в соответствии с п. 1 ст.145 Налогового Кодекса Российской Федерации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Дата мероприятий –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{eventDate}.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</w:rPr>
        <w:t xml:space="preserve"> </w:t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1.2. Хронометраж Мероприятия включает продолжительность спектакля </w:t>
      </w:r>
      <w:r>
        <w:rPr>
          <w:rFonts w:eastAsia="Times New Roman" w:cs="Times New Roman" w:ascii="Times New Roman" w:hAnsi="Times New Roman"/>
          <w:sz w:val="24"/>
          <w:szCs w:val="24"/>
        </w:rPr>
        <w:t>– 2.20 (два часа двадцать минут) часа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, (с антрактом).</w:t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center"/>
        <w:rPr>
          <w:rFonts w:ascii="Times New Roman" w:hAnsi="Times New Roman" w:cs="Times New Roman"/>
          <w:b/>
          <w:bCs/>
          <w:spacing w:val="-1"/>
          <w:sz w:val="24"/>
        </w:rPr>
      </w:pPr>
      <w:r>
        <w:rPr>
          <w:rFonts w:cs="Times New Roman" w:ascii="Times New Roman" w:hAnsi="Times New Roman"/>
          <w:b/>
          <w:bCs/>
          <w:spacing w:val="-1"/>
          <w:sz w:val="24"/>
        </w:rPr>
        <w:t>2. Обязанности сторон</w:t>
      </w:r>
    </w:p>
    <w:p>
      <w:pPr>
        <w:pStyle w:val="Style18"/>
        <w:shd w:fill="FFFFFF" w:val="clear"/>
        <w:autoSpaceDE w:val="false"/>
        <w:spacing w:lineRule="auto" w:line="240" w:before="0" w:after="0"/>
        <w:ind w:start="-284" w:end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4"/>
        </w:rPr>
      </w:r>
    </w:p>
    <w:p>
      <w:pPr>
        <w:pStyle w:val="Normal"/>
        <w:widowControl w:val="false"/>
        <w:numPr>
          <w:ilvl w:val="0"/>
          <w:numId w:val="6"/>
        </w:numPr>
        <w:shd w:fill="FFFFFF" w:val="clear"/>
        <w:autoSpaceDE w:val="false"/>
        <w:spacing w:before="194" w:after="0"/>
        <w:ind w:hanging="0" w:start="-284" w:end="0"/>
        <w:jc w:val="both"/>
        <w:rPr>
          <w:spacing w:val="-6"/>
        </w:rPr>
      </w:pPr>
      <w:r>
        <w:rPr>
          <w:spacing w:val="-1"/>
        </w:rPr>
        <w:t>Исполнитель обязуется:</w:t>
      </w:r>
    </w:p>
    <w:p>
      <w:pPr>
        <w:pStyle w:val="Normal"/>
        <w:widowControl w:val="false"/>
        <w:numPr>
          <w:ilvl w:val="2"/>
          <w:numId w:val="7"/>
        </w:numPr>
        <w:shd w:fill="FFFFFF" w:val="clear"/>
        <w:tabs>
          <w:tab w:val="clear" w:pos="708"/>
          <w:tab w:val="left" w:pos="461" w:leader="none"/>
        </w:tabs>
        <w:autoSpaceDE w:val="false"/>
        <w:spacing w:before="194" w:after="0"/>
        <w:jc w:val="both"/>
        <w:rPr>
          <w:spacing w:val="-6"/>
        </w:rPr>
      </w:pPr>
      <w:r>
        <w:rPr>
          <w:spacing w:val="-1"/>
        </w:rPr>
        <w:t>Организовать и провести мероприятие спектакль «{event}»</w:t>
      </w:r>
      <w:r>
        <w:rPr/>
        <w:t xml:space="preserve"> на сцене «Московский театр Эстрады», после поступления денежных средств на расчетный счет Исполнителя.</w:t>
      </w:r>
    </w:p>
    <w:p>
      <w:pPr>
        <w:pStyle w:val="Normal"/>
        <w:widowControl w:val="false"/>
        <w:numPr>
          <w:ilvl w:val="2"/>
          <w:numId w:val="4"/>
        </w:numPr>
        <w:shd w:fill="FFFFFF" w:val="clear"/>
        <w:tabs>
          <w:tab w:val="clear" w:pos="708"/>
          <w:tab w:val="left" w:pos="461" w:leader="none"/>
          <w:tab w:val="left" w:pos="851" w:leader="none"/>
        </w:tabs>
        <w:autoSpaceDE w:val="false"/>
        <w:spacing w:before="194" w:after="0"/>
        <w:ind w:hanging="0" w:start="-284" w:end="0"/>
        <w:jc w:val="both"/>
        <w:rPr>
          <w:spacing w:val="-6"/>
        </w:rPr>
      </w:pPr>
      <w:r>
        <w:rPr/>
        <w:t>Передать Заказчику входные билеты на спектакль не позднее 10 (десяти) календарных дней до даты проведения спектакля.</w:t>
      </w:r>
    </w:p>
    <w:p>
      <w:pPr>
        <w:pStyle w:val="Normal"/>
        <w:widowControl w:val="false"/>
        <w:numPr>
          <w:ilvl w:val="2"/>
          <w:numId w:val="4"/>
        </w:numPr>
        <w:shd w:fill="FFFFFF" w:val="clear"/>
        <w:tabs>
          <w:tab w:val="clear" w:pos="708"/>
          <w:tab w:val="left" w:pos="461" w:leader="none"/>
          <w:tab w:val="left" w:pos="851" w:leader="none"/>
        </w:tabs>
        <w:autoSpaceDE w:val="false"/>
        <w:spacing w:before="194" w:after="0"/>
        <w:ind w:hanging="0" w:start="-284" w:end="0"/>
        <w:jc w:val="both"/>
        <w:rPr>
          <w:spacing w:val="-6"/>
        </w:rPr>
      </w:pPr>
      <w:r>
        <w:rPr/>
        <w:t>Предоставить по факту передачи входных билетов Заказчику Акт сдачи-приемки услуг и товарную накладную.</w:t>
      </w:r>
    </w:p>
    <w:p>
      <w:pPr>
        <w:pStyle w:val="Normal"/>
        <w:shd w:fill="FFFFFF" w:val="clear"/>
        <w:tabs>
          <w:tab w:val="clear" w:pos="708"/>
          <w:tab w:val="left" w:pos="461" w:leader="none"/>
        </w:tabs>
        <w:spacing w:before="209" w:after="0"/>
        <w:ind w:start="-284" w:end="432"/>
        <w:jc w:val="both"/>
        <w:rPr>
          <w:spacing w:val="-6"/>
        </w:rPr>
      </w:pPr>
      <w:r>
        <w:rPr>
          <w:spacing w:val="-6"/>
        </w:rPr>
        <w:t>2.2. Заказчик обязуется:</w:t>
      </w:r>
    </w:p>
    <w:p>
      <w:pPr>
        <w:pStyle w:val="Normal"/>
        <w:shd w:fill="FFFFFF" w:val="clear"/>
        <w:tabs>
          <w:tab w:val="clear" w:pos="708"/>
          <w:tab w:val="left" w:pos="461" w:leader="none"/>
        </w:tabs>
        <w:spacing w:before="209" w:after="0"/>
        <w:ind w:start="-284" w:end="432"/>
        <w:jc w:val="both"/>
        <w:rPr>
          <w:spacing w:val="-6"/>
        </w:rPr>
      </w:pPr>
      <w:r>
        <w:rPr>
          <w:spacing w:val="-6"/>
        </w:rPr>
        <w:t xml:space="preserve">2.2.1. Произвести оплату услуг Исполнителя в сумме: {amount} руб. ({amountWords}), за количеством билетов {count} ({countWords}) штук. </w:t>
      </w:r>
      <w:r>
        <w:rPr>
          <w:color w:val="2C2D2E"/>
          <w:shd w:fill="FFFFFF" w:val="clear"/>
        </w:rPr>
        <w:t xml:space="preserve">Перечень театральных (входных) билетов (место, ряд) приобретаемых Покупателем и их стоимость указаны в Приложении № 1 к настоящему Договору, которое является его неотъемлемой частью </w:t>
      </w:r>
      <w:r>
        <w:rPr>
          <w:spacing w:val="-6"/>
        </w:rPr>
        <w:t>договора № {issueId} от {contractDate}</w:t>
      </w:r>
    </w:p>
    <w:p>
      <w:pPr>
        <w:pStyle w:val="Normal"/>
        <w:shd w:fill="FFFFFF" w:val="clear"/>
        <w:tabs>
          <w:tab w:val="clear" w:pos="708"/>
          <w:tab w:val="left" w:pos="461" w:leader="none"/>
        </w:tabs>
        <w:spacing w:before="209" w:after="0"/>
        <w:ind w:start="-284" w:end="432"/>
        <w:jc w:val="both"/>
        <w:rPr>
          <w:spacing w:val="-6"/>
        </w:rPr>
      </w:pPr>
      <w:r>
        <w:rPr>
          <w:spacing w:val="-6"/>
        </w:rPr>
      </w:r>
    </w:p>
    <w:p>
      <w:pPr>
        <w:pStyle w:val="Normal"/>
        <w:ind w:firstLine="360" w:end="0"/>
        <w:jc w:val="both"/>
        <w:rPr>
          <w:spacing w:val="-6"/>
          <w:sz w:val="20"/>
          <w:szCs w:val="20"/>
        </w:rPr>
      </w:pPr>
      <w:r>
        <w:rPr>
          <w:spacing w:val="-6"/>
          <w:sz w:val="20"/>
          <w:szCs w:val="20"/>
        </w:rPr>
      </w:r>
    </w:p>
    <w:p>
      <w:pPr>
        <w:pStyle w:val="Normal"/>
        <w:ind w:firstLine="360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360" w:end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center"/>
        <w:rPr>
          <w:b/>
        </w:rPr>
        <w:keepNext/>
      </w:pPr>
      <w:r>
        <w:rPr>
          <w:b/>
        </w:rPr>
        <w:t>Обстоятельства непреодолимой силы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ind w:start="-284" w:end="0"/>
        <w:jc w:val="both"/>
        <w:rPr/>
      </w:pPr>
      <w:r>
        <w:rPr/>
        <w:t xml:space="preserve">3.1. Стороны освобождаются от ответственности за неисполнение или ненадлежащее исполнение своих обязательств по настоящему Договору в случае действия обстоятельств непреодолимой силы, прямо или косвенно </w:t>
      </w:r>
      <w:r>
        <w:rPr>
          <w:color w:val="000000"/>
        </w:rPr>
        <w:t>препятствующих   исполнению   настоящего   Договора, то   есть    таких обстоятельств, которые независимы от воли Сторон, не могли быть ими предвидены в момент заключения Договора и предотвращены   разумными средствами при их наступлении.</w:t>
      </w:r>
    </w:p>
    <w:p>
      <w:pPr>
        <w:pStyle w:val="21"/>
        <w:spacing w:lineRule="auto" w:line="240" w:before="0" w:after="0"/>
        <w:ind w:start="-284" w:end="0"/>
        <w:jc w:val="both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ind w:start="-284" w:end="0"/>
        <w:jc w:val="both"/>
        <w:rPr/>
      </w:pPr>
      <w:r>
        <w:rPr>
          <w:color w:val="000000"/>
        </w:rPr>
        <w:t>3.2. Сторона, подвергшаяся  действию  таких  обстоятельств,  обязана немедленно в письменном виде уведомить другую  Сторону  о  возникновении, виде   и    возможной    продолжительности    действия    соответствующих обстоятельств. Если эта Сторона не сообщит  о  наступлении  обстоятельств непреодолимой силы, она лишается права ссылаться на него, разве что  само такое обстоятельство препятствовало отправлению такого сообщения.</w:t>
      </w:r>
    </w:p>
    <w:p>
      <w:pPr>
        <w:pStyle w:val="21"/>
        <w:spacing w:lineRule="auto" w:line="240" w:before="0" w:after="0"/>
        <w:ind w:start="-284" w:end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ind w:start="-284" w:end="0"/>
        <w:jc w:val="both"/>
        <w:rPr/>
      </w:pPr>
      <w:r>
        <w:rPr>
          <w:color w:val="000000"/>
          <w:lang w:val="ru-RU"/>
        </w:rPr>
        <w:t>3.3 В связи с повышенной угрозой распространения новой короновирусной инфекции или какой либо другой инфекции, возникнет необходимость отмены всех мероприятий, ООО «Альянс ТА» обязуется перенести мероприятие на другую дату. В случае отказа о переносе, ООО «Альянс ТА» обязуется вернуть оплату Заказчика в размере 100 (сто) %.</w:t>
      </w:r>
    </w:p>
    <w:p>
      <w:pPr>
        <w:pStyle w:val="21"/>
        <w:ind w:firstLine="360" w:end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jc w:val="center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jc w:val="center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jc w:val="center"/>
        <w:rPr/>
        <w:keepNext/>
      </w:pPr>
      <w:r>
        <w:rPr>
          <w:b/>
          <w:color w:val="000000"/>
        </w:rPr>
        <w:t>4. Порядок разрешения споров</w:t>
      </w:r>
    </w:p>
    <w:p>
      <w:pPr>
        <w:pStyle w:val="21"/>
        <w:spacing w:lineRule="auto" w:line="240" w:before="0" w:after="0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>4.1. Все споры и разногласия между Сторонами, возникающие в период действия настоящего договора, разрешаются путем переговоров.</w:t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4.2. В случае не возможности разрешения споров и разногласий путем переговоров, они подлежат разрешению в судебном порядке в соответствии с действующим законодательством РФ.</w:t>
      </w:r>
    </w:p>
    <w:p>
      <w:pPr>
        <w:pStyle w:val="21"/>
        <w:spacing w:lineRule="auto" w:line="240" w:before="0" w:after="0"/>
        <w:rPr>
          <w:color w:val="000000"/>
        </w:rPr>
      </w:pPr>
      <w:r>
        <w:rPr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  <w:keepNext/>
      </w:pPr>
      <w:r>
        <w:rPr>
          <w:b/>
          <w:color w:val="000000"/>
        </w:rPr>
        <w:t>5. Ответственность сторон</w:t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both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5.1. Стороны несут ответственность за неисполнение либо ненадлежащее исполнение обязательств по настоящему Договору в соответствии с гражданским, а также иным действующим законодательством Российской Федерации и условиями Настоящего Договора.</w:t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5.2. Уплата пеней не освобождает Стороны от исполнения своих обязательств по настоящему Договору и от возмещения убытков, причиненных неисполнением или ненадлежащим исполнением своих обязательств.</w:t>
      </w:r>
    </w:p>
    <w:p>
      <w:pPr>
        <w:pStyle w:val="21"/>
        <w:spacing w:lineRule="auto" w:line="240" w:before="0" w:after="0"/>
        <w:jc w:val="both"/>
        <w:rPr>
          <w:color w:val="000000"/>
          <w:lang w:val="ru-RU"/>
        </w:rPr>
      </w:pPr>
      <w:r>
        <w:rPr>
          <w:color w:val="000000"/>
          <w:lang w:val="ru-RU"/>
        </w:rPr>
        <w:t>5.3. В случае не предоставления билетов на спектакль или если спектакль не состоится, Исполнитель обязуется вернуть полученную стоимость услуг (п.2.2.1.) в течении 5 (пяти) банковских дней со дня получения требования от Заказчика.</w:t>
      </w:r>
    </w:p>
    <w:p>
      <w:pPr>
        <w:pStyle w:val="21"/>
        <w:spacing w:lineRule="auto" w:line="240" w:before="0" w:after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ind w:firstLine="360" w:end="0"/>
        <w:jc w:val="both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21"/>
        <w:spacing w:lineRule="auto" w:line="240" w:before="0" w:after="0"/>
        <w:jc w:val="center"/>
        <w:rPr>
          <w:b/>
          <w:color w:val="000000"/>
        </w:rPr>
        <w:keepNext/>
      </w:pPr>
      <w:r>
        <w:rPr>
          <w:b/>
          <w:color w:val="000000"/>
        </w:rPr>
        <w:t>6. Прочие условия.</w:t>
      </w:r>
    </w:p>
    <w:p>
      <w:pPr>
        <w:pStyle w:val="ConsNormal"/>
        <w:widowControl/>
        <w:ind w:hanging="0" w:end="0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6.1. </w:t>
      </w:r>
      <w:r>
        <w:rPr>
          <w:rFonts w:cs="Times New Roman" w:ascii="Times New Roman" w:hAnsi="Times New Roman"/>
          <w:sz w:val="24"/>
          <w:szCs w:val="24"/>
        </w:rPr>
        <w:t xml:space="preserve">Договор вступает в силу с момента его подписания и действует до 31 декабря 2026 года. </w:t>
      </w:r>
      <w:r>
        <w:rPr>
          <w:rFonts w:cs="Times New Roman" w:ascii="Times New Roman" w:hAnsi="Times New Roman"/>
          <w:color w:val="000000"/>
          <w:sz w:val="24"/>
          <w:szCs w:val="24"/>
        </w:rPr>
        <w:t>Изменения, дополнения, а также продление срока действия настоящего Договора оформляются путем подписания Сторонами дополнительного соглашения, кроме изменения цены, объемов и сроков оказания услуг.</w:t>
      </w:r>
    </w:p>
    <w:p>
      <w:pPr>
        <w:pStyle w:val="21"/>
        <w:spacing w:lineRule="auto" w:line="240" w:before="0" w:after="0"/>
        <w:jc w:val="both"/>
        <w:rPr/>
      </w:pPr>
      <w:r>
        <w:rPr>
          <w:color w:val="000000"/>
        </w:rPr>
        <w:t>6.2. Настоящий договор составлен в 2-х экземплярах, имеющих одинаковую юридическую силу, по одному экземпляру для каждой из Сторон.</w:t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21"/>
        <w:spacing w:lineRule="auto" w:line="240" w:before="0" w:after="0"/>
        <w:ind w:firstLine="360" w:end="0"/>
        <w:jc w:val="center"/>
        <w:rPr>
          <w:b/>
          <w:bCs/>
        </w:rPr>
        <w:keepNext/>
      </w:pPr>
      <w:r>
        <w:rPr>
          <w:b/>
          <w:bCs/>
        </w:rPr>
        <w:t>7. Адреса и реквизиты сторон.</w:t>
      </w:r>
    </w:p>
    <w:p>
      <w:pPr>
        <w:pStyle w:val="Normal"/>
        <w:shd w:fill="FFFFFF" w:val="clear"/>
        <w:spacing w:lineRule="exact" w:line="274"/>
        <w:rPr>
          <w:b/>
          <w:bCs/>
          <w:u w:val="single"/>
        </w:rPr>
      </w:pPr>
      <w:r>
        <w:rPr>
          <w:b/>
          <w:bCs/>
          <w:u w:val="single"/>
        </w:rPr>
      </w:r>
    </w:p>
    <w:tbl>
      <w:tblPr>
        <w:tblW w:w="989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4"/>
        <w:gridCol w:w="4996"/>
      </w:tblGrid>
      <w:tr>
        <w:trPr>
          <w:trHeight w:val="299" w:hRule="atLeast"/>
        </w:trPr>
        <w:tc>
          <w:tcPr>
            <w:tcW w:w="4894" w:type="dxa"/>
            <w:tcBorders/>
          </w:tcPr>
          <w:p>
            <w:pPr>
              <w:pStyle w:val="Normal"/>
              <w:shd w:fill="FFFFFF" w:val="clear"/>
              <w:spacing w:before="5" w:after="0"/>
              <w:rPr>
                <w:b/>
                <w:sz w:val="22"/>
              </w:rPr>
            </w:pPr>
            <w:r>
              <w:rPr>
                <w:b/>
                <w:sz w:val="22"/>
              </w:rPr>
              <w:t>Покупатель</w:t>
            </w:r>
          </w:p>
          <w:p>
            <w:pPr>
              <w:pStyle w:val="Normal"/>
              <w:shd w:fill="FFFFFF" w:val="clear"/>
              <w:spacing w:before="5" w:after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shd w:fill="FFFFFF" w:val="clear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3"/>
                <w:szCs w:val="23"/>
                <w:shd w:fill="FFFFFF" w:val="clear"/>
              </w:rPr>
              <w:t>Общероссийский Профсоюз работников системы ПАО Сбербанк, Первичная организация Профсоюза работников системы ПАО Сбербанк Центрального аппарата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 xml:space="preserve">Юр. и факт. адрес: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117997, г. Москва, ул. Вавилова, 19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ОГРН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7736222661</w:t>
            </w:r>
          </w:p>
          <w:p>
            <w:pPr>
              <w:pStyle w:val="Normal"/>
              <w:shd w:fill="FFFFFF" w:val="clear"/>
              <w:ind w:start="14" w:end="0"/>
              <w:rPr>
                <w:sz w:val="22"/>
              </w:rPr>
            </w:pPr>
            <w:r>
              <w:rPr>
                <w:sz w:val="22"/>
              </w:rPr>
              <w:t xml:space="preserve">ИНН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7736222661</w:t>
            </w:r>
          </w:p>
          <w:p>
            <w:pPr>
              <w:pStyle w:val="Normal"/>
              <w:shd w:fill="FFFFFF" w:val="clear"/>
              <w:ind w:start="14" w:end="0"/>
              <w:rPr>
                <w:sz w:val="22"/>
              </w:rPr>
            </w:pPr>
            <w:r>
              <w:rPr>
                <w:sz w:val="22"/>
              </w:rPr>
              <w:t xml:space="preserve">КПП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773601001</w:t>
            </w:r>
          </w:p>
          <w:p>
            <w:pPr>
              <w:pStyle w:val="Normal"/>
              <w:shd w:fill="FFFFFF" w:val="clear"/>
              <w:ind w:start="14" w:end="0"/>
              <w:rPr>
                <w:sz w:val="22"/>
              </w:rPr>
            </w:pPr>
            <w:r>
              <w:rPr>
                <w:sz w:val="22"/>
              </w:rPr>
              <w:t xml:space="preserve">р/с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40703810500020114579</w:t>
            </w:r>
          </w:p>
          <w:p>
            <w:pPr>
              <w:pStyle w:val="Normal"/>
              <w:shd w:fill="FFFFFF" w:val="clear"/>
              <w:ind w:start="14" w:end="0"/>
              <w:rPr>
                <w:sz w:val="22"/>
              </w:rPr>
            </w:pPr>
            <w:r>
              <w:rPr>
                <w:sz w:val="22"/>
              </w:rPr>
              <w:t xml:space="preserve">в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ПАО Сбербанк</w:t>
            </w:r>
          </w:p>
          <w:p>
            <w:pPr>
              <w:pStyle w:val="Normal"/>
              <w:shd w:fill="FFFFFF" w:val="clear"/>
              <w:rPr>
                <w:sz w:val="22"/>
              </w:rPr>
            </w:pPr>
            <w:r>
              <w:rPr>
                <w:sz w:val="22"/>
              </w:rPr>
              <w:t xml:space="preserve">к/с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30101810400000000225</w:t>
            </w:r>
          </w:p>
          <w:p>
            <w:pPr>
              <w:pStyle w:val="Normal"/>
              <w:shd w:fill="FFFFFF" w:val="clear"/>
              <w:rPr>
                <w:sz w:val="22"/>
              </w:rPr>
            </w:pPr>
            <w:r>
              <w:rPr>
                <w:sz w:val="22"/>
              </w:rPr>
              <w:t xml:space="preserve">БИК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044525225</w:t>
            </w:r>
          </w:p>
          <w:p>
            <w:pPr>
              <w:pStyle w:val="Normal"/>
              <w:shd w:fill="FFFFFF" w:val="clear"/>
              <w:ind w:start="14" w:end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shd w:fill="FFFFFF" w:val="clea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hd w:fill="FFFFFF" w:val="clea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hd w:fill="FFFFFF" w:val="clear"/>
              <w:ind w:start="14" w:end="0"/>
              <w:rPr>
                <w:rFonts w:ascii="Arial" w:hAnsi="Arial" w:cs="Arial"/>
                <w:color w:val="000000"/>
                <w:sz w:val="23"/>
                <w:szCs w:val="23"/>
                <w:shd w:fill="FFFFFF" w:val="clear"/>
              </w:rPr>
            </w:pPr>
            <w:r>
              <w:rPr>
                <w:rFonts w:cs="Arial" w:ascii="Arial" w:hAnsi="Arial"/>
                <w:color w:val="000000"/>
                <w:sz w:val="23"/>
                <w:szCs w:val="23"/>
                <w:shd w:fill="FFFFFF" w:val="clear"/>
              </w:rPr>
            </w:r>
          </w:p>
          <w:p>
            <w:pPr>
              <w:pStyle w:val="Normal"/>
              <w:shd w:fill="FFFFFF" w:val="clear"/>
              <w:ind w:start="14" w:end="0"/>
              <w:rPr>
                <w:rFonts w:ascii="Arial" w:hAnsi="Arial" w:cs="Arial"/>
                <w:color w:val="000000"/>
                <w:sz w:val="23"/>
                <w:szCs w:val="23"/>
                <w:shd w:fill="FFFFFF" w:val="clear"/>
              </w:rPr>
            </w:pPr>
            <w:r>
              <w:rPr>
                <w:rFonts w:cs="Arial" w:ascii="Arial" w:hAnsi="Arial"/>
                <w:color w:val="000000"/>
                <w:sz w:val="23"/>
                <w:szCs w:val="23"/>
                <w:shd w:fill="FFFFFF" w:val="clear"/>
              </w:rPr>
            </w:r>
          </w:p>
          <w:p>
            <w:pPr>
              <w:pStyle w:val="Normal"/>
              <w:shd w:fill="FFFFFF" w:val="clear"/>
              <w:rPr>
                <w:rFonts w:ascii="Arial" w:hAnsi="Arial" w:cs="Arial"/>
                <w:color w:val="000000"/>
                <w:sz w:val="23"/>
                <w:szCs w:val="23"/>
                <w:shd w:fill="FFFFFF" w:val="clear"/>
              </w:rPr>
            </w:pPr>
            <w:r>
              <w:rPr>
                <w:rFonts w:cs="Arial" w:ascii="Arial" w:hAnsi="Arial"/>
                <w:color w:val="000000"/>
                <w:sz w:val="23"/>
                <w:szCs w:val="23"/>
                <w:shd w:fill="FFFFFF" w:val="clear"/>
              </w:rPr>
            </w:r>
          </w:p>
          <w:p>
            <w:pPr>
              <w:pStyle w:val="Normal"/>
              <w:shd w:fill="FFFFFF" w:val="clear"/>
              <w:rPr>
                <w:rFonts w:ascii="Arial" w:hAnsi="Arial" w:cs="Arial"/>
                <w:color w:val="000000"/>
                <w:sz w:val="23"/>
                <w:szCs w:val="23"/>
                <w:shd w:fill="FFFFFF" w:val="clear"/>
              </w:rPr>
            </w:pPr>
            <w:r>
              <w:rPr>
                <w:rFonts w:cs="Arial" w:ascii="Arial" w:hAnsi="Arial"/>
                <w:color w:val="000000"/>
                <w:sz w:val="23"/>
                <w:szCs w:val="23"/>
                <w:shd w:fill="FFFFFF" w:val="clear"/>
              </w:rPr>
              <w:t>Председатель комитета первичной организации Профсоюза Центрального аппарата ПАО Сбербанк</w:t>
            </w:r>
          </w:p>
          <w:p>
            <w:pPr>
              <w:pStyle w:val="Normal"/>
              <w:shd w:fill="FFFFFF" w:val="clear"/>
              <w:ind w:start="14" w:end="0"/>
              <w:rPr>
                <w:rFonts w:ascii="Arial" w:hAnsi="Arial" w:cs="Arial"/>
                <w:color w:val="000000"/>
                <w:sz w:val="23"/>
                <w:szCs w:val="22"/>
                <w:shd w:fill="FFFFFF" w:val="clear"/>
              </w:rPr>
            </w:pPr>
            <w:r>
              <w:rPr>
                <w:rFonts w:cs="Arial" w:ascii="Arial" w:hAnsi="Arial"/>
                <w:color w:val="000000"/>
                <w:sz w:val="23"/>
                <w:szCs w:val="22"/>
                <w:shd w:fill="FFFFFF" w:val="clear"/>
              </w:rPr>
            </w:r>
          </w:p>
          <w:p>
            <w:pPr>
              <w:pStyle w:val="Normal"/>
              <w:spacing w:before="5" w:after="0"/>
              <w:rPr>
                <w:rFonts w:ascii="Arial" w:hAnsi="Arial" w:cs="Arial"/>
                <w:color w:val="2C2D2E"/>
                <w:sz w:val="23"/>
                <w:szCs w:val="23"/>
                <w:shd w:fill="FFFFFF" w:val="clear"/>
              </w:rPr>
            </w:pPr>
            <w:r>
              <w:rPr>
                <w:szCs w:val="22"/>
              </w:rPr>
              <w:t xml:space="preserve">________________ / </w:t>
            </w:r>
            <w:r>
              <w:rPr>
                <w:rFonts w:cs="Arial" w:ascii="Arial" w:hAnsi="Arial"/>
                <w:color w:val="2C2D2E"/>
                <w:sz w:val="23"/>
                <w:szCs w:val="23"/>
                <w:shd w:fill="FFFFFF" w:val="clear"/>
              </w:rPr>
              <w:t>Микуленко А.Б./</w:t>
            </w:r>
          </w:p>
          <w:p>
            <w:pPr>
              <w:pStyle w:val="Normal"/>
              <w:spacing w:before="5" w:after="0"/>
              <w:rPr>
                <w:rFonts w:ascii="Arial" w:hAnsi="Arial" w:cs="Arial"/>
                <w:color w:val="2C2D2E"/>
                <w:sz w:val="23"/>
                <w:szCs w:val="22"/>
                <w:shd w:fill="FFFFFF" w:val="clear"/>
              </w:rPr>
            </w:pPr>
            <w:r>
              <w:rPr>
                <w:rFonts w:cs="Arial" w:ascii="Arial" w:hAnsi="Arial"/>
                <w:color w:val="2C2D2E"/>
                <w:sz w:val="23"/>
                <w:szCs w:val="22"/>
                <w:shd w:fill="FFFFFF" w:val="clear"/>
              </w:rPr>
            </w:r>
          </w:p>
          <w:p>
            <w:pPr>
              <w:pStyle w:val="Normal"/>
              <w:spacing w:before="5" w:after="0"/>
              <w:rPr>
                <w:sz w:val="22"/>
                <w:szCs w:val="22"/>
              </w:rPr>
            </w:pPr>
            <w:r>
              <w:rPr>
                <w:szCs w:val="22"/>
              </w:rPr>
              <w:t>«___» ________ 2026 г.</w:t>
            </w:r>
          </w:p>
        </w:tc>
        <w:tc>
          <w:tcPr>
            <w:tcW w:w="4996" w:type="dxa"/>
            <w:tcBorders/>
          </w:tcPr>
          <w:p>
            <w:pPr>
              <w:pStyle w:val="Normal"/>
              <w:shd w:fill="FFFFFF" w:val="clear"/>
              <w:rPr>
                <w:b/>
                <w:sz w:val="22"/>
              </w:rPr>
            </w:pPr>
            <w:r>
              <w:rPr>
                <w:b/>
                <w:sz w:val="22"/>
              </w:rPr>
              <w:t>Исполнитель</w:t>
            </w:r>
          </w:p>
          <w:p>
            <w:pPr>
              <w:pStyle w:val="Normal"/>
              <w:shd w:fill="FFFFFF" w:val="clear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ООО «Альянс ТА»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>ОГРН: 1147746365062 дата регистрации 04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апреля 2014 г.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ИНН: 7729768795 КПП: 772301001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Юридический адрес: 109548, г. Москва, Вн.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Тер. Г. Муниципальный округ Печатники,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ул. Шоссейная, д. 20, кв. 75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ОКПО- 14142672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ОКПО 14142672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ОКАТО - 45286580000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ОКТМО 45393000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>Банковские реквизиты: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р/счет 4070281050000027 2771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ПАО "ПРОМСВЯЗЬБАНК" г. Москва,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БИК: 044525555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к/счет 30101810400000000555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Конт. Телефон +79037988696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/>
            </w:pPr>
            <w:r>
              <w:rPr/>
              <w:t>Генеральный директор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/>
              <w:t xml:space="preserve">        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/>
              <w:t xml:space="preserve"> 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>
                <w:u w:val="single"/>
              </w:rPr>
              <w:t xml:space="preserve">                                        </w:t>
            </w:r>
            <w:r>
              <w:rPr/>
              <w:t xml:space="preserve"> </w:t>
            </w:r>
            <w:r>
              <w:rPr/>
              <w:t>/ Заборский Л.Н./</w:t>
            </w:r>
          </w:p>
          <w:p>
            <w:pPr>
              <w:pStyle w:val="Normal"/>
              <w:shd w:fill="FFFFFF" w:val="clea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«_____» __________ 2026 г.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sectPr>
      <w:footerReference w:type="default" r:id="rId2"/>
      <w:type w:val="nextPage"/>
      <w:pgSz w:w="11906" w:h="16838"/>
      <w:pgMar w:left="851" w:right="851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TimesET">
    <w:altName w:val="Times New Roman"/>
    <w:charset w:val="00"/>
    <w:family w:val="auto"/>
    <w:pitch w:val="variable"/>
  </w:font>
  <w:font w:name="Calibri">
    <w:charset w:val="cc"/>
    <w:family w:val="swiss"/>
    <w:pitch w:val="variable"/>
  </w:font>
  <w:font w:name="Times New Roman CYR">
    <w:charset w:val="cc"/>
    <w:family w:val="roman"/>
    <w:pitch w:val="variable"/>
  </w:font>
  <w:font w:name="Liberation Sans">
    <w:altName w:val="Arial"/>
    <w:charset w:val="00"/>
    <w:family w:val="roman"/>
    <w:pitch w:val="default"/>
  </w:font>
  <w:font w:name="SansSerif">
    <w:altName w:val="Arial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2.%1."/>
      <w:lvlJc w:val="start"/>
      <w:pPr>
        <w:tabs>
          <w:tab w:val="num" w:pos="425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540"/>
        </w:tabs>
        <w:ind w:start="540" w:hanging="540"/>
      </w:pPr>
    </w:lvl>
    <w:lvl w:ilvl="1">
      <w:start w:val="1"/>
      <w:numFmt w:val="decimal"/>
      <w:lvlText w:val="%1.%2."/>
      <w:lvlJc w:val="start"/>
      <w:pPr>
        <w:tabs>
          <w:tab w:val="num" w:pos="540"/>
        </w:tabs>
        <w:ind w:start="540" w:hanging="540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eastAsia="Times New Roman"/>
      <w:color w:val="000000"/>
      <w:sz w:val="22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>
      <w:rFonts w:eastAsia="Calibri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>
      <w:color w:val="000000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character" w:styleId="FontStyle26">
    <w:name w:val="Font Style26"/>
    <w:qFormat/>
    <w:rPr>
      <w:rFonts w:ascii="Times New Roman" w:hAnsi="Times New Roman" w:cs="Times New Roman"/>
      <w:b/>
      <w:bCs/>
      <w:sz w:val="14"/>
      <w:szCs w:val="14"/>
    </w:rPr>
  </w:style>
  <w:style w:type="character" w:styleId="FontStyle31">
    <w:name w:val="Font Style31"/>
    <w:qFormat/>
    <w:rPr>
      <w:rFonts w:ascii="Times New Roman" w:hAnsi="Times New Roman" w:cs="Times New Roman"/>
      <w:sz w:val="14"/>
      <w:szCs w:val="1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Основной текст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character" w:styleId="apple-converted-space">
    <w:name w:val="apple-converted-space"/>
    <w:basedOn w:val="Style13"/>
    <w:qFormat/>
    <w:rPr/>
  </w:style>
  <w:style w:type="character" w:styleId="js-extracted-address">
    <w:name w:val="js-extracted-address"/>
    <w:basedOn w:val="Style13"/>
    <w:qFormat/>
    <w:rPr/>
  </w:style>
  <w:style w:type="character" w:styleId="2">
    <w:name w:val="Основной текст 2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  <w:jc w:val="both"/>
    </w:pPr>
    <w:rPr>
      <w:szCs w:val="20"/>
      <w:lang w:val="en-US"/>
    </w:rPr>
  </w:style>
  <w:style w:type="paragraph" w:styleId="List">
    <w:name w:val="List"/>
    <w:basedOn w:val="Normal"/>
    <w:pPr>
      <w:ind w:hanging="283" w:start="283" w:end="0"/>
    </w:pPr>
    <w:rPr>
      <w:rFonts w:ascii="TimesET;Times New Roman" w:hAnsi="TimesET;Times New Roman" w:cs="TimesET;Times New Roman"/>
      <w:szCs w:val="20"/>
      <w:lang w:val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8">
    <w:name w:val="Абзац списка"/>
    <w:basedOn w:val="Normal"/>
    <w:qFormat/>
    <w:pPr>
      <w:spacing w:lineRule="auto" w:line="276" w:before="0" w:after="200"/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1">
    <w:name w:val="Текст1"/>
    <w:basedOn w:val="Normal"/>
    <w:qFormat/>
    <w:pPr>
      <w:suppressAutoHyphens w:val="true"/>
    </w:pPr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ConsPlusTitle">
    <w:name w:val="ConsPlusTitle"/>
    <w:qFormat/>
    <w:pPr>
      <w:widowControl w:val="false"/>
      <w:bidi w:val="0"/>
    </w:pPr>
    <w:rPr>
      <w:rFonts w:ascii="Times New Roman" w:hAnsi="Times New Roman" w:eastAsia="Times New Roman" w:cs="Times New Roman"/>
      <w:b/>
      <w:color w:val="000000"/>
      <w:sz w:val="22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">
    <w:name w:val="Обычный1"/>
    <w:qFormat/>
    <w:pPr>
      <w:widowControl w:val="false"/>
      <w:bidi w:val="0"/>
    </w:pPr>
    <w:rPr>
      <w:rFonts w:ascii="Times New Roman" w:hAnsi="Times New Roman" w:eastAsia="ヒラギノ角ゴ Pro W3" w:cs="Times New Roman"/>
      <w:color w:val="000000"/>
      <w:sz w:val="20"/>
      <w:szCs w:val="20"/>
      <w:lang w:val="ru-RU" w:bidi="ar-SA" w:eastAsia="zh-CN"/>
    </w:rPr>
  </w:style>
  <w:style w:type="paragraph" w:styleId="BodyText21">
    <w:name w:val="Body Text 21"/>
    <w:basedOn w:val="Normal"/>
    <w:qFormat/>
    <w:pPr>
      <w:widowControl w:val="false"/>
      <w:spacing w:lineRule="auto" w:line="338"/>
      <w:ind w:firstLine="567" w:start="0" w:end="0"/>
      <w:jc w:val="both"/>
    </w:pPr>
    <w:rPr/>
  </w:style>
  <w:style w:type="paragraph" w:styleId="BodyText2">
    <w:name w:val="Body Text 2"/>
    <w:basedOn w:val="Normal"/>
    <w:qFormat/>
    <w:pPr>
      <w:widowControl w:val="false"/>
      <w:spacing w:lineRule="auto" w:line="338"/>
      <w:ind w:firstLine="567" w:start="0" w:end="0"/>
      <w:jc w:val="both"/>
    </w:pPr>
    <w:rPr>
      <w:szCs w:val="20"/>
    </w:rPr>
  </w:style>
  <w:style w:type="paragraph" w:styleId="Style20">
    <w:name w:val="Обычный (веб)"/>
    <w:basedOn w:val="Normal"/>
    <w:qFormat/>
    <w:pPr>
      <w:spacing w:before="280" w:after="280"/>
    </w:pPr>
    <w:rPr/>
  </w:style>
  <w:style w:type="paragraph" w:styleId="21">
    <w:name w:val="Основной текст 2"/>
    <w:basedOn w:val="Normal"/>
    <w:qFormat/>
    <w:pPr>
      <w:spacing w:lineRule="auto" w:line="480" w:before="0" w:after="120"/>
    </w:pPr>
    <w:rPr>
      <w:lang w:val="en-US"/>
    </w:rPr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2023-03-06T03:55:00Z</dcterms:created>
  <dc:creator>1</dc:creator>
  <dc:description/>
  <cp:keywords/>
  <dc:language>en-US</dc:language>
  <cp:lastModifiedBy>kichanovkening@gmail.com</cp:lastModifiedBy>
  <cp:lastPrinted>2026-10-22T10:46:00Z</cp:lastPrinted>
  <dcterms:modified xsi:type="dcterms:W3CDTF">2026-10-22T03:59:00Z</dcterms:modified>
  <cp:revision>41</cp:revision>
  <dc:subject/>
  <dc:title>ДОГОВОР № ___</dc:title>
</cp:coreProperties>
</file>