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rId44.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citationItems":[{"uri":["http://zotero.org/users/9557124/items/BHES4XS3"],"id":521,"uris":["http://zotero.org/users/9557124/items/BHES4XS3"],"prefix":"","itemData":{"ISSN":"2096-4706","issued":{"date-parts":[["2023"]]},"issue":"13","id":"LiuLiangBinGuoNeiWaiTuXiangFenGeJiShuZaiYiLiaoJianKangLingYuYingYongFaZhanTaiShiFenXi2023","accessed":{"date-parts":[["2024",5,8]]},"URL":"https://doi.org/10.19850/j.cnki.2096-4706.2023.13.022","citation-key":"LiuLiangBinGuoNeiWaiTuXiangFenGeJiShuZaiYiLiaoJianKangLingYuYingYongFaZhanTaiShiFenXi2023","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type":"article-journal","author":[{"literal":"刘良斌"},{"literal":"杜宝林"},{"literal":"卢琰"},{"literal":"王建全"}],"page":"105-111","volume":"7","source":"CNKI","title":"国内外图像分割技术在医疗健康领域应用发展态势分析","container-title":"现代信息科技","DOI":"10.19850/j.cnki.2096-4706.2023.13.022","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language":"zh-CN"},"suffix":""}],"schema":"https://github.com/citation-style-language/schema/raw/master/csl-citation.json","citationID":"00000001","properties":{"formattedCitation":"[@LiuLiangBinGuoNeiWaiTuXiangFenGeJiShuZaiYiLiaoJianKangLingYuYingYongFaZhanTaiShiFenXi2023]","noteIndex":0}}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instrText xml:space="preserve"> ADDIN ZOTERO_ITEM CSL_CITATION {"citationItems":[{"uri":["http://zotero.org/users/9557124/items/B7R6BQAB"],"id":562,"uris":["http://zotero.org/users/9557124/items/B7R6BQAB"],"prefix":"","itemData":{"note":"foundation: 国家自然科学基金资助项目（编号:81672371）；\ndownload: 85\nCLC: R735.7\nCNKICite: 3\ndbcode: CJFD\ndbname: CJFDLAST2021\nfilename: gbsy202101001","type":"article-journal","author":[{"literal":"李晓燕"},{"literal":"胡和平"}],"issue":"1","page":"1-3","URL":"https://kns.cnki.net/KCMS/detail/detail.aspx?dbcode=CJFD&amp;dbname=CJFDLAST2021&amp;filename=gbsy202101001","source":"Baidu Scholar","id":"LiXiaoYanJiaQiangGanAiNeiKeDuiWuJianSheChongShiGanAiNeiKeGuiFanHuaHeGeXingHuaZhenLiaoJueCe","accessed":{"date-parts":[["2024",5,19]]},"title":"加强肝癌内科队伍建设，重视肝癌内科规范化和个性化诊疗决策","container-title":"实用肝脏病杂志","citation-key":"LiXiaoYanJiaQiangGanAiNeiKeDuiWuJianSheChongShiGanAiNeiKeGuiFanHuaHeGeXingHuaZhenLiaoJueCe","abstract":"＜正＞肝脏外科引领了原发性肝癌（PLC）临床和研究数十年,而肝癌的预防、诊断和处理需要众多学科的参与。在实际工作中,或是因为肿瘤较晚或是肝病基础差等原因,约70%左右肝癌患者诊断时只能进行姑息性治疗[1]。肝癌患者存在的大量问题需要内科处理,但我国真正从事肝癌内科临床工作的人员并不多,诊断上存在着误诊漏诊,治疗上存在着治疗方法选择不严谨、不规范等问题,改变这种状况,亟需扩大肝癌内科医护人员队伍,重视和加强肝癌内科规范诊疗,这也是提高肝癌患者生活质量,延长生存时间的重要保证。","language":"zh-CN"},"suffix":""}],"schema":"https://github.com/citation-style-language/schema/raw/master/csl-citation.json","citationID":"00000002","properties":{"formattedCitation":"[@LiXiaoYanJiaQiangGanAiNeiKeDuiWuJianSheChongShiGanAiNeiKeGuiFanHuaHeGeXingHuaZhenLiaoJueCe]","noteIndex":0}}   </w:instrText>
      </w:r>
      <w:r>
        <w:fldChar w:fldCharType="separate"/>
      </w:r>
      <w:r>
        <w:rPr>
          <w:noProof/>
        </w:rPr>
        <w:t>&lt;Do Zotero Refresh: [@LiXiaoYanJiaQiangGanAiNeiKeDuiWuJianSheChongShiGanAiNeiKeGuiFanHuaHeGeXingHuaZhenLiaoJueCe]&gt;</w:t>
      </w:r>
      <w:r>
        <w:fldChar w:fldCharType="end"/>
      </w:r>
      <w:r>
        <w:t xml:space="preserve">。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instrText xml:space="preserve"> ADDIN ZOTERO_ITEM CSL_CITATION {"citationItems":[{"uri":["http://zotero.org/users/9557124/items/A7JSA4RS"],"id":566,"uris":["http://zotero.org/users/9557124/items/A7JSA4RS"],"prefix":"","itemData":{"note":"download: 15\nCLC: R735.705\nCNKICite: 0\ndbcode: CJFD\ndbname: CJFD9697\nfilename: bzyb605.086","type":"article-journal","author":[{"literal":"邢雪，夏穗生"}],"issue":"5","URL":"https://kns.cnki.net/KCMS/detail/detail.aspx?dbcode=CJFD&amp;dbname=CJFD9697&amp;filename=bzyb605.086","source":"Baidu Scholar","id":"XingXueXiaSuiShengGanZangEXingZhongLiuWaiKeZhiLiaoDeXianDaiCeLue","accessed":{"date-parts":[["2024",5,19]]},"title":"肝脏恶性肿瘤外科治疗的现代策略","container-title":"滨州医学院学报","citation-key":"XingXueXiaSuiShengGanZangEXingZhongLiuWaiKeZhiLiaoDeXianDaiCeLue","abstrac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language":"zh-CN"},"suffix":""}],"schema":"https://github.com/citation-style-language/schema/raw/master/csl-citation.json","citationID":"00000003","properties":{"formattedCitation":"[@XingXueXiaSuiShengGanZangEXingZhongLiuWaiKeZhiLiaoDeXianDaiCeLue]","noteIndex":0}}   </w:instrText>
      </w:r>
      <w:r>
        <w:fldChar w:fldCharType="separate"/>
      </w:r>
      <w:r>
        <w:rPr>
          <w:noProof/>
        </w:rPr>
        <w:t>&lt;Do Zotero Refresh: [@XingXueXiaSuiShengGanZangEXingZhongLiuWaiKeZhiLiaoDeXianDaiCeLue]&gt;</w:t>
      </w:r>
      <w:r>
        <w:fldChar w:fldCharType="end"/>
      </w:r>
      <w:r>
        <w:t xml:space="preserve">。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tems":[{"uri":["http://zotero.org/users/9557124/items/ZG9XUUPJ"],"id":484,"uris":["http://zotero.org/users/9557124/items/ZG9XUUPJ"],"prefix":"","itemData":{"DOI":"10.1016/j.media.2023.102918","issued":{"date-parts":[["2023",10]]},"id":"mazurowskiSegmentAnythingModel2023a","accessed":{"date-parts":[["2024",1,17]]},"URL":"https://linkinghub.elsevier.com/retrieve/pii/S1361841523001780","citation-key":"mazurowskiSegmentAnythingModel2023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公开获取。","container-title-short":"Medical Image Analysis","author":[{"family":"Mazurowski","given":"Maciej A."},{"family":"Dong","given":"Haoyu"},{"family":"Gu","given":"Hanxue"},{"family":"Yang","given":"Jichen"},{"family":"Konz","given":"Nicholas"},{"family":"Zhang","given":"Yixin"}],"page":"102918","title-short":"Segment anything model for medical image analysis","volume":"89","type":"article-journal","source":"DOI.org (Crossref)","title":"Segment anything model for medical image analysis: An experimental study","container-title":"Medical Image Analysis","ISSN":"13618415","abstract":"Training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language":"en"},"suffix":""}],"schema":"https://github.com/citation-style-language/schema/raw/master/csl-citation.json","citationID":"00000004","properties":{"formattedCitation":"[@mazurowskiSegmentAnythingModel2023a]","noteIndex":0}}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{"citationItems":[{"uri":["http://zotero.org/users/9557124/items/XSQZBWBJ"],"id":500,"uris":["http://zotero.org/users/9557124/items/XSQZBWBJ"],"prefix":"","itemData":{"note":"major: 电子信息硕士（专业学位）\ndownload: 132\nCLC: R735.7;TP18;TP391.41\nCNKICite: 0\ndbcode: CMFD\ndbname: CMFDTEMP\nfilename: 1023914667.nh","DOI":"10.27103/d.cnki.ghebu.2023.001846","author":[{"literal":"降胜辉"}],"URL":"https://doi.org/10.27103/d.cnki.ghebu.2023.001846","type":"thesis","number-of-pages":"63","language":"zh-CN","source":"CNKI","publisher":"河北大学","id":"JiangShengHuiJiYuShenDuXueXiDeGanZangJiGanZhongLiuCTTuXiangFenGeSuanFaYanJiu","accessed":{"date-parts":[["2024",3,15]]},"title":"基于深度学习的肝脏及肝肿瘤CT图像分割算法研究","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citation-key":"JiangShengHuiJiYuShenDuXueXiDeGanZangJiGanZhongLiuCTTuXiangFenGeSuanFaYanJiu","genre":"硕士学位论文","contributor":[{"literal":"董斌"},{"literal":"高雷"}]},"suffix":""}],"schema":"https://github.com/citation-style-language/schema/raw/master/csl-citation.json","citationID":"00000005","properties":{"formattedCitation":"[@JiangShengHuiJiYuShenDuXueXiDeGanZangJiGanZhongLiuCTTuXiangFenGeSuanFaYanJiu]","noteIndex":0}}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tems":[{"uri":["http://zotero.org/users/9557124/items/RNR7MV7Y"],"id":520,"uris":["http://zotero.org/users/9557124/items/RNR7MV7Y"],"prefix":"","itemData":{"DOI":"10.27729/d.cnki.ggdjs.2023.000352","issued":{"date-parts":[["2024"]]},"id":"PanLuHaiJiYuShenDuXueXiDeNaoBuZhongLiuYiXueTuXiangFenGeMoXingYanJiu2024","accessed":{"date-parts":[["2024",5,8]]},"URL":"https://doi.org/10.27729/d.cnki.ggdjs.2023.000352","citation-key":"PanLuHaiJiYuShenDuXueXiDeNaoBuZhongLiuYiXueTuXiangFenGeMoXingYanJiu2024","publisher":"广东技术师范大学","note":"major: 控制科学与工程（模式识别与智能系统）\ndownload: 389\nCLC: TP18;TP391.41;R739.4\nCNKICite: 0\ndbcode: CMFD\ndbname: CMFD202401\nfilename: 1023717849.nh","type":"thesis","author":[{"literal":"潘陆海"}],"number-of-pages":"67","source":"CNKI","title":"基于深度学习的脑部肿瘤医学图像分割模型研究","contributor":[{"literal":"肖政宏"}],"genre":"硕士学位论文","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language":"zh-CN"},"suffix":""}],"schema":"https://github.com/citation-style-language/schema/raw/master/csl-citation.json","citationID":"00000006","properties":{"formattedCitation":"[@PanLuHaiJiYuShenDuXueXiDeNaoBuZhongLiuYiXueTuXiangFenGeMoXingYanJiu2024]","noteIndex":0}}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tems":[{"uri":["http://zotero.org/users/9557124/items/2REKX95G"],"id":486,"uris":["http://zotero.org/users/9557124/items/2REKX95G"],"prefix":"","itemData":{"DOI":"10.5582/bst.2023.01128","issued":{"date-parts":[["2023",6,30]]},"issue":"3","id":"chenAbilitySegmentingAnything2023a","accessed":{"date-parts":[["2024",1,17]]},"URL":"https://www.jstage.jst.go.jp/article/bst/17/3/17_2023.01128/_article","citation-key":"chenAbilitySegmentingAnything2023a","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container-title-short":"BST","author":[{"family":"Chen","given":"Fang"},{"family":"Chen","given":"Lingyu"},{"family":"Han","given":"Haojie"},{"family":"Zhang","given":"Sainan"},{"family":"Zhang","given":"Daoqiang"},{"family":"Liao","given":"Hongen"}],"page":"211-218","volume":"17","type":"article-journal","source":"DOI.org (Crossref)","title":"The ability of Segmenting Anything Model (SAM) to segment ultrasound images","container-title":"BioScience Trends","ISSN":"1881-7815, 1881-7823","abstract":"Accurate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segmentation.","language":"en"},"suffix":""}],"schema":"https://github.com/citation-style-language/schema/raw/master/csl-citation.json","citationID":"00000007","properties":{"formattedCitation":"[@chenAbilitySegmentingAnything2023a]","noteIndex":0}}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tems":[{"uri":["http://zotero.org/users/9557124/items/ZG9XUUPJ"],"id":484,"uris":["http://zotero.org/users/9557124/items/ZG9XUUPJ"],"prefix":"","itemData":{"DOI":"10.1016/j.media.2023.102918","issued":{"date-parts":[["2023",10]]},"id":"mazurowskiSegmentAnythingModel2023a","accessed":{"date-parts":[["2024",1,17]]},"URL":"https://linkinghub.elsevier.com/retrieve/pii/S1361841523001780","citation-key":"mazurowskiSegmentAnythingModel2023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公开获取。","container-title-short":"Medical Image Analysis","author":[{"family":"Mazurowski","given":"Maciej A."},{"family":"Dong","given":"Haoyu"},{"family":"Gu","given":"Hanxue"},{"family":"Yang","given":"Jichen"},{"family":"Konz","given":"Nicholas"},{"family":"Zhang","given":"Yixin"}],"page":"102918","title-short":"Segment anything model for medical image analysis","volume":"89","type":"article-journal","source":"DOI.org (Crossref)","title":"Segment anything model for medical image analysis: An experimental study","container-title":"Medical Image Analysis","ISSN":"13618415","abstract":"Training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language":"en"},"suffix":""}],"schema":"https://github.com/citation-style-language/schema/raw/master/csl-citation.json","citationID":"00000008","properties":{"formattedCitation":"[@mazurowskiSegmentAnythingModel2023a]","noteIndex":0}}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w:t>
      </w:r>
      <w:r>
        <w:fldChar w:fldCharType="begin"/>
      </w:r>
      <w:r>
        <w:instrText xml:space="preserve"> ADDIN ZOTERO_ITEM CSL_CITATION {"citationItems":[{"uri":["http://zotero.org/users/9557124/items/TUP27KSX"],"id":568,"uris":["http://zotero.org/users/9557124/items/TUP27KSX"],"prefix":"","itemData":{"note":"view: 187\nlike: 0","DOI":"10.3778/j.issn.1002-8331.2112-0225","author":[{"literal":"王国力"},{"literal":"孙宇"},{"literal":"魏本征"}],"volume":"58","issue":"12","page":"37-50","URL":"https://xueshu.baidu.com/usercenter/paper/show?paperid=176f0250512g0210ub3q06x0px031821","type":"article-journal","source":"Baidu Scholar","id":"WangGuoLiYiXueTuXiangTuShenDuXueXiFenGeSuanFaZongShu2022","accessed":{"date-parts":[["2024",5,19]]},"title":"医学图像图深度学习分割算法综述","issued":{"date-parts":[["2022"]]},"citation-key":"WangGuoLiYiXueTuXiangTuShenDuXueXiFenGeSuanFaZongShu2022","abstract":"精准分割医学图像中的器官或病灶,是医学图像智能分析领域的重要难题,其在临床上对于疾病的辅助诊疗有着重要应用价值.在解决医学图像信息表征及对非欧空间生理组织结构准确建模等挑战性问题方面,基于图深度学习的医学图像分割技术取得了重要突破,展现出显著的信息特征提取及表征优势,可获得更为精准的分割结果,已成为该领域新兴研究热点.为更好促进医学图像图深度学习分割算法的研究发展,对该领域的技术进展及应用现状做了系统的梳理总结.介绍了图的定义及图卷积网络的基本结构,详细阐述了谱图卷积和空域图卷积操作.根据GCN结合残差模块,注意力机制模块及学习模块三种技术结构模式,归纳并总结了其在医学图像分割中的研究进展.对图深度学习算法在医学图像分割领域的应用和发展做了概要总结和展望,为该领域的技术发展提供参考和新的研究思路.","container-title":"计算机工程与应用"},"suffix":""}],"schema":"https://github.com/citation-style-language/schema/raw/master/csl-citation.json","citationID":"00000009","properties":{"formattedCitation":"[@WangGuoLiYiXueTuXiangTuShenDuXueXiFenGeSuanFaZongShu2022]","noteIndex":0}}   </w:instrText>
      </w:r>
      <w:r>
        <w:fldChar w:fldCharType="separate"/>
      </w:r>
      <w:r>
        <w:rPr>
          <w:noProof/>
        </w:rPr>
        <w:t>&lt;Do Zotero Refresh: [@WangGuoLiYiXueTuXiangTuShenDuXueXiFenGeSuanFaZongShu2022]&gt;</w:t>
      </w:r>
      <w:r>
        <w:fldChar w:fldCharType="end"/>
      </w:r>
      <w:r>
        <w:t xml:space="preserve">。然而，尽管CNN在特征提取方面表现出色，但其对训练数据的依赖性较大，需要大量精确标注的数据，这在医学领域往往是一个限制因素。此外，CNN模型的泛化能力受限于训练数据的多样性和质量</w:t>
      </w:r>
      <w:r>
        <w:fldChar w:fldCharType="begin"/>
      </w:r>
      <w:r>
        <w:instrText xml:space="preserve"> ADDIN ZOTERO_ITEM CSL_CITATION {"citationItems":[{"uri":["http://zotero.org/users/9557124/items/28HCWGGK"],"id":569,"uris":["http://zotero.org/users/9557124/items/28HCWGGK"],"prefix":"","itemData":{"note":"view: 83\nlike: 0","type":"thesis","author":[{"literal":"金胡勇"}],"URL":"https://xueshu.baidu.com/usercenter/paper/show?paperid=1k200a700n0c0890w0680890r1550139","source":"Baidu Scholar","id":"JinHuYongJiYuJuanJiShenJingWangLuoDeShuiShengTongXinXiTongQianDaoJianCeYuXinDaoFenLei","accessed":{"date-parts":[["2024",5,19]]},"title":"基于卷积神经网络的水声通信系统前导检测与信道分类","abstract":"水声通信是目前最成熟的水下无线通信技术,其在军用与民用领域均有重要应用,国内外非常重视水声通信技术的研究.由于水声信道具有丰富的时变多径,传输信号带宽受限且噪声干扰严重等特点,使得水声通信系统的性能受到了严重影响.如何提高水声通信质量成为一个非常重要的研究课题,本文主要从前导检测和信道分类进行研究.针对前导检测,本文提出了一种基于卷积神经网络算法的检测方法.在水声通信中,前导检测是非常重要的,只有前导信号才能触发接收机工作,进而再对后续接收的有效水声数据进行处理.现有研究表明,复杂的水下多径与干扰是影响前导检测性能的主要原因.大量实验数据显示,在某些情况下,通过时频图分析,人眼可以看到前导信号,但传统检测器却检测不出来;深度学习方法中的卷积神经网络算法通过模拟动物的视觉神经系统进行智能图像识别,善于抓取图像特征,非常适合图像分类,这就激发了我们使用卷积神经网络通过对时频图识别来检测前导信号.实验表明,提出的基于卷积神经网络的前导检测方法具有很高的识别准确率且优于传统方法.对于水声信道分类,传统的水声通信并不进行信道分类,但不同地区不同季节的水声信道具有强烈的差异性.本文根据水声信道对水声通信的影响,拟将水声信道分为两类,一类是随时间急剧变化的信道,另一类是随时间缓慢变化的信道,这种分类方式对于通信数据包长度具有特别的指导意义.本文通过分析水声信道特征引入时变特征参量来对传统时变信道的冲击响应进行改进,根据改进的信道冲击响应获取冲击响应图,再运用卷积神经网络对信道分类;此外,本文还通过计算信道时变相关参数与提出的信道分类方法进行比较,结果表明利用卷积神经网络可以实现更准确的信道分类.为后续进一步完善水声信道分类进而提升水声通信质量奠定基础.","citation-key":"JinHuYongJiYuJuanJiShenJingWangLuoDeShuiShengTongXinXiTongQianDaoJianCeYuXinDaoFenLei","publisher":"哈尔滨工业大学","genre":"学位论文"},"suffix":""}],"schema":"https://github.com/citation-style-language/schema/raw/master/csl-citation.json","citationID":"00000010","properties":{"formattedCitation":"[@JinHuYongJiYuJuanJiShenJingWangLuoDeShuiShengTongXinXiTongQianDaoJianCeYuXinDaoFenLei]","noteIndex":0}}   </w:instrText>
      </w:r>
      <w:r>
        <w:fldChar w:fldCharType="separate"/>
      </w:r>
      <w:r>
        <w:rPr>
          <w:noProof/>
        </w:rPr>
        <w:t>&lt;Do Zotero Refresh: [@JinHuYongJiYuJuanJiShenJingWangLuoDeShuiShengTongXinXiTongQianDaoJianCeYuXinDaoFenLei]&gt;</w:t>
      </w:r>
      <w:r>
        <w:fldChar w:fldCharType="end"/>
      </w:r>
      <w:r>
        <w:t xml:space="preserve">。对数据的训练数据的大量需求增加了其训练开发难度，为该方面的实际应用增加了成本。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{"citationItems":[{"uri":["http://zotero.org/users/9557124/items/DAGE2EZM"],"id":535,"uris":["http://zotero.org/users/9557124/items/DAGE2EZM"],"prefix":"","itemData":{"note":"major: 电子信息硕士（专业学位）\ndownload: 80\nCLC: R735.7;TP183;TP391.41\nCNKICite: 0\ndbcode: CMFD\ndbname: CMFDTEMP\nfilename: 1023914644.nh","DOI":"10.27103/d.cnki.ghebu.2023.001009","author":[{"literal":"张成成"}],"URL":"https://doi.org/10.27103/d.cnki.ghebu.2023.001009","type":"thesis","number-of-pages":"81","language":"zh-CN","source":"CNKI","publisher":"河北大学","id":"ZhangChengChengJiYuJiLianJuanJiShenJingWangLuoDeGanZangZhongLiuFenGeYuJianCeFangFaYanJiu","accessed":{"date-parts":[["2024",5,8]]},"title":"基于级联卷积神经网络的肝脏肿瘤分割与检测方法研究","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citation-key":"ZhangChengChengJiYuJiLianJuanJiShenJingWangLuoDeGanZangZhongLiuFenGeYuJianCeFangFaYanJiu","genre":"硕士学位论文","contributor":[{"literal":"宗晓萍"},{"literal":"张军华"}]},"suffix":""}],"schema":"https://github.com/citation-style-language/schema/raw/master/csl-citation.json","citationID":"00000011","properties":{"formattedCitation":"[@ZhangChengChengJiYuJiLianJuanJiShenJingWangLuoDeGanZangZhongLiuFenGeYuJianCeFangFaYanJiu]","noteIndex":0}}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0"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29"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29"/>
    <w:bookmarkEnd w:id="30"/>
    <w:bookmarkStart w:id="31"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bookmarkEnd w:id="31"/>
    <w:bookmarkEnd w:id="32"/>
    <w:bookmarkStart w:id="53" w:name="技术原理学习"/>
    <w:p>
      <w:pPr>
        <w:pStyle w:val="1"/>
      </w:pPr>
      <w:r>
        <w:t xml:space="preserve">技术原理学习</w:t>
      </w:r>
    </w:p>
    <w:bookmarkStart w:id="33" w:name="深度学习基本原理"/>
    <w:p>
      <w:pPr>
        <w:pStyle w:val="2"/>
      </w:pPr>
      <w:r>
        <w:t xml:space="preserve">深度学习基本原理</w:t>
      </w:r>
    </w:p>
    <w:p>
      <w:pPr>
        <w:pStyle w:val="FirstParagraph"/>
      </w:pPr>
      <w:r>
        <w:t xml:space="preserve">深度学习是机器学习的一个分支，基于多层神经网络模拟人脑处理数据的方式</w:t>
      </w:r>
      <w:r>
        <w:fldChar w:fldCharType="begin"/>
      </w:r>
      <w:r>
        <w:instrText xml:space="preserve"> ADDIN ZOTERO_ITEM CSL_CITATION {"citationItems":[{"uri":["http://zotero.org/users/9557124/items/2D4XBHTM"],"id":570,"uris":["http://zotero.org/users/9557124/items/2D4XBHTM"],"prefix":"","itemData":{"note":"view: 141\nlike: 0","type":"thesis","author":[{"literal":"郭峰"}],"URL":"https://xueshu.baidu.com/usercenter/paper/show?paperid=1j7u0ap0x50x00q0sx4800c0n5291303","source":"Baidu Scholar","id":"GuoFengJiYuShenDuJuanJiShenJingWangLuoYaoGanTuXiangMuBiaoJianCeSuanFaYanJiu","accessed":{"date-parts":[["2024",5,19]]},"title":"基于深度卷积神经网络遥感图像目标检测算法研究","abstract":"高分辨率遥感图像目标检测是遥感图像理解任务中的热点研究问题,是许多遥感图像分析任务的基础.随着信息技术与遥感技术的发展,越来越高空间分辨率的可见光遥感图像使遥感目标的精细检测识别成为了可能.近年来,深度学习方法在自然场景目标检测领域取得了突破性进展,无论是在检测识别准确率还是算法的鲁棒性等方面,都超越了基于传统手工设计特征的方法.但是由于遥感图像中目标存在成像视角单一,目标分布密集和目标尺度变化大等特点,直接将自然场景目标检测方法应用于遥感图像目标检测任务中,并不能获得满意的效果.因此,本文围绕深度学习与高分辨率遥感图像目标检测问题,在舰船目标检测识别,军事飞机检测识别等具体问题上开展了一系列的工作.论文主要针对高分辨率可见光遥感图像中的舰船目标检测问题,在基于深度学习的自然场景目标检测算法的基础上,结合遥感图像的特点做出以下针对性的改进方法:(1)提出了基于旋转矩形区域的遥感舰船目标检测算法.首先,通过对舰船这类具有目标狭长且分布密集物体的观察研究,使用旋转矩形框表示舰船目标检测结果.通过分析,这种表示方法无论是从视觉直观上还是从算法性能上都要优于当前的水平举行框表示方法.为了实现基于旋转矩形框的舰船检测,在Faster RCNN算法的基础上,对RPN网络进行了改进使其可以输出带有旋转角度的候选区域.(2)提出了兴趣区域特征金字塔池化模块.尺度变化大是遥感目标检测面临的难点问题.本文设计提出了可以融合多尺度池化特征的兴趣区域特征金字塔池化模块,可以提取到更加有效的兴趣区域图像特征,进而完成更好的分类,提升算法处理多尺度目标的能力.(3)设计了定位准确度预测分支,通过引入定位准确度指导非极大值抑制算法,优化了后处理算法.当前后处理采用分类置信度作为后处理过程中目标框的排序依据,但是根据分析发现分类置信度跟网络定位结果的质量之间存在不匹配的关系.因此设计了定位准确度预测分支,通过回归网络对定位结果的质量进行打分,在非极大值抑制算法中以定位分数作为目标框的排序依据,并且在算法流程中实现预测框的分数更新,优化了后处理的结果.提出的算法改进在公开数据集HRSC2016上进行了验证.实验证明所提方法的有效性.","citation-key":"GuoFengJiYuShenDuJuanJiShenJingWangLuoYaoGanTuXiangMuBiaoJianCeSuanFaYanJiu","publisher":"哈尔滨理工大学","genre":"硕士学位论文"},"suffix":""}],"schema":"https://github.com/citation-style-language/schema/raw/master/csl-citation.json","citationID":"00000012","properties":{"formattedCitation":"[@GuoFengJiYuShenDuJuanJiShenJingWangLuoYaoGanTuXiangMuBiaoJianCeSuanFaYanJiu]","noteIndex":0}}   </w:instrText>
      </w:r>
      <w:r>
        <w:fldChar w:fldCharType="separate"/>
      </w:r>
      <w:r>
        <w:rPr>
          <w:noProof/>
        </w:rPr>
        <w:t>&lt;Do Zotero Refresh: [@GuoFengJiYuShenDuJuanJiShenJingWangLuoYaoGanTuXiangMuBiaoJianCeSuanFaYanJiu]&gt;</w:t>
      </w:r>
      <w:r>
        <w:fldChar w:fldCharType="end"/>
      </w:r>
      <w:r>
        <w:t xml:space="preserve">。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Dropout）</w:t>
      </w:r>
      <w:r>
        <w:fldChar w:fldCharType="begin"/>
      </w:r>
      <w:r>
        <w:instrText xml:space="preserve"> ADDIN ZOTERO_ITEM CSL_CITATION {"citationItems":[{"uri":["http://zotero.org/users/9557124/items/BQ8Z9DCY"],"id":571,"uris":["http://zotero.org/users/9557124/items/BQ8Z9DCY"],"prefix":"","itemData":{"note":"foundation: 国家自然科学基金（NNSFC-61503228）； NSFC-广东联合基金（第二期）；\ndownload: 254\nCLC: TP391.1;TP183\nCNKICite: 31\ndbcode: CJFD\ndbname: CJFDLAST2017\nfilename: mess201701019","type":"article-journal","author":[{"literal":"王瑞波"},{"literal":"李济洪"},{"literal":"李国臣"},{"literal":"杨耀文"}],"issue":"1","page":"147-154","URL":"https://kns.cnki.net/KCMS/detail/detail.aspx?dbcode=CJFD&amp;dbname=CJFDLAST2017&amp;filename=mess201701019","source":"Baidu Scholar","id":"WangRuiBoJiYuDropoutZhengZeHuaDeHanYuKuangJiaYuYiJiaoSeShiBie","accessed":{"date-parts":[["2024",5,19]]},"title":"基于Dropout正则化的汉语框架语义角色识别","container-title":"中文信息学报","citation-key":"WangRuiBoJiYuDropoutZhengZeHuaDeHanYuKuangJiaYuYiJiaoSeShiBie","abstract":"汉语框架语义角色识别是汉语框架语义分析的重要任务之一。该文基于汉语词语、词性等特征的分布式表示,使用一种多特征融合的神经网络结构来构建汉语框架语义角色识别模型。鉴于可用的训练语料规模有限,该文采用了Dropout正则化技术来改进神经网络的训练过程。实验结果表明,Dropout正则化的加入有效地缓解了模型的过拟合现象,使得模型的F值有了近7%的提高。该文进一步优化了学习率以及分布式表示的初始值,最终的汉语框架语义角色识别的F值达到70.54%,较原有的最优结果提升2%左右。","language":"zh-CN"},"suffix":""}],"schema":"https://github.com/citation-style-language/schema/raw/master/csl-citation.json","citationID":"00000013","properties":{"formattedCitation":"[@WangRuiBoJiYuDropoutZhengZeHuaDeHanYuKuangJiaYuYiJiaoSeShiBie]","noteIndex":0}}   </w:instrText>
      </w:r>
      <w:r>
        <w:fldChar w:fldCharType="separate"/>
      </w:r>
      <w:r>
        <w:rPr>
          <w:noProof/>
        </w:rPr>
        <w:t>&lt;Do Zotero Refresh: [@WangRuiBoJiYuDropoutZhengZeHuaDeHanYuKuangJiaYuYiJiaoSeShiBie]&gt;</w:t>
      </w:r>
      <w:r>
        <w:fldChar w:fldCharType="end"/>
      </w:r>
      <w:r>
        <w:t xml:space="preserve">。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33"/>
    <w:bookmarkStart w:id="34"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{"citationItems":[{"uri":["http://zotero.org/users/9557124/items/44N4JGHY"],"id":470,"uris":["http://zotero.org/users/9557124/items/44N4JGHY"],"prefix":"","itemData":{"note":"titleTranslation: 医学影像中的任何分段","type":"article-journal","author":[{"family":"Ma","given":"Jun"},{"family":"He","given":"Yuting"},{"family":"Li","given":"Feifei"},{"family":"Han","given":"Lin"},{"family":"You","given":"Chenyu"},{"family":"Wang","given":"Bo"}],"id":"maSegmentAnythingMedical","source":"Zotero","title":"Segment Anything in Medical Images","citation-key":"maSegmentAnythingMedical","abstract":"Medical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plans.","language":"en"},"suffix":""}],"schema":"https://github.com/citation-style-language/schema/raw/master/csl-citation.json","citationID":"00000014","properties":{"formattedCitation":"[@maSegmentAnythingMedical]","noteIndex":0}}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 CPU 和GPU 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4"/>
    <w:bookmarkStart w:id="42"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37" w:name="transformer模型的组成"/>
    <w:p>
      <w:pPr>
        <w:pStyle w:val="3"/>
      </w:pPr>
      <w:r>
        <w:t xml:space="preserve">Transformer模型的组成</w:t>
      </w:r>
    </w:p>
    <w:p>
      <w:pPr>
        <w:pStyle w:val="SourceCode"/>
      </w:pPr>
      <w:r>
        <w:rPr>
          <w:rStyle w:val="VerbatimChar"/>
        </w:rPr>
        <w:t xml:space="preserve">graph LR;</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FirstParagraph"/>
      </w:pPr>
      <w:r>
        <w:t xml:space="preserve">Transformer模型主要由编码器（Encoder）和解码器（Decoder）两部分组成，每部分由多个相同的层（layers）堆叠而成。每个层主要包含两个子层（sublayers）：</w:t>
      </w:r>
    </w:p>
    <w:bookmarkStart w:id="35"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35"/>
    <w:bookmarkStart w:id="36"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36"/>
    <w:bookmarkEnd w:id="37"/>
    <w:bookmarkStart w:id="38"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38"/>
    <w:bookmarkStart w:id="39"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39"/>
    <w:bookmarkStart w:id="40"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0"/>
    <w:bookmarkStart w:id="41"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1"/>
    <w:bookmarkEnd w:id="42"/>
    <w:bookmarkStart w:id="51"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43"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{"citationItems":[{"uri":["http://zotero.org/users/9557124/items/P2DY7E6V"],"id":504,"uris":["http://zotero.org/users/9557124/items/P2DY7E6V"],"prefix":"","itemData":{"id":"LunWenJieDuMetaAiSAM","accessed":{"date-parts":[["2024",4,11]]},"title":"【论文解读】MetaAi SAM(Segment Anything) 分割一切 - 知乎","citation-key":"LunWenJieDuMetaAiSAM","URL":"https://zhuanlan.zhihu.com/p/620355474","type":"webpage"},"suffix":""}],"schema":"https://github.com/citation-style-language/schema/raw/master/csl-citation.json","citationID":"00000015","properties":{"formattedCitation":"[@LunWenJieDuMetaAiSAM]","noteIndex":0}}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citationItems":[{"uri":["http://zotero.org/users/9557124/items/RGI8W7FT"],"id":472,"uris":["http://zotero.org/users/9557124/items/RGI8W7FT"],"prefix":"","itemData":{"DOI":"10.1109/ICCV51070.2023.00371","issued":{"date-parts":[["2023",10,1]]},"id":"kirillovSegmentAnything2023","accessed":{"date-parts":[["2024",1,17]]},"URL":"https://ieeexplore.ieee.org/document/10378323/","ISBN":"9798350307184","citation-key":"kirillovSegmentAnything2023","publisher":"IEEE","note":"titleTranslation: 任何分段","type":"paper-conference","event-place":"Paris, France","page":"3992-4003","container-title":"2023 IEEE/CVF International Conference on Computer Vision (ICCV)","publisher-place":"Paris, France","source":"DOI.org (Crossref)","title":"Segment Anything","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C."},{"family":"Lo","given":"Wan-Yen"},{"family":"Dollár","given":"Piotr"},{"family":"Girshick","given":"Ross"}],"event-title":"2023 IEEE/CVF International Conference on Computer Vision (ICCV)","abstract":"We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vision.","language":"en"},"suffix":""}],"schema":"https://github.com/citation-style-language/schema/raw/master/csl-citation.json","citationID":"00000016","properties":{"formattedCitation":"[@kirillovSegmentAnything2023]","noteIndex":0}}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43"/>
    <w:bookmarkStart w:id="50"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erbatimChar"/>
        </w:rPr>
        <w:t xml:space="preserve">graph TD;</w:t>
      </w:r>
      <w:r>
        <w:br/>
      </w:r>
      <w:r>
        <w:rPr>
          <w:rStyle w:val="VerbatimChar"/>
        </w:rPr>
        <w:t xml:space="preserve">    A[输入图像（Input Image）] --&gt; B[图像编码器（Image Encoder）];</w:t>
      </w:r>
      <w:r>
        <w:br/>
      </w:r>
      <w:r>
        <w:rPr>
          <w:rStyle w:val="VerbatimChar"/>
        </w:rPr>
        <w:t xml:space="preserve">    B --&gt; C[图像特征（Image Features）];</w:t>
      </w:r>
      <w:r>
        <w:br/>
      </w:r>
      <w:r>
        <w:rPr>
          <w:rStyle w:val="VerbatimChar"/>
        </w:rPr>
        <w:t xml:space="preserve">    A2[提示信息（Prompts）] --&gt; D[提示编码器（Prompt Encoder）];</w:t>
      </w:r>
      <w:r>
        <w:br/>
      </w:r>
      <w:r>
        <w:rPr>
          <w:rStyle w:val="VerbatimChar"/>
        </w:rPr>
        <w:t xml:space="preserve">    D --&gt; E[提示特征（Prompt Features）];</w:t>
      </w:r>
      <w:r>
        <w:br/>
      </w:r>
      <w:r>
        <w:rPr>
          <w:rStyle w:val="VerbatimChar"/>
        </w:rPr>
        <w:t xml:space="preserve">    C --&gt; F[特征融合与加权（Feature Fusion and Weighting）];</w:t>
      </w:r>
      <w:r>
        <w:br/>
      </w:r>
      <w:r>
        <w:rPr>
          <w:rStyle w:val="VerbatimChar"/>
        </w:rPr>
        <w:t xml:space="preserve">    E --&gt; F;</w:t>
      </w:r>
      <w:r>
        <w:br/>
      </w:r>
      <w:r>
        <w:rPr>
          <w:rStyle w:val="VerbatimChar"/>
        </w:rPr>
        <w:t xml:space="preserve">    F --&gt; G[掩码解码器（Mask Decoder）];</w:t>
      </w:r>
      <w:r>
        <w:br/>
      </w:r>
      <w:r>
        <w:rPr>
          <w:rStyle w:val="VerbatimChar"/>
        </w:rPr>
        <w:t xml:space="preserve">    G --&gt; G1[卷积层（Convolutional Layer）];</w:t>
      </w:r>
      <w:r>
        <w:br/>
      </w:r>
      <w:r>
        <w:rPr>
          <w:rStyle w:val="VerbatimChar"/>
        </w:rPr>
        <w:t xml:space="preserve">    G1 --&gt; G2[上采样层（Upsampling Layer）];</w:t>
      </w:r>
      <w:r>
        <w:br/>
      </w:r>
      <w:r>
        <w:rPr>
          <w:rStyle w:val="VerbatimChar"/>
        </w:rPr>
        <w:t xml:space="preserve">    G2 --&gt; G3[卷积层（Convolutional Layer）];</w:t>
      </w:r>
      <w:r>
        <w:br/>
      </w:r>
      <w:r>
        <w:rPr>
          <w:rStyle w:val="VerbatimChar"/>
        </w:rPr>
        <w:t xml:space="preserve">    G3 --&gt; G4[激活函数（Activation Function）];</w:t>
      </w:r>
      <w:r>
        <w:br/>
      </w:r>
      <w:r>
        <w:rPr>
          <w:rStyle w:val="VerbatimChar"/>
        </w:rPr>
        <w:t xml:space="preserve">    G4 --&gt; G5[上采样层（Upsampling Layer）];</w:t>
      </w:r>
      <w:r>
        <w:br/>
      </w:r>
      <w:r>
        <w:rPr>
          <w:rStyle w:val="VerbatimChar"/>
        </w:rPr>
        <w:t xml:space="preserve">    G5 --&gt; G6[卷积层（Convolutional Layer）];</w:t>
      </w:r>
      <w:r>
        <w:br/>
      </w:r>
      <w:r>
        <w:rPr>
          <w:rStyle w:val="VerbatimChar"/>
        </w:rPr>
        <w:t xml:space="preserve">    G --&gt; H[输出掩码（Output Mask）];</w:t>
      </w:r>
    </w:p>
    <w:p>
      <w:pPr>
        <w:pStyle w:val="CaptionedFigure"/>
      </w:pPr>
      <w:r>
        <w:drawing>
          <wp:inline>
            <wp:extent cx="6108700" cy="2235095"/>
            <wp:effectExtent b="0" l="0" r="0" t="0"/>
            <wp:docPr descr="SAM 模型的结构" title="" id="45" name="Picture"/>
            <a:graphic>
              <a:graphicData uri="http://schemas.openxmlformats.org/drawingml/2006/picture">
                <pic:pic>
                  <pic:nvPicPr>
                    <pic:cNvPr descr="http://pic.qiniu.kicre.top/%E5%B1%8F%E5%B9%95%E6%88%AA%E5%9B%BE%202024-05-20%20040214.png" id="46" name="Picture"/>
                    <pic:cNvPicPr>
                      <a:picLocks noChangeArrowheads="1" noChangeAspect="1"/>
                    </pic:cNvPicPr>
                  </pic:nvPicPr>
                  <pic:blipFill>
                    <a:blip r:embed="rId44"/>
                    <a:stretch>
                      <a:fillRect/>
                    </a:stretch>
                  </pic:blipFill>
                  <pic:spPr bwMode="auto">
                    <a:xfrm>
                      <a:off x="0" y="0"/>
                      <a:ext cx="6108700" cy="2235095"/>
                    </a:xfrm>
                    <a:prstGeom prst="rect">
                      <a:avLst/>
                    </a:prstGeom>
                    <a:noFill/>
                    <a:ln w="9525">
                      <a:noFill/>
                      <a:headEnd/>
                      <a:tailEnd/>
                    </a:ln>
                  </pic:spPr>
                </pic:pic>
              </a:graphicData>
            </a:graphic>
          </wp:inline>
        </w:drawing>
      </w:r>
    </w:p>
    <w:p>
      <w:pPr>
        <w:pStyle w:val="ImageCaption"/>
      </w:pPr>
      <w:r>
        <w:t xml:space="preserve">SAM 模型的结构</w:t>
      </w:r>
    </w:p>
    <w:bookmarkStart w:id="47"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47"/>
    <w:bookmarkStart w:id="48"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48"/>
    <w:bookmarkStart w:id="49"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49"/>
    <w:bookmarkEnd w:id="50"/>
    <w:bookmarkEnd w:id="51"/>
    <w:bookmarkStart w:id="52" w:name="本章小结-1"/>
    <w:p>
      <w:pPr>
        <w:pStyle w:val="2"/>
      </w:pPr>
      <w:r>
        <w:t xml:space="preserve">本章小结</w:t>
      </w:r>
    </w:p>
    <w:p>
      <w:pPr>
        <w:pStyle w:val="FirstParagraph"/>
      </w:pPr>
      <w:r>
        <w:t xml:space="preserve">本章探讨了深度学习的基本原理、PyTorch 框架的特点，以及 Transformer 和 SAM（Segment Anything Model）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PyTorch 是一个开源的机器学习库，以动态计算图和易用的 API 著称，广泛应用于计算机视觉和自然语言处理领域。Transformer 是一种基于自注意力机制的神经网络架构，通过编码器和解码器捕捉输入序列的全局依赖关系，易于并行计算且具有良好的扩展性。SAM 模型由 Meta 的 FAIR 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bookmarkEnd w:id="52"/>
    <w:bookmarkEnd w:id="53"/>
    <w:bookmarkStart w:id="60" w:name="研究方法"/>
    <w:p>
      <w:pPr>
        <w:pStyle w:val="1"/>
      </w:pPr>
      <w:r>
        <w:t xml:space="preserve">研究方法</w:t>
      </w:r>
    </w:p>
    <w:bookmarkStart w:id="54" w:name="准备数据集"/>
    <w:p>
      <w:pPr>
        <w:pStyle w:val="2"/>
      </w:pPr>
      <w:r>
        <w:t xml:space="preserve">准备数据集</w:t>
      </w:r>
    </w:p>
    <w:p>
      <w:pPr>
        <w:pStyle w:val="FirstParagraph"/>
      </w:pPr>
      <w:r>
        <w:t xml:space="preserve">数据集内容包括以下内容</w:t>
      </w:r>
    </w:p>
    <w:tbl>
      <w:tblPr>
        <w:tblStyle w:val="Table"/>
        <w:tblW w:type="pct" w:w="5000"/>
        <w:tblLayout w:type="fixed"/>
        <w:tblLook w:firstRow="1" w:lastRow="0" w:firstColumn="0" w:lastColumn="0" w:noHBand="0" w:noVBand="0" w:val="0020"/>
      </w:tblPr>
      <w:tblGrid>
        <w:gridCol w:w="2015"/>
        <w:gridCol w:w="5904"/>
      </w:tblGrid>
      <w:tr>
        <w:trPr>
          <w:tblHeader w:val="on"/>
        </w:trPr>
        <w:tc>
          <w:tcPr/>
          <w:p>
            <w:pPr>
              <w:pStyle w:val="Compact"/>
              <w:jc w:val="left"/>
            </w:pPr>
            <w:r>
              <w:t xml:space="preserve">文件名</w:t>
            </w:r>
          </w:p>
        </w:tc>
        <w:tc>
          <w:tcPr/>
          <w:p>
            <w:pPr>
              <w:pStyle w:val="Compact"/>
              <w:jc w:val="left"/>
            </w:pPr>
            <w:r>
              <w:t xml:space="preserve">文件内容</w:t>
            </w:r>
          </w:p>
        </w:tc>
      </w:tr>
      <w:tr>
        <w:tc>
          <w:tcPr/>
          <w:p>
            <w:pPr>
              <w:pStyle w:val="Compact"/>
              <w:jc w:val="left"/>
            </w:pPr>
            <w:r>
              <w:t xml:space="preserve">PATIENT_DICOM</w:t>
            </w:r>
          </w:p>
        </w:tc>
        <w:tc>
          <w:tcPr/>
          <w:p>
            <w:pPr>
              <w:pStyle w:val="Compact"/>
              <w:jc w:val="left"/>
            </w:pPr>
            <w:r>
              <w:t xml:space="preserve">DICOM 格式的匿名患者图像</w:t>
            </w:r>
          </w:p>
        </w:tc>
      </w:tr>
      <w:tr>
        <w:tc>
          <w:tcPr/>
          <w:p>
            <w:pPr>
              <w:pStyle w:val="Compact"/>
              <w:jc w:val="left"/>
            </w:pPr>
            <w:r>
              <w:t xml:space="preserve">LABELLED_DICOM</w:t>
            </w:r>
          </w:p>
        </w:tc>
        <w:tc>
          <w:tcPr/>
          <w:p>
            <w:pPr>
              <w:pStyle w:val="Compact"/>
              <w:jc w:val="left"/>
            </w:pPr>
            <w:r>
              <w:t xml:space="preserve">DICOM 格式分割的各个感兴趣区域对应的标签图像</w:t>
            </w:r>
          </w:p>
        </w:tc>
      </w:tr>
      <w:tr>
        <w:tc>
          <w:tcPr/>
          <w:p>
            <w:pPr>
              <w:pStyle w:val="Compact"/>
              <w:jc w:val="left"/>
            </w:pPr>
            <w:r>
              <w:t xml:space="preserve">MASKS_DICOM</w:t>
            </w:r>
          </w:p>
        </w:tc>
        <w:tc>
          <w:tcPr/>
          <w:p>
            <w:pPr>
              <w:pStyle w:val="Compact"/>
              <w:jc w:val="left"/>
            </w:pPr>
            <w:r>
              <w:t xml:space="preserve">包含每个 mask 的 DICOM 图像的各个感兴趣区域的名称对应的一组新子文件夹</w:t>
            </w:r>
          </w:p>
        </w:tc>
      </w:tr>
    </w:tbl>
    <w:p>
      <w:pPr>
        <w:pStyle w:val="a6"/>
      </w:pPr>
      <w:r>
        <w:t xml:space="preserve">研究使用 3Dircadb1 数据集进行训练、验证和测试。数据集共包括 20 个病例的 CT 图像,每个图像都附有肝脏肿瘤的掩码，便于对数据集的训练与测试。对数据集进行随机分组，80% 作为训练集，20% 作为测试集。该数据集中每个 CT 图像的大小是 512×512。在腹部 CT 图像中，肝脏和相邻的组织器官呈现紧贴的状态，并且它们之间的边界不清晰以及对比度较低，所以 CT 图像在输入到模型之前需要对其进行一些处理，减少无关噪声的干扰，增强图像的对比度。除上述处理操作外，数据集还进行了旋转、平移以及缩放，以此提升模型的泛化能力和鲁棒性，避免过拟合情况的发生。</w:t>
      </w:r>
    </w:p>
    <w:bookmarkEnd w:id="54"/>
    <w:bookmarkStart w:id="55" w:name="加载预训练模型"/>
    <w:p>
      <w:pPr>
        <w:pStyle w:val="2"/>
      </w:pPr>
      <w:r>
        <w:t xml:space="preserve">加载预训练模型</w:t>
      </w:r>
    </w:p>
    <w:p>
      <w:pPr>
        <w:pStyle w:val="FirstParagraph"/>
      </w:pPr>
      <w:r>
        <w:t xml:space="preserve">加载 meta 预训练的 SAM 模型作为基础模型。加载预训练模型的权重，并设置为微调模式。为了保留预训练模型中已经学习到的有用特征，通常会冻结模型的输入层，只微调模型的顶部层。这可以通过设置模型中某些层的参数为不可训练来实现。</w:t>
      </w:r>
    </w:p>
    <w:bookmarkEnd w:id="55"/>
    <w:bookmarkStart w:id="56" w:name="冻层输入层只微调顶部层"/>
    <w:p>
      <w:pPr>
        <w:pStyle w:val="2"/>
      </w:pPr>
      <w:r>
        <w:t xml:space="preserve">冻层输入层，只微调顶部层</w:t>
      </w:r>
    </w:p>
    <w:p>
      <w:pPr>
        <w:pStyle w:val="FirstParagraph"/>
      </w:pPr>
      <w:r>
        <w:t xml:space="preserve">在加载预训练模型后，冻结模型的输入层，只对顶部层进行微调。冻结输入层可以防止在训练过程中更新这些层的权重，从而保留原始模型的特征表示。只微调顶部层有助于模型适应新任务的特定需求，同时减少训练时间和计算资源。</w:t>
      </w:r>
    </w:p>
    <w:bookmarkEnd w:id="56"/>
    <w:bookmarkStart w:id="57" w:name="训练模型并监控性能如损失值"/>
    <w:p>
      <w:pPr>
        <w:pStyle w:val="2"/>
      </w:pPr>
      <w:r>
        <w:t xml:space="preserve">训练模型并监控性能，如损失值</w:t>
      </w:r>
    </w:p>
    <w:p>
      <w:pPr>
        <w:pStyle w:val="FirstParagraph"/>
      </w:pPr>
      <w:r>
        <w:t xml:space="preserve">使用训练数据集进行迭代训练。在训练过程中，需要监控模型的性能指标，如训练损失和验证损失。为了确保模型的泛化能力，可以在每个训练周期结束后使用验证集进行评估。如果验证损失在一段时间内不再下降，使用早停策略（Early Stopping）来终止训练，避免出现过拟合避免不必要的训练轮次，节省计算资源和时间。在此过程中，采用交叉验证来优化超参数，使用批量梯度下降和反向传播算法进行权重地更新。通过细致地微调，提升模型对肝脏肿瘤图像特点的学习能力和分割准确性。</w:t>
      </w:r>
    </w:p>
    <w:bookmarkEnd w:id="57"/>
    <w:bookmarkStart w:id="58" w:name="模型性能的评估-评估模型在测试集观察模型表现"/>
    <w:p>
      <w:pPr>
        <w:pStyle w:val="2"/>
      </w:pPr>
      <w:r>
        <w:t xml:space="preserve">模型性能的评估 评估模型，在测试集观察模型表现。</w:t>
      </w:r>
    </w:p>
    <w:p>
      <w:pPr>
        <w:pStyle w:val="FirstParagraph"/>
      </w:pPr>
      <w:r>
        <w:t xml:space="preserve">在搭建好的 SAM 大模型上实施肝脏肿瘤的分割任务，使用常见性能指标，准确度（Accuracy）、Dice 系数评价模型性能。通过这些指标，量化分析模型的分割效果，评估模型的训练效果并与其他分割方案比较。</w:t>
      </w:r>
    </w:p>
    <w:bookmarkEnd w:id="58"/>
    <w:bookmarkStart w:id="59"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pPr>
        <w:pStyle w:val="a6"/>
      </w:pPr>
      <w:r>
        <w:t xml:space="preserve">最终，模型的性能通过多个标准评估指标进行了量化，包括准确度、Dice 系数，这些指标帮助我们客观评价了模型在实际肝脏肿瘤分割任务中的效能。此外，通过结果的可视化分析，我们能够直观地看到模型在处理真实图像数据时的表现，包括成功案例和需要改进的地方。</w:t>
      </w:r>
    </w:p>
    <w:bookmarkEnd w:id="59"/>
    <w:bookmarkEnd w:id="60"/>
    <w:bookmarkStart w:id="61" w:name="结果分析与性能比较"/>
    <w:p>
      <w:pPr>
        <w:pStyle w:val="1"/>
      </w:pPr>
      <w:r>
        <w:t xml:space="preserve">结果分析与性能比较</w:t>
      </w:r>
    </w:p>
    <w:p>
      <w:pPr>
        <w:pStyle w:val="FirstParagraph"/>
      </w:pPr>
      <w:r>
        <w:t xml:space="preserve">为了全面评估基于 SAM 大模型的肝脏肿瘤分割软件的性能，选取主流的分割模型 U-Net 作为比较对象，U-Net 在医学图像分割领域内已有大量成功应用，与之比较，可以更好的评估模型能力。</w:t>
      </w:r>
    </w:p>
    <w:p>
      <w:pPr>
        <w:pStyle w:val="a6"/>
      </w:pPr>
      <w:r>
        <w:t xml:space="preserve">通过实际的实验数据，本研究采用了以下性能评价指标：</w:t>
      </w:r>
    </w:p>
    <w:bookmarkEnd w:id="61"/>
    <w:bookmarkStart w:id="65" w:name="评价指标"/>
    <w:p>
      <w:pPr>
        <w:pStyle w:val="1"/>
      </w:pPr>
      <w:r>
        <w:t xml:space="preserve">评价指标</w:t>
      </w:r>
    </w:p>
    <w:bookmarkStart w:id="62" w:name="准确度accuracy"/>
    <w:p>
      <w:pPr>
        <w:pStyle w:val="3"/>
      </w:pPr>
      <w:r>
        <w:t xml:space="preserve">准确度（Accuracy）</w:t>
      </w:r>
    </w:p>
    <w:p>
      <w:pPr>
        <w:pStyle w:val="FirstParagraph"/>
      </w:pPr>
      <w:r>
        <w:rPr>
          <w:b/>
          <w:bCs/>
        </w:rPr>
        <w:t xml:space="preserve">定义</w:t>
      </w:r>
      <w:r>
        <w:t xml:space="preserve">：准确度是预测结果中正确分类的像素数占总像素数的比例。</w:t>
      </w:r>
    </w:p>
    <w:p>
      <w:pPr>
        <w:pStyle w:val="a6"/>
      </w:pPr>
      <w:r>
        <w:rPr>
          <w:b/>
          <w:bCs/>
        </w:rPr>
        <w:t xml:space="preserve">计算方法</w:t>
      </w:r>
      <w:r>
        <w:t xml:space="preserve">：</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Compact"/>
        <w:numPr>
          <w:ilvl w:val="0"/>
          <w:numId w:val="1020"/>
        </w:numPr>
      </w:pPr>
      <w:r>
        <w:t xml:space="preserve">$ TPTP $（True Positive）：真正例数，即正确预测为正类的像素数。</w:t>
      </w:r>
    </w:p>
    <w:p>
      <w:pPr>
        <w:pStyle w:val="Compact"/>
        <w:numPr>
          <w:ilvl w:val="0"/>
          <w:numId w:val="1020"/>
        </w:numPr>
      </w:pPr>
      <w:r>
        <w:t xml:space="preserve">$ TNTN $（True Negative）：真负例数，即正确预测为负类的像素数。</w:t>
      </w:r>
    </w:p>
    <w:p>
      <w:pPr>
        <w:pStyle w:val="Compact"/>
        <w:numPr>
          <w:ilvl w:val="0"/>
          <w:numId w:val="1020"/>
        </w:numPr>
      </w:pPr>
      <w:r>
        <w:t xml:space="preserve">$ FPFP $（False Positive）：假正例数，即错误预测为正类的像素数。</w:t>
      </w:r>
    </w:p>
    <w:p>
      <w:pPr>
        <w:pStyle w:val="Compact"/>
        <w:numPr>
          <w:ilvl w:val="0"/>
          <w:numId w:val="1020"/>
        </w:numPr>
      </w:pPr>
      <w:r>
        <w:t xml:space="preserve">$ FNFN $（False Negative）：假负例数，即错误预测为负类的像素数。</w:t>
      </w:r>
    </w:p>
    <w:p>
      <w:pPr>
        <w:pStyle w:val="FirstParagraph"/>
      </w:pPr>
      <w:r>
        <w:rPr>
          <w:b/>
          <w:bCs/>
        </w:rPr>
        <w:t xml:space="preserve">优点</w:t>
      </w:r>
      <w:r>
        <w:t xml:space="preserve">：准确度简单直观，适用于类分布均匀的数据集。</w:t>
      </w:r>
    </w:p>
    <w:p>
      <w:pPr>
        <w:pStyle w:val="a6"/>
      </w:pPr>
      <w:r>
        <w:rPr>
          <w:b/>
          <w:bCs/>
        </w:rPr>
        <w:t xml:space="preserve">缺点</w:t>
      </w:r>
      <w:r>
        <w:t xml:space="preserve">：当数据集类别不平衡时（即某些类别的像素数远多于其他类别），准确度可能会产生误导性结果。例如，在医学图像分割中，前景（如肿瘤）通常占很小的比例，而背景占大部分。在这种情况下，高准确度并不一定表示模型性能好。</w:t>
      </w:r>
    </w:p>
    <w:bookmarkEnd w:id="62"/>
    <w:bookmarkStart w:id="63" w:name="dice-系数"/>
    <w:p>
      <w:pPr>
        <w:pStyle w:val="3"/>
      </w:pPr>
      <w:r>
        <w:t xml:space="preserve">Dice 系数</w:t>
      </w:r>
    </w:p>
    <w:p>
      <w:pPr>
        <w:pStyle w:val="FirstParagraph"/>
      </w:pPr>
      <w:r>
        <w:rPr>
          <w:b/>
          <w:bCs/>
        </w:rPr>
        <w:t xml:space="preserve">定义</w:t>
      </w:r>
      <w:r>
        <w:t xml:space="preserve">：Dice 系数（也称为 Dice 相似系数）是一种用于衡量两个样本集合相似度的统计指标，尤其适用于评估图像分割的精度。</w:t>
      </w:r>
    </w:p>
    <w:p>
      <w:pPr>
        <w:pStyle w:val="a6"/>
      </w:pPr>
      <w:r>
        <w:rPr>
          <w:b/>
          <w:bCs/>
        </w:rPr>
        <w:t xml:space="preserve">计算方法</w:t>
      </w:r>
      <w:r>
        <w:t xml:space="preserve">：</w:t>
      </w:r>
    </w:p>
    <w:p>
      <w:pPr>
        <w:pStyle w:val="a6"/>
      </w:pPr>
      <m:oMathPara>
        <m:oMathParaPr>
          <m:jc m:val="center"/>
        </m:oMathParaPr>
        <m:oMath>
          <m:r>
            <m:rPr>
              <m:nor/>
              <m:sty m:val="p"/>
            </m:rPr>
            <m:t>Dice</m:t>
          </m:r>
          <m:r>
            <m:rPr>
              <m:sty m:val="p"/>
            </m:rPr>
            <m:t>=</m:t>
          </m:r>
          <m:f>
            <m:fPr>
              <m:type m:val="bar"/>
            </m:fPr>
            <m:num>
              <m:r>
                <m:t>2</m:t>
              </m:r>
              <m:r>
                <m:t>T</m:t>
              </m:r>
              <m:r>
                <m:t>P</m:t>
              </m:r>
            </m:num>
            <m:den>
              <m:r>
                <m:t>2</m:t>
              </m:r>
              <m:r>
                <m:t>T</m:t>
              </m:r>
              <m:r>
                <m:t>P</m:t>
              </m:r>
              <m:r>
                <m:rPr>
                  <m:sty m:val="p"/>
                </m:rPr>
                <m:t>+</m:t>
              </m:r>
              <m:r>
                <m:t>F</m:t>
              </m:r>
              <m:r>
                <m:t>P</m:t>
              </m:r>
              <m:r>
                <m:rPr>
                  <m:sty m:val="p"/>
                </m:rPr>
                <m:t>+</m:t>
              </m:r>
              <m:r>
                <m:t>F</m:t>
              </m:r>
              <m:r>
                <m:t>N</m:t>
              </m:r>
            </m:den>
          </m:f>
          <m:r>
            <m:rPr>
              <m:sty m:val="p"/>
            </m:rPr>
            <m:t>=</m:t>
          </m:r>
          <m:f>
            <m:fPr>
              <m:type m:val="bar"/>
            </m:fPr>
            <m:num>
              <m:r>
                <m:t>2</m:t>
              </m:r>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den>
          </m:f>
        </m:oMath>
      </m:oMathPara>
    </w:p>
    <w:p>
      <w:pPr>
        <w:pStyle w:val="Compact"/>
        <w:numPr>
          <w:ilvl w:val="0"/>
          <w:numId w:val="1021"/>
        </w:numPr>
      </w:pPr>
      <w:r>
        <w:t xml:space="preserve">$ A $ 为预测的二值掩码。</w:t>
      </w:r>
    </w:p>
    <w:p>
      <w:pPr>
        <w:pStyle w:val="Compact"/>
        <w:numPr>
          <w:ilvl w:val="0"/>
          <w:numId w:val="1021"/>
        </w:numPr>
      </w:pPr>
      <w:r>
        <w:t xml:space="preserve">$ B $ 为真实的二值掩码。</w:t>
      </w:r>
    </w:p>
    <w:p>
      <w:pPr>
        <w:pStyle w:val="Compact"/>
        <w:numPr>
          <w:ilvl w:val="0"/>
          <w:numId w:val="1021"/>
        </w:numPr>
      </w:pPr>
      <w:r>
        <w:t xml:space="preserve">$ |A</w:t>
      </w:r>
      <w:r>
        <w:t xml:space="preserve"> </w:t>
      </w:r>
      <w:r>
        <w:t xml:space="preserve">B| $ 为预测与真实掩码的交集像素数。</w:t>
      </w:r>
    </w:p>
    <w:p>
      <w:pPr>
        <w:pStyle w:val="FirstParagraph"/>
      </w:pPr>
      <w:r>
        <w:rPr>
          <w:b/>
          <w:bCs/>
        </w:rPr>
        <w:t xml:space="preserve">优点</w:t>
      </w:r>
      <w:r>
        <w:t xml:space="preserve">：Dice 系数在处理类别不平衡的数据集时表现优异。它在较小的目标（如肿瘤）分割中，能够更好地反映模型的实际性能。</w:t>
      </w:r>
    </w:p>
    <w:p>
      <w:pPr>
        <w:pStyle w:val="a6"/>
      </w:pPr>
      <w:r>
        <w:rPr>
          <w:b/>
          <w:bCs/>
        </w:rPr>
        <w:t xml:space="preserve">缺点</w:t>
      </w:r>
      <w:r>
        <w:t xml:space="preserve">：Dice 系数相对复杂，计算需要同时考虑预测结果与真实标签，尤其在处理多类别分割任务时，需要分别计算每个类别的 Dice 系数，再求平均值。</w:t>
      </w:r>
    </w:p>
    <w:bookmarkEnd w:id="63"/>
    <w:bookmarkStart w:id="64" w:name="评估模型性能"/>
    <w:p>
      <w:pPr>
        <w:pStyle w:val="2"/>
      </w:pPr>
      <w:r>
        <w:t xml:space="preserve">评估模型性能</w:t>
      </w:r>
    </w:p>
    <w:p>
      <w:pPr>
        <w:pStyle w:val="FirstParagraph"/>
      </w:pPr>
      <w:r>
        <w:t xml:space="preserve">性能对比分析侧重于考察SAM大模型与其他模型在精确度、Dice 系数方面的差异，同时评价模型的计算效率。分析结果指出，模型训练效果良好， SAM 模型在精度上具有优势，尤其在小肿瘤区域的分割上显示出更高的敏感性。</w:t>
      </w:r>
    </w:p>
    <w:bookmarkEnd w:id="64"/>
    <w:bookmarkEnd w:id="65"/>
    <w:bookmarkStart w:id="71" w:name="结论与展望"/>
    <w:p>
      <w:pPr>
        <w:pStyle w:val="1"/>
      </w:pPr>
      <w:r>
        <w:t xml:space="preserve">结论与展望</w:t>
      </w:r>
    </w:p>
    <w:bookmarkStart w:id="66"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 SAM 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6"/>
    <w:bookmarkStart w:id="70" w:name="不足与展望"/>
    <w:p>
      <w:pPr>
        <w:pStyle w:val="2"/>
      </w:pPr>
      <w:r>
        <w:t xml:space="preserve">不足与展望</w:t>
      </w:r>
    </w:p>
    <w:bookmarkStart w:id="68" w:name="不足"/>
    <w:p>
      <w:pPr>
        <w:pStyle w:val="3"/>
      </w:pPr>
      <w:r>
        <w:t xml:space="preserve">不足</w:t>
      </w:r>
    </w:p>
    <w:p>
      <w:pPr>
        <w:numPr>
          <w:ilvl w:val="0"/>
          <w:numId w:val="1022"/>
        </w:numPr>
      </w:pPr>
      <w:r>
        <w:rPr>
          <w:b/>
          <w:bCs/>
        </w:rPr>
        <w:t xml:space="preserve">数据集局限性</w:t>
      </w:r>
      <w:r>
        <w:t xml:space="preserve">：</w:t>
      </w:r>
      <w:r>
        <w:t xml:space="preserve"> </w:t>
      </w:r>
      <w:r>
        <w:t xml:space="preserve">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pPr>
        <w:numPr>
          <w:ilvl w:val="0"/>
          <w:numId w:val="1022"/>
        </w:numPr>
      </w:pPr>
      <w:r>
        <w:rPr>
          <w:b/>
          <w:bCs/>
        </w:rPr>
        <w:t xml:space="preserve">模型复杂性和计算资源需求</w:t>
      </w:r>
      <w:r>
        <w:t xml:space="preserve">：</w:t>
      </w:r>
      <w:r>
        <w:t xml:space="preserve"> </w:t>
      </w:r>
      <w:r>
        <w:t xml:space="preserve">由于 SAM 模型及其微调过程中涉及复杂的神经网络结构和大量的计算资源，训练和推理的时间和成本较高。在训练过程中冻结了模型的大部分内容，这在实际应用中可能限制其广泛使用。未来可以尝试通过模型压缩、剪枝和量化等技术来减少计算资源需求。</w:t>
      </w:r>
    </w:p>
    <w:p>
      <w:pPr>
        <w:numPr>
          <w:ilvl w:val="0"/>
          <w:numId w:val="1022"/>
        </w:numPr>
      </w:pPr>
      <w:r>
        <w:rPr>
          <w:b/>
          <w:bCs/>
        </w:rPr>
        <w:t xml:space="preserve">参数调优难度</w:t>
      </w:r>
      <w:r>
        <w:t xml:space="preserve">：</w:t>
      </w:r>
      <w:r>
        <w:t xml:space="preserve"> </w:t>
      </w:r>
      <w:r>
        <w:t xml:space="preserve">本研究中的模型参数（如学习率、批量大小、正则化参数等）的选择主要依赖于实验和经验，缺乏系统的调优方法。这可能导致模型性能未达到最佳状态。未来的研究可以引入自动化机器学习（AutoML）技术来优化参数选择，提高模型性能。</w:t>
      </w:r>
    </w:p>
    <w:p>
      <w:pPr>
        <w:numPr>
          <w:ilvl w:val="0"/>
          <w:numId w:val="1022"/>
        </w:numPr>
      </w:pPr>
      <w:r>
        <w:rPr>
          <w:b/>
          <w:bCs/>
        </w:rPr>
        <w:t xml:space="preserve">实际应用验证不足</w:t>
      </w:r>
      <w:r>
        <w:t xml:space="preserve">：</w:t>
      </w:r>
      <w:r>
        <w:t xml:space="preserve"> </w:t>
      </w:r>
      <w:r>
        <w:t xml:space="preserve">虽然本研究在测试集上展示了良好的性能，但在实际临床应用中的验证和评估尚不足。未来需要在真实临床环境中进行更多的测试和验证，以确保模型在实际应用中的可靠性和有效性。</w:t>
      </w:r>
    </w:p>
    <w:bookmarkStart w:id="67" w:name="展望"/>
    <w:p>
      <w:pPr>
        <w:pStyle w:val="4"/>
      </w:pPr>
      <w:r>
        <w:t xml:space="preserve">展望</w:t>
      </w:r>
    </w:p>
    <w:p>
      <w:pPr>
        <w:numPr>
          <w:ilvl w:val="0"/>
          <w:numId w:val="1023"/>
        </w:numPr>
      </w:pPr>
      <w:r>
        <w:rPr>
          <w:b/>
          <w:bCs/>
        </w:rPr>
        <w:t xml:space="preserve">多模态数据融合</w:t>
      </w:r>
      <w:r>
        <w:t xml:space="preserve">：</w:t>
      </w:r>
      <w:r>
        <w:t xml:space="preserve"> </w:t>
      </w:r>
      <w:r>
        <w:t xml:space="preserve">未来的研究可以探索将不同模态的医学图像（如MRI、CT、超声图像）进行融合，以提升模型的鲁棒性和准确性。多模态数据的融合可以提供更多的病灶信息，有助于更准确的肝脏肿瘤分割。</w:t>
      </w:r>
    </w:p>
    <w:p>
      <w:pPr>
        <w:numPr>
          <w:ilvl w:val="0"/>
          <w:numId w:val="1023"/>
        </w:numPr>
      </w:pPr>
      <w:r>
        <w:rPr>
          <w:b/>
          <w:bCs/>
        </w:rPr>
        <w:t xml:space="preserve">模型的迁移学习与领域自适应</w:t>
      </w:r>
      <w:r>
        <w:t xml:space="preserve">：</w:t>
      </w:r>
      <w:r>
        <w:t xml:space="preserve"> </w:t>
      </w:r>
      <w:r>
        <w:t xml:space="preserve">可以尝试将本研究的方法迁移到其他类型的医学图像分割任务中，如肺部、脑部等其他器官的肿瘤分割。同时，引入领域自适应技术，使模型能够在不同医院或不同设备生成的图像数据上保持高性能。</w:t>
      </w:r>
    </w:p>
    <w:p>
      <w:pPr>
        <w:numPr>
          <w:ilvl w:val="0"/>
          <w:numId w:val="1023"/>
        </w:numPr>
      </w:pPr>
      <w:r>
        <w:rPr>
          <w:b/>
          <w:bCs/>
        </w:rPr>
        <w:t xml:space="preserve">实时分割与嵌入式应用</w:t>
      </w:r>
      <w:r>
        <w:t xml:space="preserve">：</w:t>
      </w:r>
      <w:r>
        <w:t xml:space="preserve"> </w:t>
      </w:r>
      <w:r>
        <w:t xml:space="preserve">未来可以探索如何将微调后的SAM模型部署到嵌入式设备或实时系统中，以便在临床实践中实现实时的肝脏肿瘤分割。这需要在模型压缩和加速方面进行深入研究。</w:t>
      </w:r>
    </w:p>
    <w:p>
      <w:pPr>
        <w:numPr>
          <w:ilvl w:val="0"/>
          <w:numId w:val="1023"/>
        </w:numPr>
      </w:pPr>
      <w:r>
        <w:rPr>
          <w:b/>
          <w:bCs/>
        </w:rPr>
        <w:t xml:space="preserve">集成学习与模型融合</w:t>
      </w:r>
      <w:r>
        <w:t xml:space="preserve">：</w:t>
      </w:r>
      <w:r>
        <w:t xml:space="preserve"> </w:t>
      </w:r>
      <w:r>
        <w:t xml:space="preserve">可以尝试将SAM模型与其他先进的图像分割模型进行集成，利用集成学习的优势，进一步提升分割效果。模型融合技术可以综合多种模型的优点，提高最终分割结果的准确性和稳定性。</w:t>
      </w:r>
    </w:p>
    <w:p>
      <w:pPr>
        <w:numPr>
          <w:ilvl w:val="0"/>
          <w:numId w:val="1023"/>
        </w:numPr>
      </w:pPr>
      <w:r>
        <w:rPr>
          <w:b/>
          <w:bCs/>
        </w:rPr>
        <w:t xml:space="preserve">临床合作与反馈</w:t>
      </w:r>
      <w:r>
        <w:t xml:space="preserve">：</w:t>
      </w:r>
      <w:r>
        <w:t xml:space="preserve"> </w:t>
      </w:r>
      <w:r>
        <w:t xml:space="preserve">加强与临床专家的合作，通过他们的反馈不断改进和优化模型。这不仅有助于提升模型的实际应用价值，还能确保研究方向和临床需求紧密结合。</w:t>
      </w:r>
    </w:p>
    <w:bookmarkEnd w:id="67"/>
    <w:bookmarkEnd w:id="68"/>
    <w:bookmarkStart w:id="69" w:name="总结-1"/>
    <w:p>
      <w:pPr>
        <w:pStyle w:val="3"/>
      </w:pPr>
      <w:r>
        <w:t xml:space="preserve">总结</w:t>
      </w:r>
    </w:p>
    <w:p>
      <w:pPr>
        <w:pStyle w:val="FirstParagraph"/>
      </w:pPr>
      <w:r>
        <w:t xml:space="preserve">尽管本研究在利用 SAM 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pPr>
        <w:pStyle w:val="a6"/>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9"/>
    <w:bookmarkEnd w:id="70"/>
    <w:bookmarkEnd w:id="71"/>
    <w:bookmarkStart w:id="72" w:name="参考文献"/>
    <w:p>
      <w:pPr>
        <w:pStyle w:val="1"/>
      </w:pPr>
      <w:r>
        <w:t xml:space="preserve">参考文献</w:t>
      </w:r>
    </w:p>
    <w:bookmarkEnd w:id="72"/>
    <w:bookmarkStart w:id="73"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3"/>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2024-05-20T03:44:37Z</dcterms:created>
  <dcterms:modified xsi:type="dcterms:W3CDTF">2024-05-20T03:44:37Z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