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1FCF" w14:textId="3F6F325A" w:rsidR="006E05D4" w:rsidRDefault="006E05D4" w:rsidP="006D1EE8">
      <w:pPr>
        <w:pStyle w:val="DFARS"/>
        <w:spacing w:line="240" w:lineRule="auto"/>
        <w:rPr>
          <w:rFonts w:ascii="Arial" w:hAnsi="Arial" w:cs="Arial"/>
          <w:b/>
          <w:bCs/>
          <w:iCs/>
          <w:szCs w:val="24"/>
        </w:rPr>
      </w:pPr>
      <w:r>
        <w:rPr>
          <w:rFonts w:ascii="Arial" w:hAnsi="Arial" w:cs="Arial"/>
          <w:b/>
          <w:bCs/>
          <w:iCs/>
          <w:szCs w:val="24"/>
        </w:rPr>
        <w:t>PGI 207—ACQUISITION PLANNING</w:t>
      </w:r>
    </w:p>
    <w:p w14:paraId="1B85043B" w14:textId="77777777" w:rsidR="00C3012F" w:rsidRPr="006E05D4" w:rsidRDefault="00C3012F" w:rsidP="006D1EE8">
      <w:pPr>
        <w:pStyle w:val="DFARS"/>
        <w:spacing w:line="240" w:lineRule="auto"/>
        <w:rPr>
          <w:rFonts w:ascii="Arial" w:hAnsi="Arial" w:cs="Arial"/>
          <w:b/>
          <w:bCs/>
          <w:iCs/>
          <w:szCs w:val="24"/>
        </w:rPr>
      </w:pPr>
    </w:p>
    <w:p w14:paraId="030C8708" w14:textId="77777777" w:rsidR="00C7644C" w:rsidRPr="009037B9" w:rsidRDefault="005F2A7E" w:rsidP="006D1EE8">
      <w:pPr>
        <w:pStyle w:val="dfars0"/>
        <w:spacing w:before="0" w:beforeAutospacing="0" w:after="0" w:afterAutospacing="0" w:line="240" w:lineRule="exact"/>
        <w:rPr>
          <w:rFonts w:ascii="Arial" w:hAnsi="Arial" w:cs="Arial"/>
          <w:b/>
          <w:iCs/>
        </w:rPr>
      </w:pPr>
      <w:r w:rsidRPr="009037B9">
        <w:rPr>
          <w:rFonts w:ascii="Arial" w:hAnsi="Arial" w:cs="Arial"/>
          <w:b/>
          <w:iCs/>
        </w:rPr>
        <w:t>PGI 207.1—ACQUISITION PLANS</w:t>
      </w:r>
    </w:p>
    <w:p w14:paraId="12A4EB51" w14:textId="77777777" w:rsidR="009037B9" w:rsidRPr="009037B9" w:rsidRDefault="009037B9" w:rsidP="006D1EE8">
      <w:pPr>
        <w:pStyle w:val="DFARS"/>
        <w:rPr>
          <w:rFonts w:ascii="Arial" w:hAnsi="Arial" w:cs="Arial"/>
          <w:b/>
          <w:szCs w:val="24"/>
        </w:rPr>
      </w:pPr>
    </w:p>
    <w:p w14:paraId="5BE438C0" w14:textId="6F1F4C68" w:rsidR="009037B9" w:rsidRPr="009037B9" w:rsidRDefault="009037B9" w:rsidP="006D1EE8">
      <w:pPr>
        <w:pStyle w:val="DFARS"/>
        <w:rPr>
          <w:rFonts w:ascii="Arial" w:hAnsi="Arial" w:cs="Arial"/>
          <w:szCs w:val="24"/>
        </w:rPr>
      </w:pPr>
      <w:r w:rsidRPr="009037B9">
        <w:rPr>
          <w:rFonts w:ascii="Arial" w:hAnsi="Arial" w:cs="Arial"/>
          <w:b/>
          <w:szCs w:val="24"/>
        </w:rPr>
        <w:t>PGI 207.103</w:t>
      </w:r>
      <w:r w:rsidR="006D1EE8">
        <w:rPr>
          <w:rFonts w:ascii="Arial" w:hAnsi="Arial" w:cs="Arial"/>
          <w:b/>
          <w:szCs w:val="24"/>
        </w:rPr>
        <w:t>-70</w:t>
      </w:r>
      <w:r w:rsidRPr="009037B9">
        <w:rPr>
          <w:rFonts w:ascii="Arial" w:hAnsi="Arial" w:cs="Arial"/>
          <w:b/>
          <w:szCs w:val="24"/>
        </w:rPr>
        <w:t xml:space="preserve">  Agency-head responsibilities.</w:t>
      </w:r>
    </w:p>
    <w:p w14:paraId="5D6202AD" w14:textId="77777777" w:rsidR="009037B9" w:rsidRPr="009037B9" w:rsidRDefault="009037B9" w:rsidP="004F01FD">
      <w:pPr>
        <w:pStyle w:val="DFARS"/>
        <w:rPr>
          <w:rFonts w:ascii="Arial" w:hAnsi="Arial" w:cs="Arial"/>
          <w:szCs w:val="24"/>
        </w:rPr>
      </w:pPr>
    </w:p>
    <w:p w14:paraId="140D9A64" w14:textId="3C70BF81" w:rsidR="009037B9" w:rsidRPr="009037B9" w:rsidRDefault="00EA5973" w:rsidP="004F01FD">
      <w:pPr>
        <w:pStyle w:val="DFARS"/>
        <w:rPr>
          <w:rFonts w:ascii="Arial" w:hAnsi="Arial" w:cs="Arial"/>
          <w:szCs w:val="24"/>
        </w:rPr>
      </w:pPr>
      <w:r>
        <w:rPr>
          <w:rFonts w:ascii="Arial" w:hAnsi="Arial" w:cs="Arial"/>
          <w:szCs w:val="24"/>
        </w:rPr>
        <w:tab/>
      </w:r>
      <w:r w:rsidR="00A2252D">
        <w:rPr>
          <w:rFonts w:ascii="Arial" w:hAnsi="Arial" w:cs="Arial"/>
          <w:szCs w:val="24"/>
        </w:rPr>
        <w:t>(d)</w:t>
      </w:r>
      <w:r w:rsidR="009037B9" w:rsidRPr="009037B9">
        <w:rPr>
          <w:rFonts w:ascii="Arial" w:hAnsi="Arial" w:cs="Arial"/>
          <w:szCs w:val="24"/>
        </w:rPr>
        <w:t xml:space="preserve">  Submit acquisition plans for procurement of conventional ammunition to—</w:t>
      </w:r>
    </w:p>
    <w:p w14:paraId="68E8A540" w14:textId="77777777" w:rsidR="009037B9" w:rsidRPr="009037B9" w:rsidRDefault="009037B9" w:rsidP="004F01FD">
      <w:pPr>
        <w:pStyle w:val="DFARS"/>
        <w:rPr>
          <w:rFonts w:ascii="Arial" w:hAnsi="Arial" w:cs="Arial"/>
          <w:szCs w:val="24"/>
        </w:rPr>
      </w:pPr>
    </w:p>
    <w:p w14:paraId="4018678F" w14:textId="77777777" w:rsidR="009037B9" w:rsidRPr="00FB4515"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00AE3C03" w:rsidRPr="00FB4515">
        <w:rPr>
          <w:rFonts w:ascii="Arial" w:hAnsi="Arial" w:cs="Arial"/>
          <w:szCs w:val="24"/>
        </w:rPr>
        <w:t xml:space="preserve">Joint </w:t>
      </w:r>
      <w:r w:rsidRPr="00FB4515">
        <w:rPr>
          <w:rFonts w:ascii="Arial" w:hAnsi="Arial" w:cs="Arial"/>
          <w:szCs w:val="24"/>
        </w:rPr>
        <w:t>Program Executive Office</w:t>
      </w:r>
      <w:r w:rsidR="00AE3C03" w:rsidRPr="00FB4515">
        <w:rPr>
          <w:rFonts w:ascii="Arial" w:hAnsi="Arial" w:cs="Arial"/>
          <w:szCs w:val="24"/>
        </w:rPr>
        <w:t xml:space="preserve"> Armaments and</w:t>
      </w:r>
      <w:r w:rsidRPr="00FB4515">
        <w:rPr>
          <w:rFonts w:ascii="Arial" w:hAnsi="Arial" w:cs="Arial"/>
          <w:szCs w:val="24"/>
        </w:rPr>
        <w:t xml:space="preserve"> Ammunition</w:t>
      </w:r>
    </w:p>
    <w:p w14:paraId="0349B497" w14:textId="77777777" w:rsidR="009037B9" w:rsidRPr="00FB4515" w:rsidRDefault="009037B9" w:rsidP="004F01FD">
      <w:pPr>
        <w:pStyle w:val="DFARS"/>
        <w:rPr>
          <w:rFonts w:ascii="Arial" w:hAnsi="Arial" w:cs="Arial"/>
          <w:szCs w:val="24"/>
        </w:rPr>
      </w:pPr>
      <w:r w:rsidRPr="00FB4515">
        <w:rPr>
          <w:rFonts w:ascii="Arial" w:hAnsi="Arial" w:cs="Arial"/>
          <w:szCs w:val="24"/>
        </w:rPr>
        <w:tab/>
      </w:r>
      <w:r w:rsidRPr="00FB4515">
        <w:rPr>
          <w:rFonts w:ascii="Arial" w:hAnsi="Arial" w:cs="Arial"/>
          <w:szCs w:val="24"/>
        </w:rPr>
        <w:tab/>
      </w:r>
      <w:r w:rsidRPr="00FB4515">
        <w:rPr>
          <w:rFonts w:ascii="Arial" w:hAnsi="Arial" w:cs="Arial"/>
          <w:szCs w:val="24"/>
        </w:rPr>
        <w:tab/>
        <w:t>ATTN:  SFAE-A</w:t>
      </w:r>
      <w:r w:rsidR="00AE3C03" w:rsidRPr="00FB4515">
        <w:rPr>
          <w:rFonts w:ascii="Arial" w:hAnsi="Arial" w:cs="Arial"/>
          <w:szCs w:val="24"/>
        </w:rPr>
        <w:t>A</w:t>
      </w:r>
    </w:p>
    <w:p w14:paraId="3DA1BDF4" w14:textId="77777777" w:rsidR="009037B9" w:rsidRPr="00FB4515" w:rsidRDefault="00AE3C03" w:rsidP="004F01FD">
      <w:pPr>
        <w:pStyle w:val="DFARS"/>
        <w:rPr>
          <w:rFonts w:ascii="Arial" w:hAnsi="Arial" w:cs="Arial"/>
          <w:szCs w:val="24"/>
        </w:rPr>
      </w:pPr>
      <w:r w:rsidRPr="00FB4515">
        <w:rPr>
          <w:rFonts w:ascii="Arial" w:hAnsi="Arial" w:cs="Arial"/>
          <w:szCs w:val="24"/>
        </w:rPr>
        <w:tab/>
      </w:r>
      <w:r w:rsidRPr="00FB4515">
        <w:rPr>
          <w:rFonts w:ascii="Arial" w:hAnsi="Arial" w:cs="Arial"/>
          <w:szCs w:val="24"/>
        </w:rPr>
        <w:tab/>
      </w:r>
      <w:r w:rsidRPr="00FB4515">
        <w:rPr>
          <w:rFonts w:ascii="Arial" w:hAnsi="Arial" w:cs="Arial"/>
          <w:szCs w:val="24"/>
        </w:rPr>
        <w:tab/>
        <w:t>Building 1</w:t>
      </w:r>
    </w:p>
    <w:p w14:paraId="0100FCDC" w14:textId="77777777" w:rsidR="009037B9" w:rsidRPr="00FB4515" w:rsidRDefault="009037B9" w:rsidP="004F01FD">
      <w:pPr>
        <w:pStyle w:val="DFARS"/>
        <w:rPr>
          <w:rFonts w:ascii="Arial" w:hAnsi="Arial" w:cs="Arial"/>
          <w:szCs w:val="24"/>
        </w:rPr>
      </w:pPr>
      <w:r w:rsidRPr="00FB4515">
        <w:rPr>
          <w:rFonts w:ascii="Arial" w:hAnsi="Arial" w:cs="Arial"/>
          <w:szCs w:val="24"/>
        </w:rPr>
        <w:tab/>
      </w:r>
      <w:r w:rsidRPr="00FB4515">
        <w:rPr>
          <w:rFonts w:ascii="Arial" w:hAnsi="Arial" w:cs="Arial"/>
          <w:szCs w:val="24"/>
        </w:rPr>
        <w:tab/>
      </w:r>
      <w:r w:rsidRPr="00FB4515">
        <w:rPr>
          <w:rFonts w:ascii="Arial" w:hAnsi="Arial" w:cs="Arial"/>
          <w:szCs w:val="24"/>
        </w:rPr>
        <w:tab/>
      </w:r>
      <w:smartTag w:uri="urn:schemas-microsoft-com:office:smarttags" w:element="place">
        <w:smartTag w:uri="urn:schemas-microsoft-com:office:smarttags" w:element="City">
          <w:r w:rsidRPr="00FB4515">
            <w:rPr>
              <w:rFonts w:ascii="Arial" w:hAnsi="Arial" w:cs="Arial"/>
              <w:szCs w:val="24"/>
            </w:rPr>
            <w:t>Picatinny Arsenal</w:t>
          </w:r>
        </w:smartTag>
        <w:r w:rsidRPr="00FB4515">
          <w:rPr>
            <w:rFonts w:ascii="Arial" w:hAnsi="Arial" w:cs="Arial"/>
            <w:szCs w:val="24"/>
          </w:rPr>
          <w:t xml:space="preserve">, </w:t>
        </w:r>
        <w:smartTag w:uri="urn:schemas-microsoft-com:office:smarttags" w:element="State">
          <w:r w:rsidRPr="00FB4515">
            <w:rPr>
              <w:rFonts w:ascii="Arial" w:hAnsi="Arial" w:cs="Arial"/>
              <w:szCs w:val="24"/>
            </w:rPr>
            <w:t>NJ</w:t>
          </w:r>
        </w:smartTag>
        <w:r w:rsidRPr="00FB4515">
          <w:rPr>
            <w:rFonts w:ascii="Arial" w:hAnsi="Arial" w:cs="Arial"/>
            <w:szCs w:val="24"/>
          </w:rPr>
          <w:t xml:space="preserve">  </w:t>
        </w:r>
        <w:smartTag w:uri="urn:schemas-microsoft-com:office:smarttags" w:element="PostalCode">
          <w:r w:rsidRPr="00FB4515">
            <w:rPr>
              <w:rFonts w:ascii="Arial" w:hAnsi="Arial" w:cs="Arial"/>
              <w:szCs w:val="24"/>
            </w:rPr>
            <w:t>07806-5000</w:t>
          </w:r>
        </w:smartTag>
      </w:smartTag>
    </w:p>
    <w:p w14:paraId="1DF1256B" w14:textId="77777777" w:rsidR="009037B9" w:rsidRPr="00FB4515" w:rsidRDefault="009037B9" w:rsidP="004F01FD">
      <w:pPr>
        <w:pStyle w:val="DFARS"/>
        <w:rPr>
          <w:rFonts w:ascii="Arial" w:hAnsi="Arial" w:cs="Arial"/>
          <w:szCs w:val="24"/>
        </w:rPr>
      </w:pPr>
    </w:p>
    <w:p w14:paraId="473534C4" w14:textId="77777777" w:rsidR="00AE3C03" w:rsidRPr="00FB4515" w:rsidRDefault="008C2417" w:rsidP="004F01FD">
      <w:pPr>
        <w:pStyle w:val="DFARS"/>
        <w:rPr>
          <w:rFonts w:ascii="Arial" w:hAnsi="Arial" w:cs="Arial"/>
          <w:szCs w:val="24"/>
        </w:rPr>
      </w:pPr>
      <w:r w:rsidRPr="00FB4515">
        <w:rPr>
          <w:rFonts w:ascii="Arial" w:hAnsi="Arial" w:cs="Arial"/>
          <w:szCs w:val="24"/>
        </w:rPr>
        <w:tab/>
      </w:r>
      <w:r w:rsidRPr="00FB4515">
        <w:rPr>
          <w:rFonts w:ascii="Arial" w:hAnsi="Arial" w:cs="Arial"/>
          <w:szCs w:val="24"/>
        </w:rPr>
        <w:tab/>
      </w:r>
      <w:r w:rsidRPr="00FB4515">
        <w:rPr>
          <w:rFonts w:ascii="Arial" w:hAnsi="Arial" w:cs="Arial"/>
          <w:szCs w:val="24"/>
        </w:rPr>
        <w:tab/>
        <w:t>Telephone:  Commercial 973-</w:t>
      </w:r>
      <w:r w:rsidR="009037B9" w:rsidRPr="00FB4515">
        <w:rPr>
          <w:rFonts w:ascii="Arial" w:hAnsi="Arial" w:cs="Arial"/>
          <w:szCs w:val="24"/>
        </w:rPr>
        <w:t>724-7101; DSN 880-7101</w:t>
      </w:r>
    </w:p>
    <w:p w14:paraId="5F361FB3" w14:textId="7DA967C3" w:rsidR="00AB105F" w:rsidRPr="00745DE2" w:rsidRDefault="00AE3C03" w:rsidP="004F01FD">
      <w:pPr>
        <w:pStyle w:val="DFARS"/>
        <w:rPr>
          <w:rFonts w:ascii="Arial" w:hAnsi="Arial" w:cs="Arial"/>
          <w:bCs/>
          <w:szCs w:val="24"/>
        </w:rPr>
      </w:pPr>
      <w:r w:rsidRPr="00FB4515">
        <w:rPr>
          <w:rFonts w:ascii="Arial" w:hAnsi="Arial" w:cs="Arial"/>
          <w:szCs w:val="24"/>
        </w:rPr>
        <w:tab/>
      </w:r>
      <w:r w:rsidRPr="00FB4515">
        <w:rPr>
          <w:rFonts w:ascii="Arial" w:hAnsi="Arial" w:cs="Arial"/>
          <w:szCs w:val="24"/>
        </w:rPr>
        <w:tab/>
      </w:r>
      <w:r w:rsidRPr="00FB4515">
        <w:rPr>
          <w:rFonts w:ascii="Arial" w:hAnsi="Arial" w:cs="Arial"/>
          <w:szCs w:val="24"/>
        </w:rPr>
        <w:tab/>
        <w:t xml:space="preserve">Email: </w:t>
      </w:r>
      <w:bookmarkStart w:id="0" w:name="_Hlk211507580"/>
      <w:r w:rsidR="00D04A56" w:rsidRPr="00745DE2">
        <w:rPr>
          <w:rFonts w:ascii="Arial" w:hAnsi="Arial" w:cs="Arial"/>
          <w:bCs/>
        </w:rPr>
        <w:fldChar w:fldCharType="begin"/>
      </w:r>
      <w:r w:rsidR="00D04A56" w:rsidRPr="00745DE2">
        <w:rPr>
          <w:rFonts w:ascii="Arial" w:hAnsi="Arial" w:cs="Arial"/>
          <w:bCs/>
        </w:rPr>
        <w:instrText>HYPERLINK "mailto:usarmy.pica.peo-ammo.list.zjs-section-806@army.mil"</w:instrText>
      </w:r>
      <w:r w:rsidR="00D04A56" w:rsidRPr="00745DE2">
        <w:rPr>
          <w:rFonts w:ascii="Arial" w:hAnsi="Arial" w:cs="Arial"/>
          <w:bCs/>
        </w:rPr>
      </w:r>
      <w:r w:rsidR="00D04A56" w:rsidRPr="00745DE2">
        <w:rPr>
          <w:rFonts w:ascii="Arial" w:hAnsi="Arial" w:cs="Arial"/>
          <w:bCs/>
        </w:rPr>
        <w:fldChar w:fldCharType="separate"/>
      </w:r>
      <w:r w:rsidR="00D04A56" w:rsidRPr="00745DE2">
        <w:rPr>
          <w:rStyle w:val="Hyperlink"/>
          <w:rFonts w:ascii="Arial" w:hAnsi="Arial" w:cs="Arial"/>
          <w:bCs/>
        </w:rPr>
        <w:t>usarmy.pica.peo-ammo.list.zjs-section-806@army.mil</w:t>
      </w:r>
      <w:r w:rsidR="00D04A56" w:rsidRPr="00745DE2">
        <w:rPr>
          <w:rFonts w:ascii="Arial" w:hAnsi="Arial" w:cs="Arial"/>
          <w:bCs/>
        </w:rPr>
        <w:fldChar w:fldCharType="end"/>
      </w:r>
      <w:r w:rsidR="00D04A56" w:rsidRPr="00745DE2">
        <w:rPr>
          <w:rFonts w:ascii="Arial" w:hAnsi="Arial" w:cs="Arial"/>
          <w:bCs/>
        </w:rPr>
        <w:t xml:space="preserve"> </w:t>
      </w:r>
    </w:p>
    <w:p w14:paraId="3A6B0C1D" w14:textId="77777777" w:rsidR="00AB105F" w:rsidRDefault="00AB105F" w:rsidP="004F01FD">
      <w:pPr>
        <w:pStyle w:val="DFARS"/>
        <w:rPr>
          <w:rFonts w:ascii="Arial" w:hAnsi="Arial" w:cs="Arial"/>
          <w:szCs w:val="24"/>
        </w:rPr>
      </w:pPr>
    </w:p>
    <w:bookmarkEnd w:id="0"/>
    <w:p w14:paraId="37BC9891" w14:textId="59EF2585" w:rsidR="00AB105F" w:rsidRDefault="009037B9" w:rsidP="004F01FD">
      <w:pPr>
        <w:pStyle w:val="DFARS"/>
        <w:rPr>
          <w:rFonts w:ascii="Arial" w:hAnsi="Arial" w:cs="Arial"/>
          <w:b/>
          <w:szCs w:val="24"/>
        </w:rPr>
      </w:pPr>
      <w:r w:rsidRPr="009037B9">
        <w:rPr>
          <w:rFonts w:ascii="Arial" w:hAnsi="Arial" w:cs="Arial"/>
          <w:b/>
          <w:szCs w:val="24"/>
        </w:rPr>
        <w:t>PGI 207.10</w:t>
      </w:r>
      <w:r w:rsidR="006E05D4">
        <w:rPr>
          <w:rFonts w:ascii="Arial" w:hAnsi="Arial" w:cs="Arial"/>
          <w:b/>
          <w:szCs w:val="24"/>
        </w:rPr>
        <w:t>4</w:t>
      </w:r>
      <w:r w:rsidR="006D1EE8">
        <w:rPr>
          <w:rFonts w:ascii="Arial" w:hAnsi="Arial" w:cs="Arial"/>
          <w:b/>
          <w:szCs w:val="24"/>
        </w:rPr>
        <w:t>-70</w:t>
      </w:r>
      <w:r w:rsidRPr="009037B9">
        <w:rPr>
          <w:rFonts w:ascii="Arial" w:hAnsi="Arial" w:cs="Arial"/>
          <w:b/>
          <w:szCs w:val="24"/>
        </w:rPr>
        <w:t xml:space="preserve">  </w:t>
      </w:r>
      <w:r w:rsidR="00EF4268">
        <w:rPr>
          <w:rFonts w:ascii="Arial" w:hAnsi="Arial" w:cs="Arial"/>
          <w:b/>
          <w:szCs w:val="24"/>
        </w:rPr>
        <w:t>General procedures</w:t>
      </w:r>
      <w:r w:rsidRPr="009037B9">
        <w:rPr>
          <w:rFonts w:ascii="Arial" w:hAnsi="Arial" w:cs="Arial"/>
          <w:b/>
          <w:szCs w:val="24"/>
        </w:rPr>
        <w:t>.</w:t>
      </w:r>
    </w:p>
    <w:p w14:paraId="0A536A12" w14:textId="77777777" w:rsidR="00D04A56" w:rsidRDefault="00D04A56" w:rsidP="004F01FD">
      <w:pPr>
        <w:pStyle w:val="DFARS"/>
        <w:rPr>
          <w:rFonts w:ascii="Arial" w:hAnsi="Arial" w:cs="Arial"/>
          <w:szCs w:val="24"/>
        </w:rPr>
      </w:pPr>
    </w:p>
    <w:p w14:paraId="5935B8F5" w14:textId="7C5963E4" w:rsidR="009037B9" w:rsidRPr="00AB105F" w:rsidRDefault="00EA5973" w:rsidP="004F01FD">
      <w:pPr>
        <w:pStyle w:val="DFARS"/>
        <w:rPr>
          <w:rFonts w:ascii="Arial" w:hAnsi="Arial" w:cs="Arial"/>
          <w:b/>
          <w:szCs w:val="24"/>
        </w:rPr>
      </w:pPr>
      <w:r>
        <w:rPr>
          <w:rFonts w:ascii="Arial" w:hAnsi="Arial" w:cs="Arial"/>
          <w:szCs w:val="24"/>
        </w:rPr>
        <w:tab/>
      </w:r>
      <w:r w:rsidR="007D2733">
        <w:rPr>
          <w:rFonts w:ascii="Arial" w:hAnsi="Arial" w:cs="Arial"/>
          <w:szCs w:val="24"/>
        </w:rPr>
        <w:t>(b)</w:t>
      </w:r>
      <w:r>
        <w:rPr>
          <w:rFonts w:ascii="Arial" w:hAnsi="Arial" w:cs="Arial"/>
          <w:szCs w:val="24"/>
        </w:rPr>
        <w:t xml:space="preserve"> </w:t>
      </w:r>
      <w:r w:rsidR="007D2733">
        <w:rPr>
          <w:rFonts w:ascii="Arial" w:hAnsi="Arial" w:cs="Arial"/>
          <w:szCs w:val="24"/>
        </w:rPr>
        <w:t xml:space="preserve"> </w:t>
      </w:r>
      <w:r w:rsidR="009037B9" w:rsidRPr="009037B9">
        <w:rPr>
          <w:rFonts w:ascii="Arial" w:hAnsi="Arial" w:cs="Arial"/>
          <w:szCs w:val="24"/>
        </w:rPr>
        <w:t xml:space="preserve">For acquisitions covered by DFARS </w:t>
      </w:r>
      <w:r w:rsidR="009037B9" w:rsidRPr="00EA5973">
        <w:rPr>
          <w:rFonts w:ascii="Arial" w:hAnsi="Arial" w:cs="Arial"/>
          <w:szCs w:val="24"/>
        </w:rPr>
        <w:t>207.103</w:t>
      </w:r>
      <w:r w:rsidR="00EF4268">
        <w:t>-</w:t>
      </w:r>
      <w:r w:rsidR="00EF4268" w:rsidRPr="00EA5973">
        <w:rPr>
          <w:rFonts w:ascii="Arial" w:hAnsi="Arial" w:cs="Arial"/>
        </w:rPr>
        <w:t>70</w:t>
      </w:r>
      <w:r w:rsidR="009037B9" w:rsidRPr="004406A9">
        <w:rPr>
          <w:rFonts w:ascii="Arial" w:hAnsi="Arial" w:cs="Arial"/>
          <w:szCs w:val="24"/>
        </w:rPr>
        <w:t>(</w:t>
      </w:r>
      <w:r w:rsidR="00E97D9D">
        <w:rPr>
          <w:rFonts w:ascii="Arial" w:hAnsi="Arial" w:cs="Arial"/>
          <w:szCs w:val="24"/>
        </w:rPr>
        <w:t>a</w:t>
      </w:r>
      <w:r w:rsidR="009037B9" w:rsidRPr="009037B9">
        <w:rPr>
          <w:rFonts w:ascii="Arial" w:hAnsi="Arial" w:cs="Arial"/>
          <w:szCs w:val="24"/>
        </w:rPr>
        <w:t>)</w:t>
      </w:r>
      <w:r w:rsidR="00EF4268">
        <w:rPr>
          <w:rFonts w:ascii="Arial" w:hAnsi="Arial" w:cs="Arial"/>
          <w:szCs w:val="24"/>
        </w:rPr>
        <w:t>(1) and (2)</w:t>
      </w:r>
      <w:r w:rsidR="009037B9" w:rsidRPr="009037B9">
        <w:rPr>
          <w:rFonts w:ascii="Arial" w:hAnsi="Arial" w:cs="Arial"/>
          <w:szCs w:val="24"/>
        </w:rPr>
        <w:t xml:space="preserve">, correlate the plan to the DoD Future Years Defense Program, applicable budget submissions, and the decision coordinating paper/program memorandum, as appropriate.  It is incumbent upon the </w:t>
      </w:r>
      <w:r w:rsidR="00E97D9D">
        <w:rPr>
          <w:rFonts w:ascii="Arial" w:hAnsi="Arial" w:cs="Arial"/>
          <w:szCs w:val="24"/>
        </w:rPr>
        <w:t>program manager</w:t>
      </w:r>
      <w:r w:rsidR="009037B9" w:rsidRPr="009037B9">
        <w:rPr>
          <w:rFonts w:ascii="Arial" w:hAnsi="Arial" w:cs="Arial"/>
          <w:szCs w:val="24"/>
        </w:rPr>
        <w:t xml:space="preserve"> to coordinate the plan with all those who have a responsibility for the development, management, or administration of the acquisition.  The acquisition plan should be provided to the contract administration organization to facilitate resource allocation and planning for the evaluation, identification, and management of contractor performance risk.</w:t>
      </w:r>
    </w:p>
    <w:p w14:paraId="7D057760" w14:textId="77777777" w:rsidR="009037B9" w:rsidRPr="009037B9" w:rsidRDefault="009037B9" w:rsidP="004F01FD">
      <w:pPr>
        <w:pStyle w:val="DFARS"/>
        <w:rPr>
          <w:rFonts w:ascii="Arial" w:hAnsi="Arial" w:cs="Arial"/>
          <w:szCs w:val="24"/>
        </w:rPr>
      </w:pPr>
    </w:p>
    <w:p w14:paraId="55C19F0D" w14:textId="3610AAEA" w:rsidR="009037B9" w:rsidRPr="009037B9" w:rsidRDefault="009037B9" w:rsidP="004F01FD">
      <w:pPr>
        <w:pStyle w:val="DFARS"/>
        <w:rPr>
          <w:rFonts w:ascii="Arial" w:hAnsi="Arial" w:cs="Arial"/>
          <w:szCs w:val="24"/>
        </w:rPr>
      </w:pPr>
      <w:r w:rsidRPr="009037B9">
        <w:rPr>
          <w:rFonts w:ascii="Arial" w:hAnsi="Arial" w:cs="Arial"/>
          <w:szCs w:val="24"/>
        </w:rPr>
        <w:tab/>
        <w:t>(</w:t>
      </w:r>
      <w:r w:rsidR="007D2733">
        <w:rPr>
          <w:rFonts w:ascii="Arial" w:hAnsi="Arial" w:cs="Arial"/>
          <w:szCs w:val="24"/>
        </w:rPr>
        <w:t>1</w:t>
      </w:r>
      <w:r w:rsidRPr="009037B9">
        <w:rPr>
          <w:rFonts w:ascii="Arial" w:hAnsi="Arial" w:cs="Arial"/>
          <w:szCs w:val="24"/>
        </w:rPr>
        <w:t xml:space="preserve">)  </w:t>
      </w:r>
      <w:r w:rsidRPr="009037B9">
        <w:rPr>
          <w:rFonts w:ascii="Arial" w:hAnsi="Arial" w:cs="Arial"/>
          <w:i/>
          <w:szCs w:val="24"/>
        </w:rPr>
        <w:t>Acquisition background and objectives</w:t>
      </w:r>
      <w:r w:rsidRPr="009037B9">
        <w:rPr>
          <w:rFonts w:ascii="Arial" w:hAnsi="Arial" w:cs="Arial"/>
          <w:szCs w:val="24"/>
        </w:rPr>
        <w:t>.</w:t>
      </w:r>
    </w:p>
    <w:p w14:paraId="7FFF9541" w14:textId="77777777" w:rsidR="009037B9" w:rsidRPr="009037B9" w:rsidRDefault="009037B9" w:rsidP="004F01FD">
      <w:pPr>
        <w:pStyle w:val="DFARS"/>
        <w:rPr>
          <w:rFonts w:ascii="Arial" w:hAnsi="Arial" w:cs="Arial"/>
          <w:szCs w:val="24"/>
        </w:rPr>
      </w:pPr>
    </w:p>
    <w:p w14:paraId="0B0DCF29" w14:textId="5D99599A"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i</w:t>
      </w:r>
      <w:r w:rsidRPr="009037B9">
        <w:rPr>
          <w:rFonts w:ascii="Arial" w:hAnsi="Arial" w:cs="Arial"/>
          <w:szCs w:val="24"/>
        </w:rPr>
        <w:t xml:space="preserve">)  </w:t>
      </w:r>
      <w:r w:rsidRPr="009037B9">
        <w:rPr>
          <w:rFonts w:ascii="Arial" w:hAnsi="Arial" w:cs="Arial"/>
          <w:i/>
          <w:szCs w:val="24"/>
        </w:rPr>
        <w:t>Statement of need</w:t>
      </w:r>
      <w:r w:rsidRPr="009037B9">
        <w:rPr>
          <w:rFonts w:ascii="Arial" w:hAnsi="Arial" w:cs="Arial"/>
          <w:szCs w:val="24"/>
        </w:rPr>
        <w:t>.  Include—</w:t>
      </w:r>
    </w:p>
    <w:p w14:paraId="2BD104C7" w14:textId="77777777" w:rsidR="009037B9" w:rsidRPr="009037B9" w:rsidRDefault="009037B9" w:rsidP="004F01FD">
      <w:pPr>
        <w:pStyle w:val="DFARS"/>
        <w:rPr>
          <w:rFonts w:ascii="Arial" w:hAnsi="Arial" w:cs="Arial"/>
          <w:szCs w:val="24"/>
        </w:rPr>
      </w:pPr>
    </w:p>
    <w:p w14:paraId="0CB11891" w14:textId="4D24B22D"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(A)  Applicability of an acquisition decision document, a milestone decision review, or a service review, as appropriate.</w:t>
      </w:r>
    </w:p>
    <w:p w14:paraId="01083717" w14:textId="77777777" w:rsidR="009037B9" w:rsidRPr="009037B9" w:rsidRDefault="009037B9" w:rsidP="004F01FD">
      <w:pPr>
        <w:pStyle w:val="DFARS"/>
        <w:rPr>
          <w:rFonts w:ascii="Arial" w:hAnsi="Arial" w:cs="Arial"/>
          <w:szCs w:val="24"/>
        </w:rPr>
      </w:pPr>
    </w:p>
    <w:p w14:paraId="33361A9D" w14:textId="13D44EC7"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(B)  The date approval for operational use has been or will be obtained.  If waivers are requested, describe the need for the waivers.</w:t>
      </w:r>
    </w:p>
    <w:p w14:paraId="3DA7C7C9" w14:textId="77777777" w:rsidR="009037B9" w:rsidRPr="009037B9" w:rsidRDefault="009037B9" w:rsidP="004F01FD">
      <w:pPr>
        <w:pStyle w:val="DFARS"/>
        <w:rPr>
          <w:rFonts w:ascii="Arial" w:hAnsi="Arial" w:cs="Arial"/>
          <w:szCs w:val="24"/>
        </w:rPr>
      </w:pPr>
    </w:p>
    <w:p w14:paraId="68A84BB0" w14:textId="52DEE762"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(C)  A milestone chart depicting the acquisition objectives.</w:t>
      </w:r>
    </w:p>
    <w:p w14:paraId="1B6C830B" w14:textId="77777777" w:rsidR="009037B9" w:rsidRPr="009037B9" w:rsidRDefault="009037B9" w:rsidP="004F01FD">
      <w:pPr>
        <w:pStyle w:val="DFARS"/>
        <w:rPr>
          <w:rFonts w:ascii="Arial" w:hAnsi="Arial" w:cs="Arial"/>
          <w:szCs w:val="24"/>
        </w:rPr>
      </w:pPr>
    </w:p>
    <w:p w14:paraId="2CEC0A40" w14:textId="4C5F7231" w:rsid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 xml:space="preserve">(D)  Milestones for updating the acquisition plan.  Indicate when the plan will be updated.  Program managers should schedule </w:t>
      </w:r>
      <w:r w:rsidR="00D04A56">
        <w:rPr>
          <w:rFonts w:ascii="Arial" w:hAnsi="Arial" w:cs="Arial"/>
          <w:szCs w:val="24"/>
        </w:rPr>
        <w:t xml:space="preserve">recurring reviews and </w:t>
      </w:r>
      <w:r w:rsidRPr="009037B9">
        <w:rPr>
          <w:rFonts w:ascii="Arial" w:hAnsi="Arial" w:cs="Arial"/>
          <w:szCs w:val="24"/>
        </w:rPr>
        <w:t>updates to coincide with DAB reviews and the transition from one phase to another (e.g., system development and demonstration to production and deployment).</w:t>
      </w:r>
    </w:p>
    <w:p w14:paraId="7651F723" w14:textId="77777777" w:rsidR="000B71EF" w:rsidRDefault="000B71EF" w:rsidP="004F01FD">
      <w:pPr>
        <w:pStyle w:val="DFARS"/>
        <w:rPr>
          <w:rFonts w:ascii="Arial" w:hAnsi="Arial" w:cs="Arial"/>
          <w:szCs w:val="24"/>
        </w:rPr>
      </w:pPr>
    </w:p>
    <w:p w14:paraId="4182FB44" w14:textId="04ACA89B" w:rsidR="0070225A" w:rsidRDefault="0070225A" w:rsidP="004F01FD">
      <w:pPr>
        <w:pStyle w:val="DFARS"/>
        <w:rPr>
          <w:rFonts w:ascii="Arial" w:hAnsi="Arial" w:cs="Arial"/>
          <w:szCs w:val="24"/>
        </w:rPr>
      </w:pPr>
      <w:r>
        <w:rPr>
          <w:rFonts w:ascii="Arial" w:hAnsi="Arial" w:cs="Arial"/>
          <w:szCs w:val="24"/>
        </w:rPr>
        <w:tab/>
      </w:r>
      <w:r>
        <w:rPr>
          <w:rFonts w:ascii="Arial" w:hAnsi="Arial" w:cs="Arial"/>
          <w:szCs w:val="24"/>
        </w:rPr>
        <w:tab/>
      </w:r>
      <w:r w:rsidR="00C43845">
        <w:rPr>
          <w:rFonts w:ascii="Arial" w:hAnsi="Arial" w:cs="Arial"/>
          <w:szCs w:val="24"/>
        </w:rPr>
        <w:tab/>
      </w:r>
      <w:r w:rsidR="000B71EF" w:rsidRPr="00092428">
        <w:rPr>
          <w:rFonts w:ascii="Arial" w:hAnsi="Arial" w:cs="Arial"/>
        </w:rPr>
        <w:t xml:space="preserve">(E)  </w:t>
      </w:r>
      <w:r w:rsidR="00092428" w:rsidRPr="00092428">
        <w:rPr>
          <w:rFonts w:ascii="Arial" w:hAnsi="Arial" w:cs="Arial"/>
          <w:i/>
        </w:rPr>
        <w:t>Supplies and services.</w:t>
      </w:r>
      <w:r w:rsidR="00092428" w:rsidRPr="00092428">
        <w:rPr>
          <w:rFonts w:ascii="Arial" w:hAnsi="Arial" w:cs="Arial"/>
        </w:rPr>
        <w:t xml:space="preserve">  To determine if acquisitions for supplies or services are covered by DFARS </w:t>
      </w:r>
      <w:r w:rsidR="00092428" w:rsidRPr="001B3921">
        <w:rPr>
          <w:rFonts w:ascii="Arial" w:hAnsi="Arial" w:cs="Arial"/>
        </w:rPr>
        <w:t>208.</w:t>
      </w:r>
      <w:r w:rsidR="001B3921" w:rsidRPr="001B3921">
        <w:rPr>
          <w:rFonts w:ascii="Arial" w:hAnsi="Arial" w:cs="Arial"/>
        </w:rPr>
        <w:t>2</w:t>
      </w:r>
      <w:r w:rsidR="00092428" w:rsidRPr="00092428">
        <w:rPr>
          <w:rFonts w:ascii="Arial" w:hAnsi="Arial" w:cs="Arial"/>
        </w:rPr>
        <w:t xml:space="preserve">, acquisition officials </w:t>
      </w:r>
      <w:r w:rsidR="001B3921">
        <w:rPr>
          <w:rFonts w:ascii="Arial" w:hAnsi="Arial" w:cs="Arial"/>
        </w:rPr>
        <w:t xml:space="preserve">must </w:t>
      </w:r>
      <w:r w:rsidR="00092428" w:rsidRPr="00092428">
        <w:rPr>
          <w:rFonts w:ascii="Arial" w:hAnsi="Arial" w:cs="Arial"/>
        </w:rPr>
        <w:t>use the AbilityOne Program Procurement List published by the Committee for Purchase From People Who Are Blind or Severely Disabled at</w:t>
      </w:r>
      <w:r w:rsidR="003B2A39" w:rsidRPr="003B2A39">
        <w:t xml:space="preserve"> </w:t>
      </w:r>
      <w:hyperlink r:id="rId6" w:history="1">
        <w:r w:rsidR="003B2A39" w:rsidRPr="003B2A39">
          <w:rPr>
            <w:rStyle w:val="Hyperlink"/>
            <w:rFonts w:ascii="Arial" w:hAnsi="Arial" w:cs="Arial"/>
          </w:rPr>
          <w:t>http://www.abilityone.gov/procurement_list/index.html</w:t>
        </w:r>
      </w:hyperlink>
      <w:r w:rsidR="00AE3C03">
        <w:rPr>
          <w:rFonts w:ascii="Arial" w:hAnsi="Arial" w:cs="Arial"/>
        </w:rPr>
        <w:t xml:space="preserve"> </w:t>
      </w:r>
      <w:r w:rsidR="000A4ECB">
        <w:rPr>
          <w:rFonts w:ascii="Arial" w:hAnsi="Arial" w:cs="Arial"/>
        </w:rPr>
        <w:t>(see FAR Part 8.</w:t>
      </w:r>
      <w:r w:rsidR="001B3921">
        <w:rPr>
          <w:rFonts w:ascii="Arial" w:hAnsi="Arial" w:cs="Arial"/>
        </w:rPr>
        <w:t>2</w:t>
      </w:r>
      <w:r w:rsidR="000A4ECB">
        <w:rPr>
          <w:rFonts w:ascii="Arial" w:hAnsi="Arial" w:cs="Arial"/>
        </w:rPr>
        <w:t>)</w:t>
      </w:r>
      <w:r w:rsidR="00092428" w:rsidRPr="00092428">
        <w:rPr>
          <w:rFonts w:ascii="Arial" w:hAnsi="Arial" w:cs="Arial"/>
        </w:rPr>
        <w:t>.</w:t>
      </w:r>
    </w:p>
    <w:p w14:paraId="58EE3BCA" w14:textId="77777777" w:rsidR="009037B9" w:rsidRPr="002F2069" w:rsidRDefault="009037B9" w:rsidP="004F01FD">
      <w:pPr>
        <w:pStyle w:val="DFARS"/>
        <w:spacing w:line="240" w:lineRule="auto"/>
        <w:rPr>
          <w:rFonts w:ascii="Arial" w:hAnsi="Arial" w:cs="Arial"/>
          <w:szCs w:val="24"/>
        </w:rPr>
      </w:pPr>
    </w:p>
    <w:p w14:paraId="4678974A" w14:textId="58A8D68B" w:rsidR="00C60E38" w:rsidRDefault="002F2069" w:rsidP="004F01FD">
      <w:pPr>
        <w:pStyle w:val="DFARS"/>
        <w:rPr>
          <w:rFonts w:ascii="Arial" w:hAnsi="Arial" w:cs="Arial"/>
          <w:b/>
        </w:rPr>
      </w:pPr>
      <w:r w:rsidRPr="002F2069">
        <w:rPr>
          <w:rFonts w:ascii="Arial" w:hAnsi="Arial" w:cs="Arial"/>
          <w:szCs w:val="24"/>
        </w:rPr>
        <w:tab/>
      </w:r>
      <w:r>
        <w:rPr>
          <w:rFonts w:ascii="Arial" w:hAnsi="Arial" w:cs="Arial"/>
          <w:szCs w:val="24"/>
        </w:rPr>
        <w:tab/>
      </w:r>
      <w:r w:rsidR="007D2733">
        <w:rPr>
          <w:rFonts w:ascii="Arial" w:hAnsi="Arial" w:cs="Arial"/>
          <w:szCs w:val="24"/>
        </w:rPr>
        <w:t>(ii)</w:t>
      </w:r>
      <w:r w:rsidR="00C60E38" w:rsidRPr="002F2069">
        <w:rPr>
          <w:rFonts w:ascii="Arial" w:hAnsi="Arial" w:cs="Arial"/>
          <w:szCs w:val="24"/>
        </w:rPr>
        <w:t xml:space="preserve">  </w:t>
      </w:r>
      <w:r w:rsidR="00C60E38" w:rsidRPr="003A6F21">
        <w:rPr>
          <w:rFonts w:ascii="Arial" w:hAnsi="Arial" w:cs="Arial"/>
          <w:i/>
          <w:iCs/>
          <w:szCs w:val="24"/>
        </w:rPr>
        <w:t>Life-cycle cost</w:t>
      </w:r>
      <w:r w:rsidR="00C60E38" w:rsidRPr="002F2069">
        <w:rPr>
          <w:rFonts w:ascii="Arial" w:hAnsi="Arial" w:cs="Arial"/>
          <w:szCs w:val="24"/>
        </w:rPr>
        <w:t>.  When acquiring tents or other temporary structures, consider</w:t>
      </w:r>
      <w:r w:rsidR="00C60E38" w:rsidRPr="00C60E38">
        <w:rPr>
          <w:rFonts w:ascii="Arial" w:hAnsi="Arial" w:cs="Arial"/>
          <w:b/>
        </w:rPr>
        <w:t xml:space="preserve"> </w:t>
      </w:r>
      <w:r w:rsidR="00C60E38" w:rsidRPr="002458E8">
        <w:rPr>
          <w:rFonts w:ascii="Arial" w:hAnsi="Arial" w:cs="Arial"/>
        </w:rPr>
        <w:t xml:space="preserve">total life-cycle costs in accordance with DFARS </w:t>
      </w:r>
      <w:hyperlink r:id="rId7" w:anchor="215.101" w:history="1">
        <w:r w:rsidR="00EC0674" w:rsidRPr="002458E8">
          <w:rPr>
            <w:rStyle w:val="Hyperlink"/>
            <w:rFonts w:ascii="Arial" w:hAnsi="Arial" w:cs="Arial"/>
            <w:szCs w:val="24"/>
          </w:rPr>
          <w:t>215.101</w:t>
        </w:r>
      </w:hyperlink>
      <w:r w:rsidR="00C60E38">
        <w:rPr>
          <w:rFonts w:ascii="Arial" w:hAnsi="Arial" w:cs="Arial"/>
          <w:b/>
        </w:rPr>
        <w:t>.</w:t>
      </w:r>
    </w:p>
    <w:p w14:paraId="1B50C2BC" w14:textId="77777777" w:rsidR="0070225A" w:rsidRPr="0070225A" w:rsidRDefault="0070225A" w:rsidP="004F01FD">
      <w:pPr>
        <w:pStyle w:val="DFARS"/>
        <w:rPr>
          <w:rFonts w:ascii="Arial" w:hAnsi="Arial" w:cs="Arial"/>
        </w:rPr>
      </w:pPr>
    </w:p>
    <w:p w14:paraId="044B5967" w14:textId="245EDC80" w:rsidR="009037B9" w:rsidRPr="009037B9" w:rsidRDefault="009037B9" w:rsidP="00426D15">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iii</w:t>
      </w:r>
      <w:r w:rsidRPr="009037B9">
        <w:rPr>
          <w:rFonts w:ascii="Arial" w:hAnsi="Arial" w:cs="Arial"/>
          <w:szCs w:val="24"/>
        </w:rPr>
        <w:t xml:space="preserve">)  </w:t>
      </w:r>
      <w:r w:rsidRPr="009037B9">
        <w:rPr>
          <w:rFonts w:ascii="Arial" w:hAnsi="Arial" w:cs="Arial"/>
          <w:i/>
          <w:szCs w:val="24"/>
        </w:rPr>
        <w:t>Acquisition streamlining</w:t>
      </w:r>
      <w:r w:rsidRPr="009037B9">
        <w:rPr>
          <w:rFonts w:ascii="Arial" w:hAnsi="Arial" w:cs="Arial"/>
          <w:szCs w:val="24"/>
        </w:rPr>
        <w:t xml:space="preserve">.  See DoDD 5000.1, The Defense Acquisition System, and </w:t>
      </w:r>
      <w:r w:rsidR="00A52EFA">
        <w:rPr>
          <w:rFonts w:ascii="Arial" w:hAnsi="Arial" w:cs="Arial"/>
          <w:szCs w:val="24"/>
        </w:rPr>
        <w:t xml:space="preserve">guidebooks at </w:t>
      </w:r>
      <w:hyperlink r:id="rId8" w:history="1">
        <w:r w:rsidR="00A52EFA" w:rsidRPr="00317A6C">
          <w:rPr>
            <w:rStyle w:val="Hyperlink"/>
            <w:rFonts w:ascii="Arial" w:hAnsi="Arial" w:cs="Arial"/>
            <w:bCs/>
            <w:i/>
            <w:iCs/>
            <w:szCs w:val="24"/>
          </w:rPr>
          <w:t>https://aaf.dau.edu/guidebooks/</w:t>
        </w:r>
      </w:hyperlink>
      <w:r w:rsidRPr="009037B9">
        <w:rPr>
          <w:rFonts w:ascii="Arial" w:hAnsi="Arial" w:cs="Arial"/>
          <w:szCs w:val="24"/>
        </w:rPr>
        <w:t>.</w:t>
      </w:r>
    </w:p>
    <w:p w14:paraId="59B1733F" w14:textId="77777777" w:rsidR="009037B9" w:rsidRPr="009037B9" w:rsidRDefault="009037B9" w:rsidP="004F01FD">
      <w:pPr>
        <w:pStyle w:val="DFARS"/>
        <w:rPr>
          <w:rFonts w:ascii="Arial" w:hAnsi="Arial" w:cs="Arial"/>
          <w:szCs w:val="24"/>
        </w:rPr>
      </w:pPr>
    </w:p>
    <w:p w14:paraId="079F25E3" w14:textId="01B1F515" w:rsidR="009037B9" w:rsidRPr="009037B9" w:rsidRDefault="009037B9" w:rsidP="004F01FD">
      <w:pPr>
        <w:pStyle w:val="DFARS"/>
        <w:rPr>
          <w:rFonts w:ascii="Arial" w:hAnsi="Arial" w:cs="Arial"/>
          <w:szCs w:val="24"/>
        </w:rPr>
      </w:pPr>
      <w:r w:rsidRPr="009037B9">
        <w:rPr>
          <w:rFonts w:ascii="Arial" w:hAnsi="Arial" w:cs="Arial"/>
          <w:szCs w:val="24"/>
        </w:rPr>
        <w:tab/>
        <w:t>(</w:t>
      </w:r>
      <w:r w:rsidR="007D2733">
        <w:rPr>
          <w:rFonts w:ascii="Arial" w:hAnsi="Arial" w:cs="Arial"/>
          <w:szCs w:val="24"/>
        </w:rPr>
        <w:t>2</w:t>
      </w:r>
      <w:r w:rsidRPr="009037B9">
        <w:rPr>
          <w:rFonts w:ascii="Arial" w:hAnsi="Arial" w:cs="Arial"/>
          <w:szCs w:val="24"/>
        </w:rPr>
        <w:t xml:space="preserve">)  </w:t>
      </w:r>
      <w:r w:rsidRPr="009037B9">
        <w:rPr>
          <w:rFonts w:ascii="Arial" w:hAnsi="Arial" w:cs="Arial"/>
          <w:i/>
          <w:szCs w:val="24"/>
        </w:rPr>
        <w:t>Plan of action</w:t>
      </w:r>
      <w:r w:rsidRPr="009037B9">
        <w:rPr>
          <w:rFonts w:ascii="Arial" w:hAnsi="Arial" w:cs="Arial"/>
          <w:szCs w:val="24"/>
        </w:rPr>
        <w:t>.</w:t>
      </w:r>
    </w:p>
    <w:p w14:paraId="7F7D1B73" w14:textId="77777777" w:rsidR="009037B9" w:rsidRDefault="009037B9" w:rsidP="004F01FD">
      <w:pPr>
        <w:pStyle w:val="DFARS"/>
        <w:rPr>
          <w:rFonts w:ascii="Arial" w:hAnsi="Arial" w:cs="Arial"/>
          <w:szCs w:val="24"/>
        </w:rPr>
      </w:pPr>
    </w:p>
    <w:p w14:paraId="7D930E7F" w14:textId="050F32C2" w:rsidR="00E85AEB" w:rsidRPr="007322E8" w:rsidRDefault="00E85AEB" w:rsidP="004F01FD">
      <w:pPr>
        <w:pStyle w:val="DFARS"/>
        <w:rPr>
          <w:rFonts w:ascii="Arial" w:hAnsi="Arial" w:cs="Arial"/>
          <w:szCs w:val="24"/>
        </w:rPr>
      </w:pPr>
      <w:r>
        <w:rPr>
          <w:rFonts w:ascii="Arial" w:hAnsi="Arial" w:cs="Arial"/>
          <w:szCs w:val="24"/>
        </w:rPr>
        <w:tab/>
      </w:r>
      <w:r>
        <w:rPr>
          <w:rFonts w:ascii="Arial" w:hAnsi="Arial" w:cs="Arial"/>
          <w:szCs w:val="24"/>
        </w:rPr>
        <w:tab/>
      </w:r>
      <w:r w:rsidRPr="007322E8">
        <w:rPr>
          <w:rFonts w:ascii="Arial" w:hAnsi="Arial" w:cs="Arial"/>
          <w:szCs w:val="24"/>
        </w:rPr>
        <w:t>(</w:t>
      </w:r>
      <w:r w:rsidR="007D2733">
        <w:rPr>
          <w:rFonts w:ascii="Arial" w:hAnsi="Arial" w:cs="Arial"/>
          <w:szCs w:val="24"/>
        </w:rPr>
        <w:t>i</w:t>
      </w:r>
      <w:r w:rsidRPr="007322E8">
        <w:rPr>
          <w:rFonts w:ascii="Arial" w:hAnsi="Arial" w:cs="Arial"/>
          <w:szCs w:val="24"/>
        </w:rPr>
        <w:t xml:space="preserve">)  </w:t>
      </w:r>
      <w:r w:rsidRPr="007322E8">
        <w:rPr>
          <w:rFonts w:ascii="Arial" w:hAnsi="Arial" w:cs="Arial"/>
          <w:i/>
          <w:szCs w:val="24"/>
        </w:rPr>
        <w:t>Competition.</w:t>
      </w:r>
      <w:r w:rsidRPr="007322E8">
        <w:rPr>
          <w:rFonts w:ascii="Arial" w:hAnsi="Arial" w:cs="Arial"/>
          <w:szCs w:val="24"/>
        </w:rPr>
        <w:t xml:space="preserve"> </w:t>
      </w:r>
      <w:r w:rsidR="003A6F21" w:rsidRPr="007322E8">
        <w:rPr>
          <w:rFonts w:ascii="Arial" w:hAnsi="Arial" w:cs="Arial"/>
          <w:szCs w:val="24"/>
        </w:rPr>
        <w:t xml:space="preserve"> </w:t>
      </w:r>
      <w:r w:rsidRPr="007322E8">
        <w:rPr>
          <w:rFonts w:ascii="Arial" w:hAnsi="Arial" w:cs="Arial"/>
          <w:szCs w:val="24"/>
        </w:rPr>
        <w:t xml:space="preserve">For information on various approaches that may be used to competitively fulfill DoD requirements, see the Office of the Under Secretary of Defense for Acquisition, Technology, and Logistics </w:t>
      </w:r>
      <w:bookmarkStart w:id="1" w:name="OLE_LINK3"/>
      <w:bookmarkStart w:id="2" w:name="OLE_LINK6"/>
      <w:r w:rsidR="00E11765">
        <w:rPr>
          <w:rFonts w:ascii="Arial" w:hAnsi="Arial" w:cs="Arial"/>
          <w:szCs w:val="24"/>
        </w:rPr>
        <w:fldChar w:fldCharType="begin"/>
      </w:r>
      <w:r w:rsidR="00E11765">
        <w:rPr>
          <w:rFonts w:ascii="Arial" w:hAnsi="Arial" w:cs="Arial"/>
          <w:szCs w:val="24"/>
        </w:rPr>
        <w:instrText>HYPERLINK "https://www.acq.osd.mil/asda/dpc/cp/policy/competition.html"</w:instrText>
      </w:r>
      <w:r w:rsidR="00E11765">
        <w:rPr>
          <w:rFonts w:ascii="Arial" w:hAnsi="Arial" w:cs="Arial"/>
          <w:szCs w:val="24"/>
        </w:rPr>
      </w:r>
      <w:r w:rsidR="00E11765">
        <w:rPr>
          <w:rFonts w:ascii="Arial" w:hAnsi="Arial" w:cs="Arial"/>
          <w:szCs w:val="24"/>
        </w:rPr>
        <w:fldChar w:fldCharType="separate"/>
      </w:r>
      <w:r w:rsidR="00E11765" w:rsidRPr="00E11765">
        <w:rPr>
          <w:rStyle w:val="Hyperlink"/>
          <w:rFonts w:ascii="Arial" w:hAnsi="Arial" w:cs="Arial"/>
          <w:szCs w:val="24"/>
        </w:rPr>
        <w:t>Actions to Improve Competition</w:t>
      </w:r>
      <w:bookmarkEnd w:id="1"/>
      <w:bookmarkEnd w:id="2"/>
      <w:r w:rsidR="00E11765">
        <w:rPr>
          <w:rFonts w:ascii="Arial" w:hAnsi="Arial" w:cs="Arial"/>
          <w:szCs w:val="24"/>
        </w:rPr>
        <w:fldChar w:fldCharType="end"/>
      </w:r>
      <w:r w:rsidR="00E11765">
        <w:rPr>
          <w:rFonts w:ascii="Arial" w:hAnsi="Arial" w:cs="Arial"/>
          <w:szCs w:val="24"/>
        </w:rPr>
        <w:t>.</w:t>
      </w:r>
    </w:p>
    <w:p w14:paraId="0DA02AEE" w14:textId="77777777" w:rsidR="00E85AEB" w:rsidRPr="009037B9" w:rsidRDefault="00E85AEB" w:rsidP="004F01FD">
      <w:pPr>
        <w:pStyle w:val="DFARS"/>
        <w:rPr>
          <w:rFonts w:ascii="Arial" w:hAnsi="Arial" w:cs="Arial"/>
          <w:szCs w:val="24"/>
        </w:rPr>
      </w:pPr>
    </w:p>
    <w:p w14:paraId="549BABA0" w14:textId="17661FF4" w:rsidR="009037B9" w:rsidRPr="009037B9" w:rsidRDefault="009037B9" w:rsidP="004F01FD">
      <w:pPr>
        <w:pStyle w:val="DFARS"/>
        <w:widowControl w:val="0"/>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ii</w:t>
      </w:r>
      <w:r w:rsidRPr="009037B9">
        <w:rPr>
          <w:rFonts w:ascii="Arial" w:hAnsi="Arial" w:cs="Arial"/>
          <w:szCs w:val="24"/>
        </w:rPr>
        <w:t xml:space="preserve">)  </w:t>
      </w:r>
      <w:r w:rsidRPr="009037B9">
        <w:rPr>
          <w:rFonts w:ascii="Arial" w:hAnsi="Arial" w:cs="Arial"/>
          <w:i/>
          <w:szCs w:val="24"/>
        </w:rPr>
        <w:t>Acquisition considerations</w:t>
      </w:r>
      <w:r w:rsidRPr="009037B9">
        <w:rPr>
          <w:rFonts w:ascii="Arial" w:hAnsi="Arial" w:cs="Arial"/>
          <w:szCs w:val="24"/>
        </w:rPr>
        <w:t>.  When supplies or services will be acquired by placing an order under a non-DoD contract (e.g., a Federal Supply Schedule contract), regardless of whether the order is placed by DoD or by another agency on behalf of DoD, address the method of ensuring that the order will be consistent with DoD statutory and regulatory requirements applicable to the acquisition and the requirements for use of DoD appropriated funds.</w:t>
      </w:r>
    </w:p>
    <w:p w14:paraId="7313F7AF" w14:textId="77777777" w:rsidR="009037B9" w:rsidRPr="009037B9" w:rsidRDefault="009037B9" w:rsidP="004F01FD">
      <w:pPr>
        <w:pStyle w:val="DFARS"/>
        <w:rPr>
          <w:rFonts w:ascii="Arial" w:hAnsi="Arial" w:cs="Arial"/>
          <w:szCs w:val="24"/>
        </w:rPr>
      </w:pPr>
    </w:p>
    <w:p w14:paraId="6011D741" w14:textId="4EC39D14"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iii</w:t>
      </w:r>
      <w:r w:rsidRPr="009037B9">
        <w:rPr>
          <w:rFonts w:ascii="Arial" w:hAnsi="Arial" w:cs="Arial"/>
          <w:szCs w:val="24"/>
        </w:rPr>
        <w:t xml:space="preserve">)  </w:t>
      </w:r>
      <w:r w:rsidRPr="009037B9">
        <w:rPr>
          <w:rFonts w:ascii="Arial" w:hAnsi="Arial" w:cs="Arial"/>
          <w:i/>
          <w:szCs w:val="24"/>
        </w:rPr>
        <w:t>Budgeting and funding</w:t>
      </w:r>
      <w:r w:rsidRPr="009037B9">
        <w:rPr>
          <w:rFonts w:ascii="Arial" w:hAnsi="Arial" w:cs="Arial"/>
          <w:szCs w:val="24"/>
        </w:rPr>
        <w:t>.  Include specific references to budget line items and program elements, where applicable, estimated production unit cost, and the total cost for remaining production.</w:t>
      </w:r>
    </w:p>
    <w:p w14:paraId="277BBAFF" w14:textId="77777777" w:rsidR="009037B9" w:rsidRPr="009037B9" w:rsidRDefault="009037B9" w:rsidP="004F01FD">
      <w:pPr>
        <w:pStyle w:val="DFARS"/>
        <w:rPr>
          <w:rFonts w:ascii="Arial" w:hAnsi="Arial" w:cs="Arial"/>
          <w:szCs w:val="24"/>
        </w:rPr>
      </w:pPr>
    </w:p>
    <w:p w14:paraId="50C18F12" w14:textId="26098A31"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iv</w:t>
      </w:r>
      <w:r w:rsidRPr="009037B9">
        <w:rPr>
          <w:rFonts w:ascii="Arial" w:hAnsi="Arial" w:cs="Arial"/>
          <w:szCs w:val="24"/>
        </w:rPr>
        <w:t xml:space="preserve">)  </w:t>
      </w:r>
      <w:r w:rsidRPr="009037B9">
        <w:rPr>
          <w:rFonts w:ascii="Arial" w:hAnsi="Arial" w:cs="Arial"/>
          <w:i/>
          <w:szCs w:val="24"/>
        </w:rPr>
        <w:t>Product or service descriptions</w:t>
      </w:r>
      <w:r w:rsidRPr="009037B9">
        <w:rPr>
          <w:rFonts w:ascii="Arial" w:hAnsi="Arial" w:cs="Arial"/>
          <w:szCs w:val="24"/>
        </w:rPr>
        <w:t xml:space="preserve">.  For development acquisitions, describe the market research undertaken to identify commercial </w:t>
      </w:r>
      <w:r w:rsidR="004F01FD">
        <w:rPr>
          <w:rFonts w:ascii="Arial" w:hAnsi="Arial" w:cs="Arial"/>
          <w:szCs w:val="24"/>
        </w:rPr>
        <w:t>products or commercial services</w:t>
      </w:r>
      <w:r w:rsidRPr="009037B9">
        <w:rPr>
          <w:rFonts w:ascii="Arial" w:hAnsi="Arial" w:cs="Arial"/>
          <w:szCs w:val="24"/>
        </w:rPr>
        <w:t xml:space="preserve">, commercial </w:t>
      </w:r>
      <w:r w:rsidR="004F01FD">
        <w:rPr>
          <w:rFonts w:ascii="Arial" w:hAnsi="Arial" w:cs="Arial"/>
          <w:szCs w:val="24"/>
        </w:rPr>
        <w:t>products or commercial services</w:t>
      </w:r>
      <w:r w:rsidRPr="009037B9">
        <w:rPr>
          <w:rFonts w:ascii="Arial" w:hAnsi="Arial" w:cs="Arial"/>
          <w:szCs w:val="24"/>
        </w:rPr>
        <w:t xml:space="preserve"> with modifications, or nondevelopmental items </w:t>
      </w:r>
      <w:r w:rsidR="004F01FD">
        <w:rPr>
          <w:rFonts w:ascii="Arial" w:hAnsi="Arial" w:cs="Arial"/>
          <w:szCs w:val="24"/>
        </w:rPr>
        <w:t xml:space="preserve">other than commercial products </w:t>
      </w:r>
      <w:r w:rsidRPr="009037B9">
        <w:rPr>
          <w:rFonts w:ascii="Arial" w:hAnsi="Arial" w:cs="Arial"/>
          <w:szCs w:val="24"/>
        </w:rPr>
        <w:t xml:space="preserve">(see FAR </w:t>
      </w:r>
      <w:r w:rsidR="004F01FD">
        <w:rPr>
          <w:rFonts w:ascii="Arial" w:hAnsi="Arial" w:cs="Arial"/>
          <w:szCs w:val="24"/>
        </w:rPr>
        <w:t>p</w:t>
      </w:r>
      <w:r w:rsidRPr="009037B9">
        <w:rPr>
          <w:rFonts w:ascii="Arial" w:hAnsi="Arial" w:cs="Arial"/>
          <w:szCs w:val="24"/>
        </w:rPr>
        <w:t>art 10) that could satisfy the acquisition objectives.</w:t>
      </w:r>
    </w:p>
    <w:p w14:paraId="2C9A757D" w14:textId="77777777" w:rsidR="009037B9" w:rsidRPr="009037B9" w:rsidRDefault="009037B9" w:rsidP="004F01FD">
      <w:pPr>
        <w:pStyle w:val="DFARS"/>
        <w:rPr>
          <w:rFonts w:ascii="Arial" w:hAnsi="Arial" w:cs="Arial"/>
          <w:szCs w:val="24"/>
        </w:rPr>
      </w:pPr>
    </w:p>
    <w:p w14:paraId="3C9A0EFB" w14:textId="336C3C2A"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v</w:t>
      </w:r>
      <w:r w:rsidRPr="009037B9">
        <w:rPr>
          <w:rFonts w:ascii="Arial" w:hAnsi="Arial" w:cs="Arial"/>
          <w:szCs w:val="24"/>
        </w:rPr>
        <w:t xml:space="preserve">)  </w:t>
      </w:r>
      <w:r w:rsidRPr="009037B9">
        <w:rPr>
          <w:rFonts w:ascii="Arial" w:hAnsi="Arial" w:cs="Arial"/>
          <w:i/>
          <w:szCs w:val="24"/>
        </w:rPr>
        <w:t>Logistics considerations</w:t>
      </w:r>
      <w:r w:rsidRPr="009037B9">
        <w:rPr>
          <w:rFonts w:ascii="Arial" w:hAnsi="Arial" w:cs="Arial"/>
          <w:szCs w:val="24"/>
        </w:rPr>
        <w:t>.</w:t>
      </w:r>
    </w:p>
    <w:p w14:paraId="7D3D9377" w14:textId="77777777" w:rsidR="009037B9" w:rsidRPr="009037B9" w:rsidRDefault="009037B9" w:rsidP="004F01FD">
      <w:pPr>
        <w:pStyle w:val="DFARS"/>
        <w:rPr>
          <w:rFonts w:ascii="Arial" w:hAnsi="Arial" w:cs="Arial"/>
          <w:szCs w:val="24"/>
        </w:rPr>
      </w:pPr>
    </w:p>
    <w:p w14:paraId="3E4F25BB" w14:textId="4759FC17" w:rsidR="009037B9" w:rsidRPr="00BE7632"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w:t>
      </w:r>
      <w:r w:rsidR="007D2733">
        <w:rPr>
          <w:rFonts w:ascii="Arial" w:hAnsi="Arial" w:cs="Arial"/>
          <w:szCs w:val="24"/>
        </w:rPr>
        <w:t>A</w:t>
      </w:r>
      <w:r w:rsidRPr="009037B9">
        <w:rPr>
          <w:rFonts w:ascii="Arial" w:hAnsi="Arial" w:cs="Arial"/>
          <w:szCs w:val="24"/>
        </w:rPr>
        <w:t>)  Describe the extent of integrated logistics support planning, including total life cycle system management and performance-based logistics.  Reference approved plans.</w:t>
      </w:r>
      <w:r w:rsidR="00BE7632">
        <w:rPr>
          <w:rFonts w:ascii="Arial" w:hAnsi="Arial" w:cs="Arial"/>
          <w:szCs w:val="24"/>
        </w:rPr>
        <w:t xml:space="preserve">  </w:t>
      </w:r>
      <w:r w:rsidR="00BE7632" w:rsidRPr="00BE7632">
        <w:rPr>
          <w:rFonts w:ascii="Arial" w:hAnsi="Arial" w:cs="Arial"/>
          <w:szCs w:val="24"/>
        </w:rPr>
        <w:t xml:space="preserve">See </w:t>
      </w:r>
      <w:hyperlink r:id="rId9" w:anchor="245.103-73" w:history="1">
        <w:r w:rsidR="00BE7632" w:rsidRPr="00E31D48">
          <w:rPr>
            <w:rStyle w:val="Hyperlink"/>
            <w:rFonts w:ascii="Arial" w:hAnsi="Arial" w:cs="Arial"/>
            <w:szCs w:val="24"/>
          </w:rPr>
          <w:t>PGI 245.103-73</w:t>
        </w:r>
      </w:hyperlink>
      <w:r w:rsidR="00BE7632" w:rsidRPr="00E31D48">
        <w:rPr>
          <w:rFonts w:ascii="Arial" w:hAnsi="Arial" w:cs="Arial"/>
          <w:szCs w:val="24"/>
        </w:rPr>
        <w:t xml:space="preserve"> </w:t>
      </w:r>
      <w:r w:rsidR="00BE7632" w:rsidRPr="00BE7632">
        <w:rPr>
          <w:rFonts w:ascii="Arial" w:hAnsi="Arial" w:cs="Arial"/>
          <w:szCs w:val="24"/>
        </w:rPr>
        <w:t>for information on reporting requirements for Government inventory held by contractors under sustainment contracts in accordance with DoD Manual 4140.01, Volume 6, DoD Supply Chain Materiel Management Procedures: Materiel Returns, Retention, and Disposition</w:t>
      </w:r>
      <w:r w:rsidR="00BE7632">
        <w:rPr>
          <w:rFonts w:ascii="Arial" w:hAnsi="Arial" w:cs="Arial"/>
          <w:szCs w:val="24"/>
        </w:rPr>
        <w:t>.</w:t>
      </w:r>
    </w:p>
    <w:p w14:paraId="7D67472E" w14:textId="77777777" w:rsidR="009037B9" w:rsidRPr="009037B9" w:rsidRDefault="009037B9" w:rsidP="004F01FD">
      <w:pPr>
        <w:pStyle w:val="DFARS"/>
        <w:rPr>
          <w:rFonts w:ascii="Arial" w:hAnsi="Arial" w:cs="Arial"/>
          <w:szCs w:val="24"/>
        </w:rPr>
      </w:pPr>
    </w:p>
    <w:p w14:paraId="7E229E27" w14:textId="564BCA28" w:rsid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w:t>
      </w:r>
      <w:r w:rsidR="007D2733">
        <w:rPr>
          <w:rFonts w:ascii="Arial" w:hAnsi="Arial" w:cs="Arial"/>
          <w:szCs w:val="24"/>
        </w:rPr>
        <w:t>B</w:t>
      </w:r>
      <w:r w:rsidRPr="009037B9">
        <w:rPr>
          <w:rFonts w:ascii="Arial" w:hAnsi="Arial" w:cs="Arial"/>
          <w:szCs w:val="24"/>
        </w:rPr>
        <w:t>)</w:t>
      </w:r>
      <w:r w:rsidR="003A6F21">
        <w:rPr>
          <w:rFonts w:ascii="Arial" w:hAnsi="Arial" w:cs="Arial"/>
          <w:szCs w:val="24"/>
        </w:rPr>
        <w:t>(</w:t>
      </w:r>
      <w:r w:rsidR="003A6F21" w:rsidRPr="003A6F21">
        <w:rPr>
          <w:rFonts w:ascii="Arial" w:hAnsi="Arial" w:cs="Arial"/>
          <w:i/>
          <w:iCs/>
          <w:szCs w:val="24"/>
        </w:rPr>
        <w:t>1</w:t>
      </w:r>
      <w:r w:rsidR="003A6F21">
        <w:rPr>
          <w:rFonts w:ascii="Arial" w:hAnsi="Arial" w:cs="Arial"/>
          <w:szCs w:val="24"/>
        </w:rPr>
        <w:t>)</w:t>
      </w:r>
      <w:r w:rsidRPr="009037B9">
        <w:rPr>
          <w:rFonts w:ascii="Arial" w:hAnsi="Arial" w:cs="Arial"/>
          <w:szCs w:val="24"/>
        </w:rPr>
        <w:t xml:space="preserve">  Discuss the mission profile, reliability, and maintainability (R&amp;M) program plan, R&amp;M predictions, redundancy, qualified parts lists, parts and material qualification, R&amp;M requirements imposed on vendors, failure analysis, corrective action and feedback, and R&amp;M design reviews and trade-off studies.  Also discuss corrosion prevention and mitigation plans.</w:t>
      </w:r>
    </w:p>
    <w:p w14:paraId="6C367F2A" w14:textId="01B970A3" w:rsidR="003A6F21" w:rsidRDefault="003A6F21" w:rsidP="004F01FD">
      <w:pPr>
        <w:pStyle w:val="DFARS"/>
        <w:rPr>
          <w:rFonts w:ascii="Arial" w:hAnsi="Arial" w:cs="Arial"/>
          <w:szCs w:val="24"/>
        </w:rPr>
      </w:pPr>
    </w:p>
    <w:p w14:paraId="4222D2CA" w14:textId="663DEE0B" w:rsidR="003A6F21" w:rsidRDefault="003A6F21" w:rsidP="00426D15">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Pr="003A6F21">
        <w:rPr>
          <w:rFonts w:ascii="Arial" w:hAnsi="Arial" w:cs="Arial"/>
          <w:i/>
          <w:iCs/>
          <w:szCs w:val="24"/>
        </w:rPr>
        <w:t>2</w:t>
      </w:r>
      <w:r>
        <w:rPr>
          <w:rFonts w:ascii="Arial" w:hAnsi="Arial" w:cs="Arial"/>
          <w:szCs w:val="24"/>
        </w:rPr>
        <w:t xml:space="preserve">)  See the Under Secretary of Defense Acquisition and Sustainment Policy Memo, dated January 31, 2019, entitled </w:t>
      </w:r>
      <w:r w:rsidRPr="003A6F21">
        <w:rPr>
          <w:rFonts w:ascii="Arial" w:hAnsi="Arial" w:cs="Arial"/>
          <w:bCs/>
          <w:szCs w:val="24"/>
        </w:rPr>
        <w:t>“</w:t>
      </w:r>
      <w:hyperlink r:id="rId10" w:history="1">
        <w:r w:rsidRPr="003A6F21">
          <w:rPr>
            <w:rStyle w:val="Hyperlink"/>
            <w:rFonts w:ascii="Arial" w:hAnsi="Arial" w:cs="Arial"/>
            <w:bCs/>
            <w:szCs w:val="24"/>
          </w:rPr>
          <w:t>Implementation of 10 U.S.C. 2443—Sustainment Factors in Weapon System Design</w:t>
        </w:r>
      </w:hyperlink>
      <w:r w:rsidRPr="003A6F21">
        <w:rPr>
          <w:rFonts w:ascii="Arial" w:hAnsi="Arial" w:cs="Arial"/>
          <w:bCs/>
          <w:szCs w:val="24"/>
        </w:rPr>
        <w:t xml:space="preserve">” and DoD Instruction 5000.02, Operation of the </w:t>
      </w:r>
      <w:r w:rsidR="00A52EFA">
        <w:rPr>
          <w:rFonts w:ascii="Arial" w:hAnsi="Arial" w:cs="Arial"/>
          <w:bCs/>
          <w:szCs w:val="24"/>
        </w:rPr>
        <w:t>Adaptive Acquisition Framework</w:t>
      </w:r>
      <w:r w:rsidRPr="003A6F21">
        <w:rPr>
          <w:rFonts w:ascii="Arial" w:hAnsi="Arial" w:cs="Arial"/>
          <w:bCs/>
          <w:szCs w:val="24"/>
        </w:rPr>
        <w:t>, policies and procedures</w:t>
      </w:r>
      <w:r>
        <w:rPr>
          <w:rFonts w:ascii="Arial" w:hAnsi="Arial" w:cs="Arial"/>
          <w:bCs/>
          <w:szCs w:val="24"/>
        </w:rPr>
        <w:t>.</w:t>
      </w:r>
    </w:p>
    <w:p w14:paraId="111A347C" w14:textId="77777777" w:rsidR="003605D8" w:rsidRPr="003605D8" w:rsidRDefault="003605D8" w:rsidP="004F01FD">
      <w:pPr>
        <w:pStyle w:val="DFARS"/>
        <w:rPr>
          <w:rFonts w:ascii="Arial" w:hAnsi="Arial" w:cs="Arial"/>
          <w:szCs w:val="24"/>
        </w:rPr>
      </w:pPr>
    </w:p>
    <w:p w14:paraId="355C2555" w14:textId="0D239381" w:rsidR="003605D8" w:rsidRPr="003605D8" w:rsidRDefault="003605D8" w:rsidP="004F01FD">
      <w:pPr>
        <w:pStyle w:val="DFARS"/>
        <w:rPr>
          <w:rFonts w:ascii="Arial" w:hAnsi="Arial" w:cs="Arial"/>
          <w:szCs w:val="24"/>
        </w:rPr>
      </w:pPr>
      <w:r w:rsidRPr="003605D8">
        <w:rPr>
          <w:rFonts w:ascii="Arial" w:hAnsi="Arial" w:cs="Arial"/>
          <w:szCs w:val="24"/>
        </w:rPr>
        <w:tab/>
      </w:r>
      <w:r w:rsidRPr="003605D8">
        <w:rPr>
          <w:rFonts w:ascii="Arial" w:hAnsi="Arial" w:cs="Arial"/>
          <w:szCs w:val="24"/>
        </w:rPr>
        <w:tab/>
      </w:r>
      <w:r w:rsidRPr="003605D8">
        <w:rPr>
          <w:rFonts w:ascii="Arial" w:hAnsi="Arial" w:cs="Arial"/>
          <w:szCs w:val="24"/>
        </w:rPr>
        <w:tab/>
        <w:t>(</w:t>
      </w:r>
      <w:r w:rsidR="007D2733">
        <w:rPr>
          <w:rFonts w:ascii="Arial" w:hAnsi="Arial" w:cs="Arial"/>
          <w:szCs w:val="24"/>
        </w:rPr>
        <w:t>C</w:t>
      </w:r>
      <w:r w:rsidRPr="003605D8">
        <w:rPr>
          <w:rFonts w:ascii="Arial" w:hAnsi="Arial" w:cs="Arial"/>
          <w:szCs w:val="24"/>
        </w:rPr>
        <w:t xml:space="preserve">)  For all acquisitions, see part </w:t>
      </w:r>
      <w:hyperlink r:id="rId11" w:history="1">
        <w:r w:rsidRPr="000A4ECB">
          <w:rPr>
            <w:rStyle w:val="Hyperlink"/>
            <w:rFonts w:ascii="Arial" w:hAnsi="Arial" w:cs="Arial"/>
            <w:szCs w:val="24"/>
          </w:rPr>
          <w:t>227</w:t>
        </w:r>
      </w:hyperlink>
      <w:r w:rsidRPr="003605D8">
        <w:rPr>
          <w:rFonts w:ascii="Arial" w:hAnsi="Arial" w:cs="Arial"/>
          <w:szCs w:val="24"/>
        </w:rPr>
        <w:t xml:space="preserve"> regarding technical data and associated license rights, and computer software and associated license rights.  For acquisitions involving major weapon systems and subsystems of major weapon systems, see the additional requirements at DFARS </w:t>
      </w:r>
      <w:r w:rsidR="004406A9" w:rsidRPr="00EA5973">
        <w:t>207.106</w:t>
      </w:r>
      <w:r w:rsidR="004406A9">
        <w:rPr>
          <w:rFonts w:ascii="Arial" w:hAnsi="Arial" w:cs="Arial"/>
          <w:szCs w:val="24"/>
        </w:rPr>
        <w:t>-70</w:t>
      </w:r>
      <w:r w:rsidRPr="003605D8">
        <w:rPr>
          <w:rFonts w:ascii="Arial" w:hAnsi="Arial" w:cs="Arial"/>
          <w:szCs w:val="24"/>
        </w:rPr>
        <w:t>.</w:t>
      </w:r>
    </w:p>
    <w:p w14:paraId="2B10EEC5" w14:textId="77777777" w:rsidR="009037B9" w:rsidRPr="003605D8" w:rsidRDefault="009037B9" w:rsidP="004F01FD">
      <w:pPr>
        <w:pStyle w:val="DFARS"/>
        <w:rPr>
          <w:rFonts w:ascii="Arial" w:hAnsi="Arial" w:cs="Arial"/>
          <w:szCs w:val="24"/>
        </w:rPr>
      </w:pPr>
    </w:p>
    <w:p w14:paraId="43A4BA95" w14:textId="17BA0CFF"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w:t>
      </w:r>
      <w:r w:rsidR="007D2733">
        <w:rPr>
          <w:rFonts w:ascii="Arial" w:hAnsi="Arial" w:cs="Arial"/>
          <w:szCs w:val="24"/>
        </w:rPr>
        <w:t>D</w:t>
      </w:r>
      <w:r w:rsidRPr="009037B9">
        <w:rPr>
          <w:rFonts w:ascii="Arial" w:hAnsi="Arial" w:cs="Arial"/>
          <w:szCs w:val="24"/>
        </w:rPr>
        <w:t>)  See DoD 4120.24-M, Defense Standardization Program (DSP) Policies and Procedures.</w:t>
      </w:r>
    </w:p>
    <w:p w14:paraId="2196B6C1" w14:textId="77777777" w:rsidR="009037B9" w:rsidRPr="009037B9" w:rsidRDefault="009037B9" w:rsidP="004F01FD">
      <w:pPr>
        <w:pStyle w:val="DFARS"/>
        <w:rPr>
          <w:rFonts w:ascii="Arial" w:hAnsi="Arial" w:cs="Arial"/>
          <w:szCs w:val="24"/>
        </w:rPr>
      </w:pPr>
    </w:p>
    <w:p w14:paraId="2DEDCEAD" w14:textId="3DF171CE"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w:t>
      </w:r>
      <w:r w:rsidR="007D2733">
        <w:rPr>
          <w:rFonts w:ascii="Arial" w:hAnsi="Arial" w:cs="Arial"/>
          <w:szCs w:val="24"/>
        </w:rPr>
        <w:t>E</w:t>
      </w:r>
      <w:r w:rsidRPr="009037B9">
        <w:rPr>
          <w:rFonts w:ascii="Arial" w:hAnsi="Arial" w:cs="Arial"/>
          <w:szCs w:val="24"/>
        </w:rPr>
        <w:t>)  Describe the extent of Computer-Aided Acquisition and Logistics Support (CALS) implementation (see MIL-STD-1840C, Automated Interchange of Technical Information</w:t>
      </w:r>
      <w:r w:rsidR="002D2B40">
        <w:rPr>
          <w:rFonts w:ascii="Arial" w:hAnsi="Arial" w:cs="Arial"/>
          <w:szCs w:val="24"/>
        </w:rPr>
        <w:t>)</w:t>
      </w:r>
      <w:r w:rsidRPr="009037B9">
        <w:rPr>
          <w:rFonts w:ascii="Arial" w:hAnsi="Arial" w:cs="Arial"/>
          <w:szCs w:val="24"/>
        </w:rPr>
        <w:t>.</w:t>
      </w:r>
    </w:p>
    <w:p w14:paraId="171E7E0B" w14:textId="77777777" w:rsidR="009037B9" w:rsidRPr="009037B9" w:rsidRDefault="009037B9" w:rsidP="004F01FD">
      <w:pPr>
        <w:pStyle w:val="DFARS"/>
        <w:rPr>
          <w:rFonts w:ascii="Arial" w:hAnsi="Arial" w:cs="Arial"/>
          <w:szCs w:val="24"/>
        </w:rPr>
      </w:pPr>
    </w:p>
    <w:p w14:paraId="07D63282" w14:textId="54E140AF" w:rsidR="00DF4112"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vi</w:t>
      </w:r>
      <w:r w:rsidRPr="009037B9">
        <w:rPr>
          <w:rFonts w:ascii="Arial" w:hAnsi="Arial" w:cs="Arial"/>
          <w:szCs w:val="24"/>
        </w:rPr>
        <w:t xml:space="preserve">)  </w:t>
      </w:r>
      <w:r w:rsidRPr="009037B9">
        <w:rPr>
          <w:rFonts w:ascii="Arial" w:hAnsi="Arial" w:cs="Arial"/>
          <w:i/>
          <w:szCs w:val="24"/>
        </w:rPr>
        <w:t>Environmental and energy conservation objectives</w:t>
      </w:r>
      <w:r w:rsidRPr="009037B9">
        <w:rPr>
          <w:rFonts w:ascii="Arial" w:hAnsi="Arial" w:cs="Arial"/>
          <w:szCs w:val="24"/>
        </w:rPr>
        <w:t>.</w:t>
      </w:r>
    </w:p>
    <w:p w14:paraId="3F5C55C8" w14:textId="77777777" w:rsidR="00DF4112" w:rsidRDefault="00DF4112" w:rsidP="004F01FD">
      <w:pPr>
        <w:pStyle w:val="DFARS"/>
        <w:rPr>
          <w:rFonts w:ascii="Arial" w:hAnsi="Arial" w:cs="Arial"/>
          <w:szCs w:val="24"/>
        </w:rPr>
      </w:pPr>
    </w:p>
    <w:p w14:paraId="5453A81B" w14:textId="1F51A6DA" w:rsidR="00DF4112" w:rsidRDefault="00DF4112"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w:t>
      </w:r>
      <w:r w:rsidR="007D2733">
        <w:rPr>
          <w:rFonts w:ascii="Arial" w:hAnsi="Arial" w:cs="Arial"/>
          <w:szCs w:val="24"/>
        </w:rPr>
        <w:t>A</w:t>
      </w:r>
      <w:r>
        <w:rPr>
          <w:rFonts w:ascii="Arial" w:hAnsi="Arial" w:cs="Arial"/>
          <w:szCs w:val="24"/>
        </w:rPr>
        <w:t xml:space="preserve">)  </w:t>
      </w:r>
      <w:r w:rsidR="009037B9" w:rsidRPr="009037B9">
        <w:rPr>
          <w:rFonts w:ascii="Arial" w:hAnsi="Arial" w:cs="Arial"/>
          <w:szCs w:val="24"/>
        </w:rPr>
        <w:t xml:space="preserve">Discuss actions taken to ensure either elimination of or authorization to use class I ozone-depleting chemicals and substances (see DFARS part </w:t>
      </w:r>
      <w:r w:rsidR="001B3921">
        <w:rPr>
          <w:rFonts w:ascii="Arial" w:hAnsi="Arial" w:cs="Arial"/>
          <w:szCs w:val="24"/>
        </w:rPr>
        <w:t>223</w:t>
      </w:r>
      <w:r w:rsidR="00AE3C03">
        <w:rPr>
          <w:rFonts w:ascii="Arial" w:hAnsi="Arial" w:cs="Arial"/>
          <w:szCs w:val="24"/>
        </w:rPr>
        <w:t>).</w:t>
      </w:r>
    </w:p>
    <w:p w14:paraId="2864F478" w14:textId="77777777" w:rsidR="00DF4112" w:rsidRDefault="00DF4112" w:rsidP="004F01FD">
      <w:pPr>
        <w:pStyle w:val="DFARS"/>
        <w:rPr>
          <w:rFonts w:ascii="Arial" w:hAnsi="Arial" w:cs="Arial"/>
          <w:szCs w:val="24"/>
        </w:rPr>
      </w:pPr>
    </w:p>
    <w:p w14:paraId="44035F35" w14:textId="2926260E" w:rsidR="009037B9" w:rsidRPr="009037B9" w:rsidRDefault="00DF4112"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w:t>
      </w:r>
      <w:r w:rsidR="007D2733">
        <w:rPr>
          <w:rFonts w:ascii="Arial" w:hAnsi="Arial" w:cs="Arial"/>
          <w:szCs w:val="24"/>
        </w:rPr>
        <w:t>B</w:t>
      </w:r>
      <w:r>
        <w:rPr>
          <w:rFonts w:ascii="Arial" w:hAnsi="Arial" w:cs="Arial"/>
          <w:szCs w:val="24"/>
        </w:rPr>
        <w:t xml:space="preserve">)  </w:t>
      </w:r>
      <w:r w:rsidR="009037B9" w:rsidRPr="009037B9">
        <w:rPr>
          <w:rFonts w:ascii="Arial" w:hAnsi="Arial" w:cs="Arial"/>
          <w:szCs w:val="24"/>
        </w:rPr>
        <w:t>Ensure compliance with DoDI 4715.</w:t>
      </w:r>
      <w:r w:rsidR="003A6F21" w:rsidRPr="003A6F21">
        <w:rPr>
          <w:rFonts w:ascii="Arial" w:hAnsi="Arial" w:cs="Arial"/>
          <w:szCs w:val="24"/>
        </w:rPr>
        <w:t>23, Integrated Recycling and Solid Waste Management</w:t>
      </w:r>
      <w:r w:rsidR="003A6F21">
        <w:rPr>
          <w:rFonts w:ascii="Arial" w:hAnsi="Arial" w:cs="Arial"/>
          <w:szCs w:val="24"/>
        </w:rPr>
        <w:t>.</w:t>
      </w:r>
    </w:p>
    <w:p w14:paraId="50685642" w14:textId="77777777" w:rsidR="009037B9" w:rsidRPr="009037B9" w:rsidRDefault="009037B9" w:rsidP="004F01FD">
      <w:pPr>
        <w:pStyle w:val="DFARS"/>
        <w:rPr>
          <w:rFonts w:ascii="Arial" w:hAnsi="Arial" w:cs="Arial"/>
          <w:szCs w:val="24"/>
        </w:rPr>
      </w:pPr>
    </w:p>
    <w:p w14:paraId="4DC2124B" w14:textId="38F30153"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t>(</w:t>
      </w:r>
      <w:r w:rsidR="007D2733">
        <w:rPr>
          <w:rFonts w:ascii="Arial" w:hAnsi="Arial" w:cs="Arial"/>
          <w:szCs w:val="24"/>
        </w:rPr>
        <w:t>vii</w:t>
      </w:r>
      <w:r w:rsidRPr="009037B9">
        <w:rPr>
          <w:rFonts w:ascii="Arial" w:hAnsi="Arial" w:cs="Arial"/>
          <w:szCs w:val="24"/>
        </w:rPr>
        <w:t xml:space="preserve">)  </w:t>
      </w:r>
      <w:r w:rsidRPr="009037B9">
        <w:rPr>
          <w:rFonts w:ascii="Arial" w:hAnsi="Arial" w:cs="Arial"/>
          <w:i/>
          <w:szCs w:val="24"/>
        </w:rPr>
        <w:t>Other considerations</w:t>
      </w:r>
      <w:r w:rsidRPr="009037B9">
        <w:rPr>
          <w:rFonts w:ascii="Arial" w:hAnsi="Arial" w:cs="Arial"/>
          <w:szCs w:val="24"/>
        </w:rPr>
        <w:t>.</w:t>
      </w:r>
    </w:p>
    <w:p w14:paraId="2944ABCD" w14:textId="77777777" w:rsidR="009037B9" w:rsidRPr="009037B9" w:rsidRDefault="009037B9" w:rsidP="004F01FD">
      <w:pPr>
        <w:pStyle w:val="DFARS"/>
        <w:rPr>
          <w:rFonts w:ascii="Arial" w:hAnsi="Arial" w:cs="Arial"/>
          <w:szCs w:val="24"/>
        </w:rPr>
      </w:pPr>
    </w:p>
    <w:p w14:paraId="1E636B84" w14:textId="0B0D1BA2" w:rsidR="009037B9" w:rsidRPr="009037B9" w:rsidRDefault="009037B9" w:rsidP="004F01FD">
      <w:pPr>
        <w:pStyle w:val="DFARS"/>
        <w:rPr>
          <w:rFonts w:ascii="Arial" w:hAnsi="Arial" w:cs="Arial"/>
          <w:szCs w:val="24"/>
        </w:rPr>
      </w:pPr>
      <w:r w:rsidRPr="009037B9">
        <w:rPr>
          <w:rFonts w:ascii="Arial" w:hAnsi="Arial" w:cs="Arial"/>
          <w:b/>
          <w:szCs w:val="24"/>
        </w:rPr>
        <w:tab/>
      </w:r>
      <w:r w:rsidRPr="009037B9">
        <w:rPr>
          <w:rFonts w:ascii="Arial" w:hAnsi="Arial" w:cs="Arial"/>
          <w:b/>
          <w:szCs w:val="24"/>
        </w:rPr>
        <w:tab/>
      </w:r>
      <w:r w:rsidRPr="009037B9">
        <w:rPr>
          <w:rFonts w:ascii="Arial" w:hAnsi="Arial" w:cs="Arial"/>
          <w:b/>
          <w:szCs w:val="24"/>
        </w:rPr>
        <w:tab/>
      </w:r>
      <w:r w:rsidRPr="009037B9">
        <w:rPr>
          <w:rFonts w:ascii="Arial" w:hAnsi="Arial" w:cs="Arial"/>
          <w:szCs w:val="24"/>
        </w:rPr>
        <w:t xml:space="preserve">(A)  </w:t>
      </w:r>
      <w:r w:rsidRPr="00CD1B35">
        <w:rPr>
          <w:rFonts w:ascii="Arial" w:hAnsi="Arial" w:cs="Arial"/>
          <w:i/>
          <w:szCs w:val="24"/>
        </w:rPr>
        <w:t xml:space="preserve">National </w:t>
      </w:r>
      <w:r w:rsidR="003A6F21">
        <w:rPr>
          <w:rFonts w:ascii="Arial" w:hAnsi="Arial" w:cs="Arial"/>
          <w:i/>
          <w:szCs w:val="24"/>
        </w:rPr>
        <w:t>T</w:t>
      </w:r>
      <w:r w:rsidRPr="00CD1B35">
        <w:rPr>
          <w:rFonts w:ascii="Arial" w:hAnsi="Arial" w:cs="Arial"/>
          <w:i/>
          <w:szCs w:val="24"/>
        </w:rPr>
        <w:t xml:space="preserve">echnology and </w:t>
      </w:r>
      <w:r w:rsidR="003A6F21">
        <w:rPr>
          <w:rFonts w:ascii="Arial" w:hAnsi="Arial" w:cs="Arial"/>
          <w:i/>
          <w:szCs w:val="24"/>
        </w:rPr>
        <w:t>I</w:t>
      </w:r>
      <w:r w:rsidRPr="00CD1B35">
        <w:rPr>
          <w:rFonts w:ascii="Arial" w:hAnsi="Arial" w:cs="Arial"/>
          <w:i/>
          <w:szCs w:val="24"/>
        </w:rPr>
        <w:t xml:space="preserve">ndustrial </w:t>
      </w:r>
      <w:r w:rsidR="003A6F21">
        <w:rPr>
          <w:rFonts w:ascii="Arial" w:hAnsi="Arial" w:cs="Arial"/>
          <w:i/>
          <w:szCs w:val="24"/>
        </w:rPr>
        <w:t>B</w:t>
      </w:r>
      <w:r w:rsidRPr="00CD1B35">
        <w:rPr>
          <w:rFonts w:ascii="Arial" w:hAnsi="Arial" w:cs="Arial"/>
          <w:i/>
          <w:szCs w:val="24"/>
        </w:rPr>
        <w:t>ase</w:t>
      </w:r>
      <w:r w:rsidRPr="009037B9">
        <w:rPr>
          <w:rFonts w:ascii="Arial" w:hAnsi="Arial" w:cs="Arial"/>
          <w:szCs w:val="24"/>
        </w:rPr>
        <w:t>.  For major defense acquisition programs, address the following (</w:t>
      </w:r>
      <w:r w:rsidR="00DF4112">
        <w:rPr>
          <w:rFonts w:ascii="Arial" w:hAnsi="Arial" w:cs="Arial"/>
          <w:szCs w:val="24"/>
        </w:rPr>
        <w:t xml:space="preserve">10 U.S.C. </w:t>
      </w:r>
      <w:r w:rsidR="00CE3F48">
        <w:rPr>
          <w:rFonts w:ascii="Arial" w:hAnsi="Arial" w:cs="Arial"/>
          <w:szCs w:val="24"/>
        </w:rPr>
        <w:t>4811(c)</w:t>
      </w:r>
      <w:r w:rsidRPr="009037B9">
        <w:rPr>
          <w:rFonts w:ascii="Arial" w:hAnsi="Arial" w:cs="Arial"/>
          <w:szCs w:val="24"/>
        </w:rPr>
        <w:t>)—</w:t>
      </w:r>
    </w:p>
    <w:p w14:paraId="67205E06" w14:textId="77777777" w:rsidR="009037B9" w:rsidRPr="009037B9" w:rsidRDefault="009037B9" w:rsidP="004F01FD">
      <w:pPr>
        <w:pStyle w:val="DFARS"/>
        <w:rPr>
          <w:rFonts w:ascii="Arial" w:hAnsi="Arial" w:cs="Arial"/>
          <w:b/>
          <w:szCs w:val="24"/>
        </w:rPr>
      </w:pPr>
    </w:p>
    <w:p w14:paraId="7C449DFD" w14:textId="2DB04E99"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1</w:t>
      </w:r>
      <w:r w:rsidRPr="00D54836">
        <w:rPr>
          <w:rFonts w:ascii="Arial" w:hAnsi="Arial" w:cs="Arial"/>
          <w:iCs/>
          <w:szCs w:val="24"/>
        </w:rPr>
        <w:t>)</w:t>
      </w:r>
      <w:r w:rsidRPr="009037B9">
        <w:rPr>
          <w:rFonts w:ascii="Arial" w:hAnsi="Arial" w:cs="Arial"/>
          <w:szCs w:val="24"/>
        </w:rPr>
        <w:t xml:space="preserve">  An analysis of the capabilities of the national technology and industrial base to develop, produce, maintain, and support such program, including consideration of the following factors related to foreign dependency (</w:t>
      </w:r>
      <w:r w:rsidR="00DF4112">
        <w:rPr>
          <w:rFonts w:ascii="Arial" w:hAnsi="Arial" w:cs="Arial"/>
          <w:szCs w:val="24"/>
        </w:rPr>
        <w:t xml:space="preserve">10 U.S.C. </w:t>
      </w:r>
      <w:r w:rsidR="00CE3F48">
        <w:rPr>
          <w:rFonts w:ascii="Arial" w:hAnsi="Arial" w:cs="Arial"/>
          <w:szCs w:val="24"/>
        </w:rPr>
        <w:t>4816</w:t>
      </w:r>
      <w:r w:rsidRPr="009037B9">
        <w:rPr>
          <w:rFonts w:ascii="Arial" w:hAnsi="Arial" w:cs="Arial"/>
          <w:szCs w:val="24"/>
        </w:rPr>
        <w:t>)—</w:t>
      </w:r>
    </w:p>
    <w:p w14:paraId="6F6DF97B" w14:textId="77777777" w:rsidR="009037B9" w:rsidRPr="009037B9" w:rsidRDefault="009037B9" w:rsidP="004F01FD">
      <w:pPr>
        <w:pStyle w:val="DFARS"/>
        <w:rPr>
          <w:rFonts w:ascii="Arial" w:hAnsi="Arial" w:cs="Arial"/>
          <w:szCs w:val="24"/>
        </w:rPr>
      </w:pPr>
    </w:p>
    <w:p w14:paraId="6908C636" w14:textId="5FC3FC4D"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w:t>
      </w:r>
      <w:r w:rsidRPr="00D54836">
        <w:rPr>
          <w:rFonts w:ascii="Arial" w:hAnsi="Arial" w:cs="Arial"/>
          <w:iCs/>
          <w:szCs w:val="24"/>
        </w:rPr>
        <w:t>)</w:t>
      </w:r>
      <w:r w:rsidRPr="009037B9">
        <w:rPr>
          <w:rFonts w:ascii="Arial" w:hAnsi="Arial" w:cs="Arial"/>
          <w:szCs w:val="24"/>
        </w:rPr>
        <w:t xml:space="preserve">  The availability of essential raw materials, special alloys, composite materials, components, tooling, and production test equipment for the sustained production of systems fully capable of meeting the performance objectives established for those systems; the uninterrupted maintenance and repair of such systems; and the sustained operation of such systems.</w:t>
      </w:r>
    </w:p>
    <w:p w14:paraId="10A9006E" w14:textId="77777777" w:rsidR="009037B9" w:rsidRPr="009037B9" w:rsidRDefault="009037B9" w:rsidP="004F01FD">
      <w:pPr>
        <w:pStyle w:val="DFARS"/>
        <w:rPr>
          <w:rFonts w:ascii="Arial" w:hAnsi="Arial" w:cs="Arial"/>
          <w:szCs w:val="24"/>
        </w:rPr>
      </w:pPr>
    </w:p>
    <w:p w14:paraId="3E822446" w14:textId="7CB30311"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ii</w:t>
      </w:r>
      <w:r w:rsidRPr="00D54836">
        <w:rPr>
          <w:rFonts w:ascii="Arial" w:hAnsi="Arial" w:cs="Arial"/>
          <w:iCs/>
          <w:szCs w:val="24"/>
        </w:rPr>
        <w:t>)</w:t>
      </w:r>
      <w:r w:rsidRPr="009037B9">
        <w:rPr>
          <w:rFonts w:ascii="Arial" w:hAnsi="Arial" w:cs="Arial"/>
          <w:szCs w:val="24"/>
        </w:rPr>
        <w:t xml:space="preserve">  The identification of items specified in paragraph (b)(19)(A)</w:t>
      </w:r>
      <w:r w:rsidRPr="00D54836">
        <w:rPr>
          <w:rFonts w:ascii="Arial" w:hAnsi="Arial" w:cs="Arial"/>
          <w:iCs/>
          <w:szCs w:val="24"/>
        </w:rPr>
        <w:t>(</w:t>
      </w:r>
      <w:r w:rsidRPr="009037B9">
        <w:rPr>
          <w:rFonts w:ascii="Arial" w:hAnsi="Arial" w:cs="Arial"/>
          <w:i/>
          <w:szCs w:val="24"/>
        </w:rPr>
        <w:t>1</w:t>
      </w:r>
      <w:r w:rsidRPr="00D54836">
        <w:rPr>
          <w:rFonts w:ascii="Arial" w:hAnsi="Arial" w:cs="Arial"/>
          <w:iCs/>
          <w:szCs w:val="24"/>
        </w:rPr>
        <w:t>)(</w:t>
      </w:r>
      <w:r w:rsidRPr="009037B9">
        <w:rPr>
          <w:rFonts w:ascii="Arial" w:hAnsi="Arial" w:cs="Arial"/>
          <w:i/>
          <w:szCs w:val="24"/>
        </w:rPr>
        <w:t>i</w:t>
      </w:r>
      <w:r w:rsidRPr="00D54836">
        <w:rPr>
          <w:rFonts w:ascii="Arial" w:hAnsi="Arial" w:cs="Arial"/>
          <w:iCs/>
          <w:szCs w:val="24"/>
        </w:rPr>
        <w:t>)</w:t>
      </w:r>
      <w:r w:rsidRPr="009037B9">
        <w:rPr>
          <w:rFonts w:ascii="Arial" w:hAnsi="Arial" w:cs="Arial"/>
          <w:szCs w:val="24"/>
        </w:rPr>
        <w:t xml:space="preserve"> of this section that are available only from sources outside the national technology and industrial base.</w:t>
      </w:r>
    </w:p>
    <w:p w14:paraId="21B660A2" w14:textId="77777777" w:rsidR="009037B9" w:rsidRPr="009037B9" w:rsidRDefault="009037B9" w:rsidP="004F01FD">
      <w:pPr>
        <w:pStyle w:val="DFARS"/>
        <w:rPr>
          <w:rFonts w:ascii="Arial" w:hAnsi="Arial" w:cs="Arial"/>
          <w:szCs w:val="24"/>
        </w:rPr>
      </w:pPr>
    </w:p>
    <w:p w14:paraId="6CA5DA1A" w14:textId="7A898EFF"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iii</w:t>
      </w:r>
      <w:r w:rsidRPr="00D54836">
        <w:rPr>
          <w:rFonts w:ascii="Arial" w:hAnsi="Arial" w:cs="Arial"/>
          <w:iCs/>
          <w:szCs w:val="24"/>
        </w:rPr>
        <w:t>)</w:t>
      </w:r>
      <w:r w:rsidRPr="009037B9">
        <w:rPr>
          <w:rFonts w:ascii="Arial" w:hAnsi="Arial" w:cs="Arial"/>
          <w:szCs w:val="24"/>
        </w:rPr>
        <w:t xml:space="preserve">  The availability of alternatives for obtaining such items from within the national technology and industrial base if such items become unavailable from sources outside the national technology and industrial base; and an analysis of any military vulnerability that could result from the lack of reasonable alternatives.</w:t>
      </w:r>
    </w:p>
    <w:p w14:paraId="31ACFA94" w14:textId="77777777" w:rsidR="009037B9" w:rsidRPr="009037B9" w:rsidRDefault="009037B9" w:rsidP="004F01FD">
      <w:pPr>
        <w:pStyle w:val="DFARS"/>
        <w:rPr>
          <w:rFonts w:ascii="Arial" w:hAnsi="Arial" w:cs="Arial"/>
          <w:szCs w:val="24"/>
        </w:rPr>
      </w:pPr>
    </w:p>
    <w:p w14:paraId="5415BF3B" w14:textId="0A3FB52A"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iv</w:t>
      </w:r>
      <w:r w:rsidRPr="00D54836">
        <w:rPr>
          <w:rFonts w:ascii="Arial" w:hAnsi="Arial" w:cs="Arial"/>
          <w:iCs/>
          <w:szCs w:val="24"/>
        </w:rPr>
        <w:t>)</w:t>
      </w:r>
      <w:r w:rsidRPr="009037B9">
        <w:rPr>
          <w:rFonts w:ascii="Arial" w:hAnsi="Arial" w:cs="Arial"/>
          <w:szCs w:val="24"/>
        </w:rPr>
        <w:t xml:space="preserve">  The effects on the national technology and industrial base that result from foreign acquisition of firms in the United States.</w:t>
      </w:r>
    </w:p>
    <w:p w14:paraId="61560E80" w14:textId="77777777" w:rsidR="009037B9" w:rsidRPr="009037B9" w:rsidRDefault="009037B9" w:rsidP="004F01FD">
      <w:pPr>
        <w:pStyle w:val="DFARS"/>
        <w:rPr>
          <w:rFonts w:ascii="Arial" w:hAnsi="Arial" w:cs="Arial"/>
          <w:szCs w:val="24"/>
        </w:rPr>
      </w:pPr>
    </w:p>
    <w:p w14:paraId="3D773D0F" w14:textId="4915CEB8"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2</w:t>
      </w:r>
      <w:r w:rsidRPr="00D54836">
        <w:rPr>
          <w:rFonts w:ascii="Arial" w:hAnsi="Arial" w:cs="Arial"/>
          <w:iCs/>
          <w:szCs w:val="24"/>
        </w:rPr>
        <w:t>)</w:t>
      </w:r>
      <w:r w:rsidRPr="009037B9">
        <w:rPr>
          <w:rFonts w:ascii="Arial" w:hAnsi="Arial" w:cs="Arial"/>
          <w:szCs w:val="24"/>
        </w:rPr>
        <w:t xml:space="preserve">  Consideration of requirements for efficient manufacture during the design and production of the systems to be procured under the program.</w:t>
      </w:r>
    </w:p>
    <w:p w14:paraId="226E4C41" w14:textId="77777777" w:rsidR="009037B9" w:rsidRPr="009037B9" w:rsidRDefault="009037B9" w:rsidP="004F01FD">
      <w:pPr>
        <w:pStyle w:val="DFARS"/>
        <w:rPr>
          <w:rFonts w:ascii="Arial" w:hAnsi="Arial" w:cs="Arial"/>
          <w:szCs w:val="24"/>
        </w:rPr>
      </w:pPr>
    </w:p>
    <w:p w14:paraId="7C70315A" w14:textId="65B7115A"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3</w:t>
      </w:r>
      <w:r w:rsidRPr="00D54836">
        <w:rPr>
          <w:rFonts w:ascii="Arial" w:hAnsi="Arial" w:cs="Arial"/>
          <w:iCs/>
          <w:szCs w:val="24"/>
        </w:rPr>
        <w:t>)</w:t>
      </w:r>
      <w:r w:rsidRPr="009037B9">
        <w:rPr>
          <w:rFonts w:ascii="Arial" w:hAnsi="Arial" w:cs="Arial"/>
          <w:szCs w:val="24"/>
        </w:rPr>
        <w:t xml:space="preserve">  The use of advanced manufacturing technology, processes, and systems during the research and development phase and the production phase of the program.</w:t>
      </w:r>
    </w:p>
    <w:p w14:paraId="77223E6E" w14:textId="77777777" w:rsidR="009037B9" w:rsidRPr="009037B9" w:rsidRDefault="009037B9" w:rsidP="004F01FD">
      <w:pPr>
        <w:pStyle w:val="DFARS"/>
        <w:rPr>
          <w:rFonts w:ascii="Arial" w:hAnsi="Arial" w:cs="Arial"/>
          <w:szCs w:val="24"/>
        </w:rPr>
      </w:pPr>
    </w:p>
    <w:p w14:paraId="77C20229" w14:textId="3B219A2A" w:rsidR="009037B9" w:rsidRPr="009037B9" w:rsidRDefault="009037B9" w:rsidP="004F01FD">
      <w:pPr>
        <w:pStyle w:val="DFARS"/>
        <w:rPr>
          <w:rFonts w:ascii="Arial" w:hAnsi="Arial" w:cs="Arial"/>
          <w:szCs w:val="24"/>
        </w:rPr>
      </w:pPr>
      <w:r w:rsidRPr="009037B9">
        <w:rPr>
          <w:rFonts w:ascii="Arial" w:hAnsi="Arial" w:cs="Arial"/>
          <w:szCs w:val="24"/>
        </w:rPr>
        <w:lastRenderedPageBreak/>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4</w:t>
      </w:r>
      <w:r w:rsidRPr="00D54836">
        <w:rPr>
          <w:rFonts w:ascii="Arial" w:hAnsi="Arial" w:cs="Arial"/>
          <w:iCs/>
          <w:szCs w:val="24"/>
        </w:rPr>
        <w:t>)</w:t>
      </w:r>
      <w:r w:rsidRPr="009037B9">
        <w:rPr>
          <w:rFonts w:ascii="Arial" w:hAnsi="Arial" w:cs="Arial"/>
          <w:szCs w:val="24"/>
        </w:rPr>
        <w:t xml:space="preserve">  To the maximum extent practicable, the use of contract solicitations that encourage competing offerors to acquire, for use in the performance of the contract, modern technology, production equipment, and production systems (including hardware and software) that increase the productivity of the offerors and reduce the life-cycle costs.</w:t>
      </w:r>
    </w:p>
    <w:p w14:paraId="68D9D701" w14:textId="77777777" w:rsidR="009037B9" w:rsidRPr="009037B9" w:rsidRDefault="009037B9" w:rsidP="004F01FD">
      <w:pPr>
        <w:pStyle w:val="DFARS"/>
        <w:rPr>
          <w:rFonts w:ascii="Arial" w:hAnsi="Arial" w:cs="Arial"/>
          <w:szCs w:val="24"/>
        </w:rPr>
      </w:pPr>
    </w:p>
    <w:p w14:paraId="081A21CD" w14:textId="13240963"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5</w:t>
      </w:r>
      <w:r w:rsidRPr="00D54836">
        <w:rPr>
          <w:rFonts w:ascii="Arial" w:hAnsi="Arial" w:cs="Arial"/>
          <w:iCs/>
          <w:szCs w:val="24"/>
        </w:rPr>
        <w:t>)</w:t>
      </w:r>
      <w:r w:rsidRPr="009037B9">
        <w:rPr>
          <w:rFonts w:ascii="Arial" w:hAnsi="Arial" w:cs="Arial"/>
          <w:szCs w:val="24"/>
        </w:rPr>
        <w:t xml:space="preserve">  Methods to encourage investment by U.S. domestic sources in advanced manufacturing technology production equipment and processes through—</w:t>
      </w:r>
    </w:p>
    <w:p w14:paraId="6D8F602E" w14:textId="77777777" w:rsidR="009037B9" w:rsidRPr="009037B9" w:rsidRDefault="009037B9" w:rsidP="004F01FD">
      <w:pPr>
        <w:pStyle w:val="DFARS"/>
        <w:rPr>
          <w:rFonts w:ascii="Arial" w:hAnsi="Arial" w:cs="Arial"/>
          <w:szCs w:val="24"/>
        </w:rPr>
      </w:pPr>
    </w:p>
    <w:p w14:paraId="3069B315" w14:textId="6888E36B"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w:t>
      </w:r>
      <w:r w:rsidRPr="00D54836">
        <w:rPr>
          <w:rFonts w:ascii="Arial" w:hAnsi="Arial" w:cs="Arial"/>
          <w:iCs/>
          <w:szCs w:val="24"/>
        </w:rPr>
        <w:t>)</w:t>
      </w:r>
      <w:r w:rsidRPr="009037B9">
        <w:rPr>
          <w:rFonts w:ascii="Arial" w:hAnsi="Arial" w:cs="Arial"/>
          <w:szCs w:val="24"/>
        </w:rPr>
        <w:t xml:space="preserve">  Recognition of the contractor’s investment in advanced manufacturing technology production equipment, processes, and organization of work systems that build on workers’ skill and experience, and work force skill development in the development of the contract objective; and</w:t>
      </w:r>
    </w:p>
    <w:p w14:paraId="6207F588" w14:textId="77777777" w:rsidR="009037B9" w:rsidRPr="009037B9" w:rsidRDefault="009037B9" w:rsidP="004F01FD">
      <w:pPr>
        <w:pStyle w:val="DFARS"/>
        <w:rPr>
          <w:rFonts w:ascii="Arial" w:hAnsi="Arial" w:cs="Arial"/>
          <w:szCs w:val="24"/>
        </w:rPr>
      </w:pPr>
    </w:p>
    <w:p w14:paraId="6663587E" w14:textId="66897282"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ii</w:t>
      </w:r>
      <w:r w:rsidRPr="00D54836">
        <w:rPr>
          <w:rFonts w:ascii="Arial" w:hAnsi="Arial" w:cs="Arial"/>
          <w:iCs/>
          <w:szCs w:val="24"/>
        </w:rPr>
        <w:t>)</w:t>
      </w:r>
      <w:r w:rsidRPr="009037B9">
        <w:rPr>
          <w:rFonts w:ascii="Arial" w:hAnsi="Arial" w:cs="Arial"/>
          <w:szCs w:val="24"/>
        </w:rPr>
        <w:t xml:space="preserve">  Increased emphasis in source selection on the efficiency of production.</w:t>
      </w:r>
    </w:p>
    <w:p w14:paraId="0C46BDCE" w14:textId="77777777" w:rsidR="009037B9" w:rsidRPr="009037B9" w:rsidRDefault="009037B9" w:rsidP="004F01FD">
      <w:pPr>
        <w:pStyle w:val="DFARS"/>
        <w:rPr>
          <w:rFonts w:ascii="Arial" w:hAnsi="Arial" w:cs="Arial"/>
          <w:szCs w:val="24"/>
        </w:rPr>
      </w:pPr>
    </w:p>
    <w:p w14:paraId="10EC4E1F" w14:textId="41FAE1FB"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6</w:t>
      </w:r>
      <w:r w:rsidRPr="00D54836">
        <w:rPr>
          <w:rFonts w:ascii="Arial" w:hAnsi="Arial" w:cs="Arial"/>
          <w:iCs/>
          <w:szCs w:val="24"/>
        </w:rPr>
        <w:t>)</w:t>
      </w:r>
      <w:r w:rsidRPr="009037B9">
        <w:rPr>
          <w:rFonts w:ascii="Arial" w:hAnsi="Arial" w:cs="Arial"/>
          <w:szCs w:val="24"/>
        </w:rPr>
        <w:t xml:space="preserve">  Expanded use of commercial manufacturing processes rather than processes specified by DoD.</w:t>
      </w:r>
    </w:p>
    <w:p w14:paraId="547DBD46" w14:textId="77777777" w:rsidR="009037B9" w:rsidRPr="009037B9" w:rsidRDefault="009037B9" w:rsidP="004F01FD">
      <w:pPr>
        <w:pStyle w:val="DFARS"/>
        <w:rPr>
          <w:rFonts w:ascii="Arial" w:hAnsi="Arial" w:cs="Arial"/>
          <w:szCs w:val="24"/>
        </w:rPr>
      </w:pPr>
    </w:p>
    <w:p w14:paraId="76D3013D" w14:textId="38135C00"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7</w:t>
      </w:r>
      <w:r w:rsidRPr="00D54836">
        <w:rPr>
          <w:rFonts w:ascii="Arial" w:hAnsi="Arial" w:cs="Arial"/>
          <w:iCs/>
          <w:szCs w:val="24"/>
        </w:rPr>
        <w:t>)</w:t>
      </w:r>
      <w:r w:rsidRPr="009037B9">
        <w:rPr>
          <w:rFonts w:ascii="Arial" w:hAnsi="Arial" w:cs="Arial"/>
          <w:szCs w:val="24"/>
        </w:rPr>
        <w:t xml:space="preserve">  Elimination of barriers to, and facilitation of, the integrated manufacture of commercial </w:t>
      </w:r>
      <w:r w:rsidR="004F01FD">
        <w:rPr>
          <w:rFonts w:ascii="Arial" w:hAnsi="Arial" w:cs="Arial"/>
          <w:szCs w:val="24"/>
        </w:rPr>
        <w:t xml:space="preserve">products </w:t>
      </w:r>
      <w:r w:rsidR="003C797C">
        <w:rPr>
          <w:rFonts w:ascii="Arial" w:hAnsi="Arial" w:cs="Arial"/>
          <w:szCs w:val="24"/>
        </w:rPr>
        <w:t>or</w:t>
      </w:r>
      <w:r w:rsidR="004F01FD">
        <w:rPr>
          <w:rFonts w:ascii="Arial" w:hAnsi="Arial" w:cs="Arial"/>
          <w:szCs w:val="24"/>
        </w:rPr>
        <w:t xml:space="preserve"> commercial services</w:t>
      </w:r>
      <w:r w:rsidRPr="009037B9">
        <w:rPr>
          <w:rFonts w:ascii="Arial" w:hAnsi="Arial" w:cs="Arial"/>
          <w:szCs w:val="24"/>
        </w:rPr>
        <w:t xml:space="preserve"> and items being produced under DoD contracts.</w:t>
      </w:r>
    </w:p>
    <w:p w14:paraId="17E3870F" w14:textId="77777777" w:rsidR="009037B9" w:rsidRPr="009037B9" w:rsidRDefault="009037B9" w:rsidP="004F01FD">
      <w:pPr>
        <w:pStyle w:val="DFARS"/>
        <w:rPr>
          <w:rFonts w:ascii="Arial" w:hAnsi="Arial" w:cs="Arial"/>
          <w:szCs w:val="24"/>
        </w:rPr>
      </w:pPr>
    </w:p>
    <w:p w14:paraId="0EC114B5" w14:textId="59BD3E58" w:rsidR="009037B9" w:rsidRDefault="009037B9" w:rsidP="00D54836">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8</w:t>
      </w:r>
      <w:r w:rsidRPr="00D54836">
        <w:rPr>
          <w:rFonts w:ascii="Arial" w:hAnsi="Arial" w:cs="Arial"/>
          <w:iCs/>
          <w:szCs w:val="24"/>
        </w:rPr>
        <w:t>)</w:t>
      </w:r>
      <w:r w:rsidRPr="009037B9">
        <w:rPr>
          <w:rFonts w:ascii="Arial" w:hAnsi="Arial" w:cs="Arial"/>
          <w:szCs w:val="24"/>
        </w:rPr>
        <w:t xml:space="preserve">  Expanded use of commercial </w:t>
      </w:r>
      <w:r w:rsidR="004F01FD">
        <w:rPr>
          <w:rFonts w:ascii="Arial" w:hAnsi="Arial" w:cs="Arial"/>
          <w:szCs w:val="24"/>
        </w:rPr>
        <w:t>products or commercial services</w:t>
      </w:r>
      <w:r w:rsidRPr="009037B9">
        <w:rPr>
          <w:rFonts w:ascii="Arial" w:hAnsi="Arial" w:cs="Arial"/>
          <w:szCs w:val="24"/>
        </w:rPr>
        <w:t xml:space="preserve">, commercial </w:t>
      </w:r>
      <w:r w:rsidR="004F01FD">
        <w:rPr>
          <w:rFonts w:ascii="Arial" w:hAnsi="Arial" w:cs="Arial"/>
          <w:szCs w:val="24"/>
        </w:rPr>
        <w:t>products or commercial services</w:t>
      </w:r>
      <w:r w:rsidRPr="009037B9">
        <w:rPr>
          <w:rFonts w:ascii="Arial" w:hAnsi="Arial" w:cs="Arial"/>
          <w:szCs w:val="24"/>
        </w:rPr>
        <w:t xml:space="preserve"> with modifications, or to the extent commercial </w:t>
      </w:r>
      <w:r w:rsidR="004F01FD">
        <w:rPr>
          <w:rFonts w:ascii="Arial" w:hAnsi="Arial" w:cs="Arial"/>
          <w:szCs w:val="24"/>
        </w:rPr>
        <w:t>products or commercial services that meet the agency’s needs</w:t>
      </w:r>
      <w:r w:rsidRPr="009037B9">
        <w:rPr>
          <w:rFonts w:ascii="Arial" w:hAnsi="Arial" w:cs="Arial"/>
          <w:szCs w:val="24"/>
        </w:rPr>
        <w:t xml:space="preserve"> are not available, nondevelopmental items </w:t>
      </w:r>
      <w:r w:rsidR="004F01FD">
        <w:rPr>
          <w:rFonts w:ascii="Arial" w:hAnsi="Arial" w:cs="Arial"/>
          <w:szCs w:val="24"/>
        </w:rPr>
        <w:t xml:space="preserve">other than commercial products </w:t>
      </w:r>
      <w:r w:rsidRPr="009037B9">
        <w:rPr>
          <w:rFonts w:ascii="Arial" w:hAnsi="Arial" w:cs="Arial"/>
          <w:szCs w:val="24"/>
        </w:rPr>
        <w:t xml:space="preserve">(see FAR </w:t>
      </w:r>
      <w:r w:rsidR="004F01FD">
        <w:rPr>
          <w:rFonts w:ascii="Arial" w:hAnsi="Arial" w:cs="Arial"/>
          <w:szCs w:val="24"/>
        </w:rPr>
        <w:t>p</w:t>
      </w:r>
      <w:r w:rsidRPr="009037B9">
        <w:rPr>
          <w:rFonts w:ascii="Arial" w:hAnsi="Arial" w:cs="Arial"/>
          <w:szCs w:val="24"/>
        </w:rPr>
        <w:t>art 10).</w:t>
      </w:r>
    </w:p>
    <w:p w14:paraId="20441775" w14:textId="77777777" w:rsidR="00215E2E" w:rsidRDefault="00215E2E" w:rsidP="004F01FD">
      <w:pPr>
        <w:pStyle w:val="DFARS"/>
        <w:rPr>
          <w:rFonts w:ascii="Arial" w:hAnsi="Arial" w:cs="Arial"/>
          <w:szCs w:val="24"/>
        </w:rPr>
      </w:pPr>
    </w:p>
    <w:p w14:paraId="6F44A3B7" w14:textId="47A1530A" w:rsidR="00215E2E" w:rsidRPr="009037B9" w:rsidRDefault="00215E2E" w:rsidP="00D54836">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Pr>
          <w:rFonts w:ascii="Arial" w:hAnsi="Arial" w:cs="Arial"/>
          <w:i/>
          <w:szCs w:val="24"/>
        </w:rPr>
        <w:t>9</w:t>
      </w:r>
      <w:r w:rsidRPr="00D54836">
        <w:rPr>
          <w:rFonts w:ascii="Arial" w:hAnsi="Arial" w:cs="Arial"/>
          <w:iCs/>
          <w:szCs w:val="24"/>
        </w:rPr>
        <w:t>)</w:t>
      </w:r>
      <w:r w:rsidRPr="009037B9">
        <w:rPr>
          <w:rFonts w:ascii="Arial" w:hAnsi="Arial" w:cs="Arial"/>
          <w:szCs w:val="24"/>
        </w:rPr>
        <w:t xml:space="preserve">  </w:t>
      </w:r>
      <w:r>
        <w:rPr>
          <w:rFonts w:ascii="Arial" w:hAnsi="Arial" w:cs="Arial"/>
          <w:szCs w:val="24"/>
        </w:rPr>
        <w:t xml:space="preserve">Acquisition </w:t>
      </w:r>
      <w:r w:rsidRPr="009037B9">
        <w:rPr>
          <w:rFonts w:ascii="Arial" w:hAnsi="Arial" w:cs="Arial"/>
          <w:szCs w:val="24"/>
        </w:rPr>
        <w:t xml:space="preserve">of </w:t>
      </w:r>
      <w:r>
        <w:rPr>
          <w:rFonts w:ascii="Arial" w:hAnsi="Arial" w:cs="Arial"/>
          <w:szCs w:val="24"/>
        </w:rPr>
        <w:t xml:space="preserve">major weapon systems as </w:t>
      </w:r>
      <w:r w:rsidRPr="009037B9">
        <w:rPr>
          <w:rFonts w:ascii="Arial" w:hAnsi="Arial" w:cs="Arial"/>
          <w:szCs w:val="24"/>
        </w:rPr>
        <w:t xml:space="preserve">commercial </w:t>
      </w:r>
      <w:r w:rsidR="004F01FD">
        <w:rPr>
          <w:rFonts w:ascii="Arial" w:hAnsi="Arial" w:cs="Arial"/>
          <w:szCs w:val="24"/>
        </w:rPr>
        <w:t>products</w:t>
      </w:r>
      <w:r>
        <w:rPr>
          <w:rFonts w:ascii="Arial" w:hAnsi="Arial" w:cs="Arial"/>
          <w:szCs w:val="24"/>
        </w:rPr>
        <w:t xml:space="preserve"> (see DFARS part </w:t>
      </w:r>
      <w:r w:rsidR="004406A9" w:rsidRPr="00EA5973">
        <w:rPr>
          <w:rFonts w:ascii="Arial" w:hAnsi="Arial" w:cs="Arial"/>
        </w:rPr>
        <w:t>234</w:t>
      </w:r>
      <w:r>
        <w:rPr>
          <w:rFonts w:ascii="Arial" w:hAnsi="Arial" w:cs="Arial"/>
          <w:szCs w:val="24"/>
        </w:rPr>
        <w:t>).</w:t>
      </w:r>
    </w:p>
    <w:p w14:paraId="374996DF" w14:textId="77777777" w:rsidR="00215E2E" w:rsidRPr="009037B9" w:rsidRDefault="00215E2E" w:rsidP="004F01FD">
      <w:pPr>
        <w:pStyle w:val="DFARS"/>
        <w:rPr>
          <w:rFonts w:ascii="Arial" w:hAnsi="Arial" w:cs="Arial"/>
          <w:szCs w:val="24"/>
        </w:rPr>
      </w:pPr>
    </w:p>
    <w:p w14:paraId="1D2DB85D" w14:textId="7F10B319" w:rsidR="009037B9" w:rsidRPr="009037B9" w:rsidRDefault="009037B9" w:rsidP="004F01FD">
      <w:pPr>
        <w:pStyle w:val="DFARS"/>
        <w:rPr>
          <w:rFonts w:ascii="Arial" w:hAnsi="Arial" w:cs="Arial"/>
          <w:szCs w:val="24"/>
        </w:rPr>
      </w:pPr>
      <w:r w:rsidRPr="009037B9">
        <w:rPr>
          <w:rFonts w:ascii="Arial" w:hAnsi="Arial" w:cs="Arial"/>
          <w:b/>
          <w:szCs w:val="24"/>
        </w:rPr>
        <w:tab/>
      </w:r>
      <w:r w:rsidRPr="009037B9">
        <w:rPr>
          <w:rFonts w:ascii="Arial" w:hAnsi="Arial" w:cs="Arial"/>
          <w:b/>
          <w:szCs w:val="24"/>
        </w:rPr>
        <w:tab/>
      </w:r>
      <w:r w:rsidRPr="009037B9">
        <w:rPr>
          <w:rFonts w:ascii="Arial" w:hAnsi="Arial" w:cs="Arial"/>
          <w:b/>
          <w:szCs w:val="24"/>
        </w:rPr>
        <w:tab/>
      </w:r>
      <w:r w:rsidRPr="009037B9">
        <w:rPr>
          <w:rFonts w:ascii="Arial" w:hAnsi="Arial" w:cs="Arial"/>
          <w:szCs w:val="24"/>
        </w:rPr>
        <w:t xml:space="preserve">(B)  </w:t>
      </w:r>
      <w:r w:rsidRPr="00CD1B35">
        <w:rPr>
          <w:rFonts w:ascii="Arial" w:hAnsi="Arial" w:cs="Arial"/>
          <w:i/>
          <w:szCs w:val="24"/>
        </w:rPr>
        <w:t xml:space="preserve">Industrial </w:t>
      </w:r>
      <w:r w:rsidR="00CD1B35">
        <w:rPr>
          <w:rFonts w:ascii="Arial" w:hAnsi="Arial" w:cs="Arial"/>
          <w:i/>
          <w:szCs w:val="24"/>
        </w:rPr>
        <w:t>c</w:t>
      </w:r>
      <w:r w:rsidRPr="00CD1B35">
        <w:rPr>
          <w:rFonts w:ascii="Arial" w:hAnsi="Arial" w:cs="Arial"/>
          <w:i/>
          <w:szCs w:val="24"/>
        </w:rPr>
        <w:t>apability (IC)</w:t>
      </w:r>
      <w:r w:rsidRPr="009037B9">
        <w:rPr>
          <w:rFonts w:ascii="Arial" w:hAnsi="Arial" w:cs="Arial"/>
          <w:szCs w:val="24"/>
        </w:rPr>
        <w:t>.</w:t>
      </w:r>
    </w:p>
    <w:p w14:paraId="7E0688F8" w14:textId="77777777" w:rsidR="009037B9" w:rsidRPr="009037B9" w:rsidRDefault="009037B9" w:rsidP="004F01FD">
      <w:pPr>
        <w:pStyle w:val="DFARS"/>
        <w:rPr>
          <w:rFonts w:ascii="Arial" w:hAnsi="Arial" w:cs="Arial"/>
          <w:szCs w:val="24"/>
        </w:rPr>
      </w:pPr>
    </w:p>
    <w:p w14:paraId="5BC19358" w14:textId="14B9545B"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1</w:t>
      </w:r>
      <w:r w:rsidRPr="00D54836">
        <w:rPr>
          <w:rFonts w:ascii="Arial" w:hAnsi="Arial" w:cs="Arial"/>
          <w:iCs/>
          <w:szCs w:val="24"/>
        </w:rPr>
        <w:t>)</w:t>
      </w:r>
      <w:r w:rsidRPr="009037B9">
        <w:rPr>
          <w:rFonts w:ascii="Arial" w:hAnsi="Arial" w:cs="Arial"/>
          <w:szCs w:val="24"/>
        </w:rPr>
        <w:t xml:space="preserve">  Provide the program’s IC strategy that assesses the capability of the U.S. industrial base to achieve identified surge and mobilization goals.  If no IC strategy has been developed, provide supporting rationale for this position.</w:t>
      </w:r>
    </w:p>
    <w:p w14:paraId="2C3E7D8C" w14:textId="77777777" w:rsidR="009037B9" w:rsidRPr="009037B9" w:rsidRDefault="009037B9" w:rsidP="004F01FD">
      <w:pPr>
        <w:pStyle w:val="DFARS"/>
        <w:rPr>
          <w:rFonts w:ascii="Arial" w:hAnsi="Arial" w:cs="Arial"/>
          <w:szCs w:val="24"/>
        </w:rPr>
      </w:pPr>
    </w:p>
    <w:p w14:paraId="746330E2" w14:textId="24E5EC12"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2</w:t>
      </w:r>
      <w:r w:rsidRPr="00D54836">
        <w:rPr>
          <w:rFonts w:ascii="Arial" w:hAnsi="Arial" w:cs="Arial"/>
          <w:iCs/>
          <w:szCs w:val="24"/>
        </w:rPr>
        <w:t>)</w:t>
      </w:r>
      <w:r w:rsidRPr="009037B9">
        <w:rPr>
          <w:rFonts w:ascii="Arial" w:hAnsi="Arial" w:cs="Arial"/>
          <w:szCs w:val="24"/>
        </w:rPr>
        <w:t xml:space="preserve">  If</w:t>
      </w:r>
      <w:r w:rsidR="00DF4112">
        <w:rPr>
          <w:rFonts w:ascii="Arial" w:hAnsi="Arial" w:cs="Arial"/>
          <w:szCs w:val="24"/>
        </w:rPr>
        <w:t>,</w:t>
      </w:r>
      <w:r w:rsidRPr="009037B9">
        <w:rPr>
          <w:rFonts w:ascii="Arial" w:hAnsi="Arial" w:cs="Arial"/>
          <w:szCs w:val="24"/>
        </w:rPr>
        <w:t xml:space="preserve"> in the IC strategy, the development of a detailed IC plan was determined to be applicable, include the plan by text or by reference.  If the development of the IC plan was determined not to be applicable, summarize the details of the analysis forming the basis of this decision.</w:t>
      </w:r>
    </w:p>
    <w:p w14:paraId="1C5743D1" w14:textId="77777777" w:rsidR="009037B9" w:rsidRPr="009037B9" w:rsidRDefault="009037B9" w:rsidP="004F01FD">
      <w:pPr>
        <w:pStyle w:val="DFARS"/>
        <w:rPr>
          <w:rFonts w:ascii="Arial" w:hAnsi="Arial" w:cs="Arial"/>
          <w:szCs w:val="24"/>
        </w:rPr>
      </w:pPr>
    </w:p>
    <w:p w14:paraId="5AD16A30" w14:textId="239E2D2E" w:rsidR="009037B9" w:rsidRPr="009037B9"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9037B9">
        <w:rPr>
          <w:rFonts w:ascii="Arial" w:hAnsi="Arial" w:cs="Arial"/>
          <w:szCs w:val="24"/>
        </w:rPr>
        <w:tab/>
      </w:r>
      <w:r w:rsidRPr="00D54836">
        <w:rPr>
          <w:rFonts w:ascii="Arial" w:hAnsi="Arial" w:cs="Arial"/>
          <w:iCs/>
          <w:szCs w:val="24"/>
        </w:rPr>
        <w:t>(</w:t>
      </w:r>
      <w:r w:rsidRPr="009037B9">
        <w:rPr>
          <w:rFonts w:ascii="Arial" w:hAnsi="Arial" w:cs="Arial"/>
          <w:i/>
          <w:szCs w:val="24"/>
        </w:rPr>
        <w:t>3</w:t>
      </w:r>
      <w:r w:rsidRPr="00D54836">
        <w:rPr>
          <w:rFonts w:ascii="Arial" w:hAnsi="Arial" w:cs="Arial"/>
          <w:iCs/>
          <w:szCs w:val="24"/>
        </w:rPr>
        <w:t>)</w:t>
      </w:r>
      <w:r w:rsidRPr="009037B9">
        <w:rPr>
          <w:rFonts w:ascii="Arial" w:hAnsi="Arial" w:cs="Arial"/>
          <w:szCs w:val="24"/>
        </w:rPr>
        <w:t xml:space="preserve">  If the program involves peacetime and wartime hardware configurations that are supported by logistics support plans, identify their impact on the IC plan.</w:t>
      </w:r>
    </w:p>
    <w:p w14:paraId="2EE3954C" w14:textId="77777777" w:rsidR="009037B9" w:rsidRPr="009037B9" w:rsidRDefault="009037B9" w:rsidP="004F01FD">
      <w:pPr>
        <w:pStyle w:val="DFARS"/>
        <w:rPr>
          <w:rFonts w:ascii="Arial" w:hAnsi="Arial" w:cs="Arial"/>
          <w:szCs w:val="24"/>
        </w:rPr>
      </w:pPr>
    </w:p>
    <w:p w14:paraId="6BE340A0" w14:textId="25A833E4" w:rsidR="00192556" w:rsidRDefault="009037B9" w:rsidP="004F01FD">
      <w:pPr>
        <w:pStyle w:val="DFARS"/>
        <w:rPr>
          <w:rFonts w:ascii="Arial" w:hAnsi="Arial" w:cs="Arial"/>
          <w:szCs w:val="24"/>
        </w:rPr>
      </w:pPr>
      <w:r w:rsidRPr="009037B9">
        <w:rPr>
          <w:rFonts w:ascii="Arial" w:hAnsi="Arial" w:cs="Arial"/>
          <w:szCs w:val="24"/>
        </w:rPr>
        <w:tab/>
      </w:r>
      <w:r w:rsidRPr="009037B9">
        <w:rPr>
          <w:rFonts w:ascii="Arial" w:hAnsi="Arial" w:cs="Arial"/>
          <w:szCs w:val="24"/>
        </w:rPr>
        <w:tab/>
      </w:r>
      <w:r w:rsidRPr="009037B9">
        <w:rPr>
          <w:rFonts w:ascii="Arial" w:hAnsi="Arial" w:cs="Arial"/>
          <w:szCs w:val="24"/>
        </w:rPr>
        <w:tab/>
        <w:t>(</w:t>
      </w:r>
      <w:r w:rsidR="00DF4112">
        <w:rPr>
          <w:rFonts w:ascii="Arial" w:hAnsi="Arial" w:cs="Arial"/>
          <w:szCs w:val="24"/>
        </w:rPr>
        <w:t>C</w:t>
      </w:r>
      <w:r w:rsidRPr="009037B9">
        <w:rPr>
          <w:rFonts w:ascii="Arial" w:hAnsi="Arial" w:cs="Arial"/>
          <w:szCs w:val="24"/>
        </w:rPr>
        <w:t xml:space="preserve">)  </w:t>
      </w:r>
      <w:r w:rsidRPr="00CD1B35">
        <w:rPr>
          <w:rFonts w:ascii="Arial" w:hAnsi="Arial" w:cs="Arial"/>
          <w:i/>
          <w:szCs w:val="24"/>
        </w:rPr>
        <w:t>Special considerations for acquisition planning for crisis situations</w:t>
      </w:r>
      <w:r w:rsidR="00ED5263" w:rsidRPr="00CD1B35">
        <w:rPr>
          <w:rFonts w:ascii="Arial" w:hAnsi="Arial" w:cs="Arial"/>
          <w:szCs w:val="24"/>
        </w:rPr>
        <w:t>.</w:t>
      </w:r>
      <w:r w:rsidRPr="009037B9">
        <w:rPr>
          <w:rFonts w:ascii="Arial" w:hAnsi="Arial" w:cs="Arial"/>
          <w:szCs w:val="24"/>
        </w:rPr>
        <w:t xml:space="preserve">  Ensure that the requirements of DoD Instruction </w:t>
      </w:r>
      <w:r w:rsidR="00AA2F40">
        <w:rPr>
          <w:rFonts w:ascii="Arial" w:hAnsi="Arial" w:cs="Arial"/>
          <w:szCs w:val="24"/>
        </w:rPr>
        <w:t>1100.22</w:t>
      </w:r>
      <w:r w:rsidRPr="009037B9">
        <w:rPr>
          <w:rFonts w:ascii="Arial" w:hAnsi="Arial" w:cs="Arial"/>
          <w:szCs w:val="24"/>
        </w:rPr>
        <w:t xml:space="preserve">, </w:t>
      </w:r>
      <w:r w:rsidR="00AA2F40">
        <w:rPr>
          <w:rFonts w:ascii="Arial" w:hAnsi="Arial" w:cs="Arial"/>
          <w:szCs w:val="24"/>
        </w:rPr>
        <w:t>Policy and Procedures for Determining Workforce Mix</w:t>
      </w:r>
      <w:r w:rsidRPr="009037B9">
        <w:rPr>
          <w:rFonts w:ascii="Arial" w:hAnsi="Arial" w:cs="Arial"/>
          <w:szCs w:val="24"/>
        </w:rPr>
        <w:t>, are addressed.  Also—</w:t>
      </w:r>
    </w:p>
    <w:p w14:paraId="083326ED" w14:textId="77777777" w:rsidR="00192556" w:rsidRDefault="00192556" w:rsidP="004F01FD">
      <w:pPr>
        <w:pStyle w:val="DFARS"/>
        <w:rPr>
          <w:rFonts w:ascii="Arial" w:hAnsi="Arial" w:cs="Arial"/>
          <w:szCs w:val="24"/>
        </w:rPr>
      </w:pPr>
    </w:p>
    <w:p w14:paraId="2D68FBAF" w14:textId="40DB74D0"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92556">
        <w:rPr>
          <w:rFonts w:ascii="Arial" w:hAnsi="Arial" w:cs="Arial"/>
          <w:szCs w:val="24"/>
        </w:rPr>
        <w:t>(</w:t>
      </w:r>
      <w:r w:rsidRPr="00192556">
        <w:rPr>
          <w:rFonts w:ascii="Arial" w:hAnsi="Arial" w:cs="Arial"/>
          <w:i/>
          <w:szCs w:val="24"/>
        </w:rPr>
        <w:t>1</w:t>
      </w:r>
      <w:r w:rsidRPr="00192556">
        <w:rPr>
          <w:rFonts w:ascii="Arial" w:hAnsi="Arial" w:cs="Arial"/>
          <w:szCs w:val="24"/>
        </w:rPr>
        <w:t xml:space="preserve">)  Acquisition planning must consider whether a contract is likely to be performed in crisis situations outside the United States and must develop appropriately </w:t>
      </w:r>
      <w:r w:rsidRPr="00192556">
        <w:rPr>
          <w:rFonts w:ascii="Arial" w:hAnsi="Arial" w:cs="Arial"/>
          <w:szCs w:val="24"/>
        </w:rPr>
        <w:lastRenderedPageBreak/>
        <w:t>detailed measures for inclusion in the contract.  Combatant commanders establish operational plans identifying essential services that must continue during crisis.  DoDI 1100.22 requires Combatant Commanders to develop contingency plans if they have a reasonable doubt that a contractor will continue to provide essential services during a mobilization or crisis.  When planning the acquisition, consider these operational plans and the resources available to carry out these plans.</w:t>
      </w:r>
    </w:p>
    <w:p w14:paraId="2F8C3B26" w14:textId="77777777" w:rsidR="00192556" w:rsidRPr="00192556" w:rsidRDefault="00192556" w:rsidP="004F01FD">
      <w:pPr>
        <w:pStyle w:val="DFARS"/>
        <w:rPr>
          <w:rFonts w:ascii="Arial" w:hAnsi="Arial" w:cs="Arial"/>
          <w:szCs w:val="24"/>
        </w:rPr>
      </w:pPr>
    </w:p>
    <w:p w14:paraId="31C5DABA" w14:textId="3E1D383D"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2</w:t>
      </w:r>
      <w:r w:rsidRPr="00192556">
        <w:rPr>
          <w:rFonts w:ascii="Arial" w:hAnsi="Arial" w:cs="Arial"/>
          <w:szCs w:val="24"/>
        </w:rPr>
        <w:t>)  During acquisition planning, identify which services have been declared so essential that they must continue during a crisis situation.  A best practice is to create a separate section, paragraph, line, or other designation in the contract for these essential services so they can be tracked to an option or separate contract line item.</w:t>
      </w:r>
    </w:p>
    <w:p w14:paraId="0E64D4B6" w14:textId="77777777" w:rsidR="00192556" w:rsidRPr="00192556" w:rsidRDefault="00192556" w:rsidP="004F01FD">
      <w:pPr>
        <w:pStyle w:val="DFARS"/>
        <w:rPr>
          <w:rFonts w:ascii="Arial" w:hAnsi="Arial" w:cs="Arial"/>
          <w:szCs w:val="24"/>
        </w:rPr>
      </w:pPr>
    </w:p>
    <w:p w14:paraId="4D40F400" w14:textId="02034C7D"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92556">
        <w:rPr>
          <w:rFonts w:ascii="Arial" w:hAnsi="Arial" w:cs="Arial"/>
          <w:szCs w:val="24"/>
        </w:rPr>
        <w:t>(</w:t>
      </w:r>
      <w:r w:rsidRPr="00192556">
        <w:rPr>
          <w:rFonts w:ascii="Arial" w:hAnsi="Arial" w:cs="Arial"/>
          <w:i/>
          <w:szCs w:val="24"/>
        </w:rPr>
        <w:t>3</w:t>
      </w:r>
      <w:r w:rsidRPr="00192556">
        <w:rPr>
          <w:rFonts w:ascii="Arial" w:hAnsi="Arial" w:cs="Arial"/>
          <w:szCs w:val="24"/>
        </w:rPr>
        <w:t>)  The requirements for the contractor written plan for continuity of essential services and the criteria for assessing the sufficiency of the plan will be determined/tailored for each acquisition of essential services by the contracting officer in coordination with the functional manager.  The contractor's written plan, including prices/cost, shall be considered and evaluated in conjunction with the technical evaluation of offers.</w:t>
      </w:r>
    </w:p>
    <w:p w14:paraId="4FDD9272" w14:textId="77777777" w:rsidR="00192556" w:rsidRPr="00192556" w:rsidRDefault="00192556" w:rsidP="004F01FD">
      <w:pPr>
        <w:pStyle w:val="DFARS"/>
        <w:rPr>
          <w:rFonts w:ascii="Arial" w:hAnsi="Arial" w:cs="Arial"/>
          <w:szCs w:val="24"/>
        </w:rPr>
      </w:pPr>
    </w:p>
    <w:p w14:paraId="0247EF37" w14:textId="45DBD285"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92556">
        <w:rPr>
          <w:rFonts w:ascii="Arial" w:hAnsi="Arial" w:cs="Arial"/>
          <w:szCs w:val="24"/>
        </w:rPr>
        <w:t>(</w:t>
      </w:r>
      <w:r w:rsidRPr="00192556">
        <w:rPr>
          <w:rFonts w:ascii="Arial" w:hAnsi="Arial" w:cs="Arial"/>
          <w:i/>
          <w:szCs w:val="24"/>
        </w:rPr>
        <w:t>4</w:t>
      </w:r>
      <w:r w:rsidRPr="00192556">
        <w:rPr>
          <w:rFonts w:ascii="Arial" w:hAnsi="Arial" w:cs="Arial"/>
          <w:szCs w:val="24"/>
        </w:rPr>
        <w:t>)  Operational-specific contractor policies and requirements resulting from combatant commander “integrated planning” will be described in operation plans (OPLAN), operation orders (OPORD) or separate annexes, and must be incorporated into applicable contracts.  The plans may include rules for theater entry, country clearance, use of weapons, living on-base, etc.  Therefore, the requiring activity is responsible for obtaining pertinent OPLANs, OPORDs, and annexes (or unclassified extracts) from the affected combatant command or military service element or component and for ensuring that the contract is consistent with the theater OPLAN and OPORD.</w:t>
      </w:r>
    </w:p>
    <w:p w14:paraId="1CB0D59E" w14:textId="77777777" w:rsidR="00192556" w:rsidRPr="00192556" w:rsidRDefault="00192556" w:rsidP="004F01FD">
      <w:pPr>
        <w:pStyle w:val="DFARS"/>
        <w:rPr>
          <w:rFonts w:ascii="Arial" w:hAnsi="Arial" w:cs="Arial"/>
          <w:szCs w:val="24"/>
        </w:rPr>
      </w:pPr>
    </w:p>
    <w:p w14:paraId="46FFD090" w14:textId="1D280678"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92556">
        <w:rPr>
          <w:rFonts w:ascii="Arial" w:hAnsi="Arial" w:cs="Arial"/>
          <w:szCs w:val="24"/>
        </w:rPr>
        <w:t>(</w:t>
      </w:r>
      <w:r w:rsidRPr="00192556">
        <w:rPr>
          <w:rFonts w:ascii="Arial" w:hAnsi="Arial" w:cs="Arial"/>
          <w:i/>
          <w:szCs w:val="24"/>
        </w:rPr>
        <w:t>5</w:t>
      </w:r>
      <w:r w:rsidRPr="00192556">
        <w:rPr>
          <w:rFonts w:ascii="Arial" w:hAnsi="Arial" w:cs="Arial"/>
          <w:szCs w:val="24"/>
        </w:rPr>
        <w:t>)  Ask the requiring activity to confirm that the appropriate personnel department has determined that inherently Governmental functions are not included in the contract requirements.  If contract services will become inherently Governmental during a time of crisis, ensure that the contract states that work will be removed from the contract (temporarily or permanently) upon the occurrence of a triggering event (specified in the contract) or upon notice from the contracting officer that informs the contractor when its responsibility to perform affected duties will stop or restart.  The contract should require the contractor to have a plan for restarting performance after the crisis ends.</w:t>
      </w:r>
    </w:p>
    <w:p w14:paraId="5EF0FDB3" w14:textId="77777777" w:rsidR="00192556" w:rsidRPr="00192556" w:rsidRDefault="00192556" w:rsidP="004F01FD">
      <w:pPr>
        <w:pStyle w:val="DFARS"/>
        <w:rPr>
          <w:rFonts w:ascii="Arial" w:hAnsi="Arial" w:cs="Arial"/>
          <w:szCs w:val="24"/>
        </w:rPr>
      </w:pPr>
    </w:p>
    <w:p w14:paraId="5E41B09D" w14:textId="238CEE61" w:rsid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92556">
        <w:rPr>
          <w:rFonts w:ascii="Arial" w:hAnsi="Arial" w:cs="Arial"/>
          <w:szCs w:val="24"/>
        </w:rPr>
        <w:t>(</w:t>
      </w:r>
      <w:r w:rsidRPr="00192556">
        <w:rPr>
          <w:rFonts w:ascii="Arial" w:hAnsi="Arial" w:cs="Arial"/>
          <w:i/>
          <w:szCs w:val="24"/>
        </w:rPr>
        <w:t>6</w:t>
      </w:r>
      <w:r w:rsidRPr="00192556">
        <w:rPr>
          <w:rFonts w:ascii="Arial" w:hAnsi="Arial" w:cs="Arial"/>
          <w:szCs w:val="24"/>
        </w:rPr>
        <w:t>)  If the combatant commander’s contingency plan requires military members to replace contractor employees during a crisis or contingency, acquisition planning must consider whether the contract should require the contractor to tra</w:t>
      </w:r>
      <w:r w:rsidR="00CD1B35">
        <w:rPr>
          <w:rFonts w:ascii="Arial" w:hAnsi="Arial" w:cs="Arial"/>
          <w:szCs w:val="24"/>
        </w:rPr>
        <w:t>in military members to do that.</w:t>
      </w:r>
    </w:p>
    <w:p w14:paraId="19216927" w14:textId="77777777" w:rsidR="00B80C6D" w:rsidRPr="00192556" w:rsidRDefault="00B80C6D" w:rsidP="004F01FD">
      <w:pPr>
        <w:pStyle w:val="DFARS"/>
        <w:rPr>
          <w:rFonts w:ascii="Arial" w:hAnsi="Arial" w:cs="Arial"/>
          <w:szCs w:val="24"/>
        </w:rPr>
      </w:pPr>
    </w:p>
    <w:p w14:paraId="31CBC925" w14:textId="70A1CF55"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7</w:t>
      </w:r>
      <w:r w:rsidRPr="00192556">
        <w:rPr>
          <w:rFonts w:ascii="Arial" w:hAnsi="Arial" w:cs="Arial"/>
          <w:szCs w:val="24"/>
        </w:rPr>
        <w:t xml:space="preserve">)  For acquisitions that have or may have some portion of delivery of items or performance in a foreign country, address considerations and requirements set forth in DFARS </w:t>
      </w:r>
      <w:r w:rsidR="00AB105F" w:rsidRPr="001B3921">
        <w:rPr>
          <w:rFonts w:ascii="Arial" w:hAnsi="Arial" w:cs="Arial"/>
          <w:szCs w:val="24"/>
        </w:rPr>
        <w:t>225.</w:t>
      </w:r>
      <w:r w:rsidR="001B3921">
        <w:rPr>
          <w:rFonts w:ascii="Arial" w:hAnsi="Arial" w:cs="Arial"/>
          <w:szCs w:val="24"/>
        </w:rPr>
        <w:t>7</w:t>
      </w:r>
      <w:r w:rsidR="00AB105F" w:rsidRPr="001B3921">
        <w:rPr>
          <w:rFonts w:ascii="Arial" w:hAnsi="Arial" w:cs="Arial"/>
          <w:szCs w:val="24"/>
        </w:rPr>
        <w:t>70</w:t>
      </w:r>
      <w:r w:rsidRPr="00192556">
        <w:rPr>
          <w:rFonts w:ascii="Arial" w:hAnsi="Arial" w:cs="Arial"/>
          <w:szCs w:val="24"/>
        </w:rPr>
        <w:t xml:space="preserve">, Contracts requiring performance or delivery in a foreign country; </w:t>
      </w:r>
      <w:r w:rsidR="00AB105F" w:rsidRPr="001B3921">
        <w:rPr>
          <w:rFonts w:ascii="Arial" w:hAnsi="Arial" w:cs="Arial"/>
          <w:szCs w:val="24"/>
        </w:rPr>
        <w:t>225.</w:t>
      </w:r>
      <w:r w:rsidR="001B3921">
        <w:rPr>
          <w:rFonts w:ascii="Arial" w:hAnsi="Arial" w:cs="Arial"/>
          <w:szCs w:val="24"/>
        </w:rPr>
        <w:t>7</w:t>
      </w:r>
      <w:r w:rsidR="00AB105F" w:rsidRPr="001B3921">
        <w:rPr>
          <w:rFonts w:ascii="Arial" w:hAnsi="Arial" w:cs="Arial"/>
          <w:szCs w:val="24"/>
        </w:rPr>
        <w:t>71</w:t>
      </w:r>
      <w:r w:rsidRPr="00192556">
        <w:rPr>
          <w:rFonts w:ascii="Arial" w:hAnsi="Arial" w:cs="Arial"/>
          <w:szCs w:val="24"/>
        </w:rPr>
        <w:t xml:space="preserve">, Contractor personnel </w:t>
      </w:r>
      <w:r w:rsidR="00AB105F">
        <w:rPr>
          <w:rFonts w:ascii="Arial" w:hAnsi="Arial" w:cs="Arial"/>
          <w:szCs w:val="24"/>
        </w:rPr>
        <w:t>supporting</w:t>
      </w:r>
      <w:r w:rsidRPr="00192556">
        <w:rPr>
          <w:rFonts w:ascii="Arial" w:hAnsi="Arial" w:cs="Arial"/>
          <w:szCs w:val="24"/>
        </w:rPr>
        <w:t xml:space="preserve"> U.S. Armed Forces deployed outside the United States;</w:t>
      </w:r>
      <w:r w:rsidR="00AB105F">
        <w:rPr>
          <w:rFonts w:ascii="Arial" w:hAnsi="Arial" w:cs="Arial"/>
          <w:szCs w:val="24"/>
        </w:rPr>
        <w:t xml:space="preserve"> </w:t>
      </w:r>
      <w:r w:rsidR="00AB105F" w:rsidRPr="001B3921">
        <w:rPr>
          <w:rFonts w:ascii="Arial" w:hAnsi="Arial" w:cs="Arial"/>
          <w:szCs w:val="24"/>
        </w:rPr>
        <w:t>225.</w:t>
      </w:r>
      <w:r w:rsidR="001B3921">
        <w:rPr>
          <w:rFonts w:ascii="Arial" w:hAnsi="Arial" w:cs="Arial"/>
          <w:szCs w:val="24"/>
        </w:rPr>
        <w:t>7</w:t>
      </w:r>
      <w:r w:rsidR="00AB105F" w:rsidRPr="001B3921">
        <w:rPr>
          <w:rFonts w:ascii="Arial" w:hAnsi="Arial" w:cs="Arial"/>
          <w:szCs w:val="24"/>
        </w:rPr>
        <w:t>72</w:t>
      </w:r>
      <w:r w:rsidR="00AB105F">
        <w:rPr>
          <w:rFonts w:ascii="Arial" w:hAnsi="Arial" w:cs="Arial"/>
          <w:szCs w:val="24"/>
        </w:rPr>
        <w:t>, Antiterrorism/force protection,</w:t>
      </w:r>
      <w:r w:rsidRPr="00192556">
        <w:rPr>
          <w:rFonts w:ascii="Arial" w:hAnsi="Arial" w:cs="Arial"/>
          <w:szCs w:val="24"/>
        </w:rPr>
        <w:t xml:space="preserve"> and </w:t>
      </w:r>
      <w:r w:rsidR="00AB105F" w:rsidRPr="001B3921">
        <w:rPr>
          <w:rFonts w:ascii="Arial" w:hAnsi="Arial" w:cs="Arial"/>
          <w:szCs w:val="24"/>
        </w:rPr>
        <w:t>225.</w:t>
      </w:r>
      <w:r w:rsidR="001B3921">
        <w:rPr>
          <w:rFonts w:ascii="Arial" w:hAnsi="Arial" w:cs="Arial"/>
          <w:szCs w:val="24"/>
        </w:rPr>
        <w:t>7</w:t>
      </w:r>
      <w:r w:rsidR="00AB105F" w:rsidRPr="001B3921">
        <w:rPr>
          <w:rFonts w:ascii="Arial" w:hAnsi="Arial" w:cs="Arial"/>
          <w:szCs w:val="24"/>
        </w:rPr>
        <w:t>73</w:t>
      </w:r>
      <w:r w:rsidRPr="00192556">
        <w:rPr>
          <w:rFonts w:ascii="Arial" w:hAnsi="Arial" w:cs="Arial"/>
          <w:szCs w:val="24"/>
        </w:rPr>
        <w:t>, Contract administration in support of contingency operations.</w:t>
      </w:r>
    </w:p>
    <w:p w14:paraId="71F07152" w14:textId="77777777" w:rsidR="00192556" w:rsidRPr="00192556" w:rsidRDefault="00192556" w:rsidP="004F01FD">
      <w:pPr>
        <w:pStyle w:val="DFARS"/>
        <w:rPr>
          <w:rFonts w:ascii="Arial" w:hAnsi="Arial" w:cs="Arial"/>
          <w:szCs w:val="24"/>
        </w:rPr>
      </w:pPr>
    </w:p>
    <w:p w14:paraId="303851AC" w14:textId="3DFF134C" w:rsidR="00192556" w:rsidRPr="00192556" w:rsidRDefault="00192556" w:rsidP="004F01FD">
      <w:pPr>
        <w:pStyle w:val="DFARS"/>
        <w:rPr>
          <w:rFonts w:ascii="Arial" w:hAnsi="Arial" w:cs="Arial"/>
          <w:szCs w:val="24"/>
        </w:rPr>
      </w:pPr>
      <w:r>
        <w:rPr>
          <w:rFonts w:ascii="Arial" w:hAnsi="Arial" w:cs="Arial"/>
          <w:szCs w:val="24"/>
        </w:rPr>
        <w:tab/>
      </w:r>
      <w:r>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8</w:t>
      </w:r>
      <w:r w:rsidRPr="00192556">
        <w:rPr>
          <w:rFonts w:ascii="Arial" w:hAnsi="Arial" w:cs="Arial"/>
          <w:szCs w:val="24"/>
        </w:rPr>
        <w:t>)  Contract administration planning considerations for contracts in support of contingency operations.</w:t>
      </w:r>
    </w:p>
    <w:p w14:paraId="7BA20920" w14:textId="77777777" w:rsidR="00192556" w:rsidRPr="00192556" w:rsidRDefault="00192556" w:rsidP="004F01FD">
      <w:pPr>
        <w:pStyle w:val="DFARS"/>
        <w:rPr>
          <w:rFonts w:ascii="Arial" w:hAnsi="Arial" w:cs="Arial"/>
          <w:szCs w:val="24"/>
        </w:rPr>
      </w:pPr>
    </w:p>
    <w:p w14:paraId="12450212" w14:textId="7D941A41" w:rsidR="00192556" w:rsidRPr="00192556" w:rsidRDefault="00192556" w:rsidP="004F01FD">
      <w:pPr>
        <w:pStyle w:val="DFARS"/>
        <w:rPr>
          <w:rFonts w:ascii="Arial" w:hAnsi="Arial" w:cs="Arial"/>
          <w:szCs w:val="24"/>
        </w:rPr>
      </w:pPr>
      <w:r>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i</w:t>
      </w:r>
      <w:r w:rsidRPr="00192556">
        <w:rPr>
          <w:rFonts w:ascii="Arial" w:hAnsi="Arial" w:cs="Arial"/>
          <w:szCs w:val="24"/>
        </w:rPr>
        <w:t>)  When delegation of contract administration services to a contracting officer located in a different geographic area to support a contract for the delivery of items or performance in a joint operations area will or may occur, address the resourcing of contract administration and oversight personnel, including administrative contracting officers, quality assurance specialists, contract administrators, property administrators, and contrac</w:t>
      </w:r>
      <w:r w:rsidR="00AE3C03">
        <w:rPr>
          <w:rFonts w:ascii="Arial" w:hAnsi="Arial" w:cs="Arial"/>
          <w:szCs w:val="24"/>
        </w:rPr>
        <w:t>ting officers’ representatives.</w:t>
      </w:r>
    </w:p>
    <w:p w14:paraId="7C6D2050" w14:textId="77777777" w:rsidR="00192556" w:rsidRPr="00192556" w:rsidRDefault="00192556" w:rsidP="004F01FD">
      <w:pPr>
        <w:pStyle w:val="DFARS"/>
        <w:rPr>
          <w:rFonts w:ascii="Arial" w:hAnsi="Arial" w:cs="Arial"/>
          <w:szCs w:val="24"/>
        </w:rPr>
      </w:pPr>
    </w:p>
    <w:p w14:paraId="017D8A9D" w14:textId="35C0330A" w:rsidR="00192556" w:rsidRPr="00192556" w:rsidRDefault="00192556" w:rsidP="004F01FD">
      <w:pPr>
        <w:pStyle w:val="DFARS"/>
        <w:rPr>
          <w:rFonts w:ascii="Arial" w:hAnsi="Arial" w:cs="Arial"/>
          <w:szCs w:val="24"/>
        </w:rPr>
      </w:pPr>
      <w:r>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ii</w:t>
      </w:r>
      <w:r w:rsidRPr="00192556">
        <w:rPr>
          <w:rFonts w:ascii="Arial" w:hAnsi="Arial" w:cs="Arial"/>
          <w:szCs w:val="24"/>
        </w:rPr>
        <w:t>)  If contract delivery of items or performance in support of contingency operations will or may occur in an austere, uncertain, or hostile environment, address the need for logistics support of contract administr</w:t>
      </w:r>
      <w:r w:rsidR="00AE3C03">
        <w:rPr>
          <w:rFonts w:ascii="Arial" w:hAnsi="Arial" w:cs="Arial"/>
          <w:szCs w:val="24"/>
        </w:rPr>
        <w:t>ation and oversight personnel.</w:t>
      </w:r>
    </w:p>
    <w:p w14:paraId="483B4BBA" w14:textId="77777777" w:rsidR="00192556" w:rsidRPr="00192556" w:rsidRDefault="00192556" w:rsidP="004F01FD">
      <w:pPr>
        <w:pStyle w:val="DFARS"/>
        <w:rPr>
          <w:rFonts w:ascii="Arial" w:hAnsi="Arial" w:cs="Arial"/>
          <w:szCs w:val="24"/>
        </w:rPr>
      </w:pPr>
    </w:p>
    <w:p w14:paraId="25D4FC3C" w14:textId="252B645E" w:rsidR="00192556" w:rsidRPr="00597BAE" w:rsidRDefault="00192556" w:rsidP="004F01FD">
      <w:pPr>
        <w:pStyle w:val="DFARS"/>
        <w:rPr>
          <w:rFonts w:ascii="Arial" w:hAnsi="Arial" w:cs="Arial"/>
          <w:szCs w:val="24"/>
        </w:rPr>
      </w:pPr>
      <w:r>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r>
      <w:r w:rsidRPr="00192556">
        <w:rPr>
          <w:rFonts w:ascii="Arial" w:hAnsi="Arial" w:cs="Arial"/>
          <w:szCs w:val="24"/>
        </w:rPr>
        <w:tab/>
        <w:t>(</w:t>
      </w:r>
      <w:r w:rsidRPr="00192556">
        <w:rPr>
          <w:rFonts w:ascii="Arial" w:hAnsi="Arial" w:cs="Arial"/>
          <w:i/>
          <w:szCs w:val="24"/>
        </w:rPr>
        <w:t>iii</w:t>
      </w:r>
      <w:r w:rsidRPr="00192556">
        <w:rPr>
          <w:rFonts w:ascii="Arial" w:hAnsi="Arial" w:cs="Arial"/>
          <w:szCs w:val="24"/>
        </w:rPr>
        <w:t>)  When some portion of contract delivery of items or performance may take place in a contingency area, address pertinent combatant commander or joint force commander requirements and considerations for contract administration.  Such requirements will be maintained on the particular combatant commander operational contract support website</w:t>
      </w:r>
      <w:r w:rsidRPr="00597BAE">
        <w:rPr>
          <w:rFonts w:ascii="Arial" w:hAnsi="Arial" w:cs="Arial"/>
          <w:szCs w:val="24"/>
        </w:rPr>
        <w:t xml:space="preserve">, </w:t>
      </w:r>
      <w:r w:rsidR="00597BAE" w:rsidRPr="00EA5973">
        <w:rPr>
          <w:rFonts w:ascii="Arial" w:eastAsia="Calibri" w:hAnsi="Arial" w:cs="Arial"/>
          <w:i/>
          <w:iCs/>
          <w:spacing w:val="0"/>
          <w:kern w:val="0"/>
          <w:szCs w:val="24"/>
        </w:rPr>
        <w:t>https://www.acq.osd.mil/asda/dpc/cp/cc/aor.html</w:t>
      </w:r>
      <w:r w:rsidRPr="00597BAE">
        <w:rPr>
          <w:rFonts w:ascii="Arial" w:hAnsi="Arial" w:cs="Arial"/>
          <w:szCs w:val="24"/>
        </w:rPr>
        <w:t>.</w:t>
      </w:r>
    </w:p>
    <w:p w14:paraId="76DD4AAF" w14:textId="77777777" w:rsidR="00A54F2C" w:rsidRDefault="00A54F2C" w:rsidP="004F01FD">
      <w:pPr>
        <w:pStyle w:val="DFARS"/>
        <w:rPr>
          <w:rFonts w:ascii="Arial" w:hAnsi="Arial" w:cs="Arial"/>
          <w:szCs w:val="24"/>
        </w:rPr>
      </w:pPr>
    </w:p>
    <w:p w14:paraId="228700F4" w14:textId="34CFEE03" w:rsidR="00A54F2C" w:rsidRDefault="00A54F2C"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Pr="00A54F2C">
        <w:rPr>
          <w:rFonts w:ascii="Arial" w:hAnsi="Arial" w:cs="Arial"/>
          <w:i/>
          <w:szCs w:val="24"/>
        </w:rPr>
        <w:t>iv</w:t>
      </w:r>
      <w:r>
        <w:rPr>
          <w:rFonts w:ascii="Arial" w:hAnsi="Arial" w:cs="Arial"/>
          <w:szCs w:val="24"/>
        </w:rPr>
        <w:t xml:space="preserve">)  </w:t>
      </w:r>
      <w:r w:rsidRPr="00A54F2C">
        <w:rPr>
          <w:rFonts w:ascii="Arial" w:hAnsi="Arial" w:cs="Arial"/>
          <w:szCs w:val="24"/>
        </w:rPr>
        <w:t>When contracts are awarded for performance in a contingency area, the head of the contracting activity is responsible for planning to ensure that contingency contracts will be closed in a timely manner considering personnel turnover and preaward, contract administration, and other contracting workload.  A plan for reachback support of contract closeouts should be included, if required.</w:t>
      </w:r>
    </w:p>
    <w:p w14:paraId="303C6157" w14:textId="77777777" w:rsidR="000312F1" w:rsidRDefault="000312F1" w:rsidP="004F01FD">
      <w:pPr>
        <w:pStyle w:val="DFARS"/>
        <w:rPr>
          <w:rFonts w:ascii="Arial" w:hAnsi="Arial" w:cs="Arial"/>
          <w:szCs w:val="24"/>
        </w:rPr>
      </w:pPr>
    </w:p>
    <w:p w14:paraId="176F1223" w14:textId="15EB044C" w:rsidR="000312F1" w:rsidRPr="00D77677" w:rsidRDefault="000312F1"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312F1">
        <w:rPr>
          <w:rFonts w:ascii="Arial" w:hAnsi="Arial" w:cs="Arial"/>
          <w:szCs w:val="24"/>
        </w:rPr>
        <w:t>(</w:t>
      </w:r>
      <w:r w:rsidRPr="000312F1">
        <w:rPr>
          <w:rFonts w:ascii="Arial" w:hAnsi="Arial" w:cs="Arial"/>
          <w:i/>
          <w:szCs w:val="24"/>
        </w:rPr>
        <w:t>9</w:t>
      </w:r>
      <w:r w:rsidRPr="000312F1">
        <w:rPr>
          <w:rFonts w:ascii="Arial" w:hAnsi="Arial" w:cs="Arial"/>
          <w:szCs w:val="24"/>
        </w:rPr>
        <w:t xml:space="preserve">)  For contracts that will incorporate the clause at </w:t>
      </w:r>
      <w:r w:rsidR="00530C89" w:rsidRPr="00565A58">
        <w:rPr>
          <w:rFonts w:ascii="Arial" w:hAnsi="Arial" w:cs="Arial"/>
          <w:szCs w:val="24"/>
        </w:rPr>
        <w:t>DFARS</w:t>
      </w:r>
      <w:r w:rsidR="00530C89">
        <w:rPr>
          <w:rFonts w:ascii="Arial" w:hAnsi="Arial" w:cs="Arial"/>
          <w:szCs w:val="24"/>
        </w:rPr>
        <w:t xml:space="preserve"> </w:t>
      </w:r>
      <w:r w:rsidRPr="00EA5973">
        <w:rPr>
          <w:rFonts w:ascii="Arial" w:hAnsi="Arial" w:cs="Arial"/>
          <w:szCs w:val="24"/>
        </w:rPr>
        <w:t>252.225-7040</w:t>
      </w:r>
      <w:r w:rsidRPr="000312F1">
        <w:rPr>
          <w:rFonts w:ascii="Arial" w:hAnsi="Arial" w:cs="Arial"/>
          <w:szCs w:val="24"/>
        </w:rPr>
        <w:t xml:space="preserve">, Contractor Personnel </w:t>
      </w:r>
      <w:r w:rsidR="00530C89" w:rsidRPr="00565A58">
        <w:rPr>
          <w:rFonts w:ascii="Arial" w:hAnsi="Arial" w:cs="Arial"/>
          <w:szCs w:val="24"/>
        </w:rPr>
        <w:t>Supporting</w:t>
      </w:r>
      <w:r w:rsidRPr="000312F1">
        <w:rPr>
          <w:rFonts w:ascii="Arial" w:hAnsi="Arial" w:cs="Arial"/>
          <w:szCs w:val="24"/>
        </w:rPr>
        <w:t xml:space="preserve"> U.S. Armed Forces Deployed Outside the United States,</w:t>
      </w:r>
      <w:r w:rsidR="00D77677">
        <w:rPr>
          <w:rFonts w:ascii="Arial" w:hAnsi="Arial" w:cs="Arial"/>
          <w:szCs w:val="24"/>
        </w:rPr>
        <w:t xml:space="preserve"> </w:t>
      </w:r>
      <w:r w:rsidRPr="000312F1">
        <w:rPr>
          <w:rFonts w:ascii="Arial" w:hAnsi="Arial" w:cs="Arial"/>
          <w:szCs w:val="24"/>
        </w:rPr>
        <w:t xml:space="preserve">in accordance with </w:t>
      </w:r>
      <w:r w:rsidR="00530C89" w:rsidRPr="004406A9">
        <w:rPr>
          <w:rFonts w:ascii="Arial" w:hAnsi="Arial" w:cs="Arial"/>
          <w:szCs w:val="24"/>
        </w:rPr>
        <w:t xml:space="preserve">DFARS </w:t>
      </w:r>
      <w:r w:rsidR="00E96AC8" w:rsidRPr="00EA5973">
        <w:rPr>
          <w:rFonts w:ascii="Arial" w:hAnsi="Arial" w:cs="Arial"/>
        </w:rPr>
        <w:t>225.</w:t>
      </w:r>
      <w:r w:rsidR="00E96AC8" w:rsidRPr="00EA5973">
        <w:rPr>
          <w:rFonts w:ascii="Arial" w:hAnsi="Arial" w:cs="Arial"/>
          <w:szCs w:val="24"/>
        </w:rPr>
        <w:t>7</w:t>
      </w:r>
      <w:r w:rsidR="00E96AC8" w:rsidRPr="00EA5973">
        <w:rPr>
          <w:rFonts w:ascii="Arial" w:hAnsi="Arial" w:cs="Arial"/>
        </w:rPr>
        <w:t>71-5</w:t>
      </w:r>
      <w:r w:rsidRPr="00EA5973">
        <w:rPr>
          <w:rFonts w:ascii="Arial" w:hAnsi="Arial" w:cs="Arial"/>
          <w:szCs w:val="24"/>
        </w:rPr>
        <w:t>(</w:t>
      </w:r>
      <w:r w:rsidRPr="004406A9">
        <w:rPr>
          <w:rFonts w:ascii="Arial" w:hAnsi="Arial" w:cs="Arial"/>
          <w:szCs w:val="24"/>
        </w:rPr>
        <w:t>a</w:t>
      </w:r>
      <w:r w:rsidRPr="000312F1">
        <w:rPr>
          <w:rFonts w:ascii="Arial" w:hAnsi="Arial" w:cs="Arial"/>
          <w:szCs w:val="24"/>
        </w:rPr>
        <w:t>), or otherwise require accountability for contractor</w:t>
      </w:r>
      <w:r w:rsidR="00D77677">
        <w:rPr>
          <w:rFonts w:ascii="Arial" w:hAnsi="Arial" w:cs="Arial"/>
          <w:szCs w:val="24"/>
        </w:rPr>
        <w:t xml:space="preserve"> </w:t>
      </w:r>
      <w:r w:rsidRPr="000312F1">
        <w:rPr>
          <w:rFonts w:ascii="Arial" w:hAnsi="Arial" w:cs="Arial"/>
          <w:szCs w:val="24"/>
        </w:rPr>
        <w:t>personnel, consider the requirements and resources necessary for both the Government</w:t>
      </w:r>
      <w:r w:rsidR="00D77677">
        <w:rPr>
          <w:rFonts w:ascii="Arial" w:hAnsi="Arial" w:cs="Arial"/>
          <w:szCs w:val="24"/>
        </w:rPr>
        <w:t xml:space="preserve"> </w:t>
      </w:r>
      <w:r w:rsidRPr="000312F1">
        <w:rPr>
          <w:rFonts w:ascii="Arial" w:hAnsi="Arial" w:cs="Arial"/>
          <w:szCs w:val="24"/>
        </w:rPr>
        <w:t>and contractor to keep the Synchronized Predeployment and Operational Tracker (SPOT) current in accordance with the SPOT business rules available at the website pro</w:t>
      </w:r>
      <w:r>
        <w:rPr>
          <w:rFonts w:ascii="Arial" w:hAnsi="Arial" w:cs="Arial"/>
          <w:szCs w:val="24"/>
        </w:rPr>
        <w:t>vided at</w:t>
      </w:r>
      <w:r w:rsidR="00AE3C03">
        <w:rPr>
          <w:rFonts w:ascii="Arial" w:hAnsi="Arial" w:cs="Arial"/>
          <w:szCs w:val="24"/>
        </w:rPr>
        <w:t xml:space="preserve"> </w:t>
      </w:r>
      <w:hyperlink r:id="rId12" w:history="1">
        <w:r w:rsidR="00E96AC8" w:rsidRPr="00E96AC8">
          <w:rPr>
            <w:rStyle w:val="Hyperlink"/>
            <w:rFonts w:ascii="Arial" w:hAnsi="Arial" w:cs="Arial"/>
            <w:szCs w:val="24"/>
          </w:rPr>
          <w:t>https://www.acq.osd.mil/asds/log/cso/ocs/spot.html</w:t>
        </w:r>
      </w:hyperlink>
      <w:r w:rsidR="00E96AC8" w:rsidRPr="00E96AC8" w:rsidDel="00E96AC8">
        <w:rPr>
          <w:rFonts w:ascii="Arial" w:hAnsi="Arial" w:cs="Arial"/>
          <w:szCs w:val="24"/>
        </w:rPr>
        <w:t xml:space="preserve"> </w:t>
      </w:r>
      <w:r w:rsidRPr="00D77677">
        <w:rPr>
          <w:rFonts w:ascii="Arial" w:hAnsi="Arial" w:cs="Arial"/>
          <w:szCs w:val="24"/>
        </w:rPr>
        <w:t>.</w:t>
      </w:r>
    </w:p>
    <w:p w14:paraId="1B177FCA" w14:textId="77777777" w:rsidR="00750F29" w:rsidRDefault="00750F29" w:rsidP="004F01FD">
      <w:pPr>
        <w:pStyle w:val="DFARS"/>
        <w:rPr>
          <w:rFonts w:ascii="Arial" w:hAnsi="Arial" w:cs="Arial"/>
          <w:szCs w:val="24"/>
        </w:rPr>
      </w:pPr>
    </w:p>
    <w:p w14:paraId="6F8E2F43" w14:textId="0ACD574D" w:rsidR="00750F29" w:rsidRPr="00750F29" w:rsidRDefault="00750F29"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Pr="00750F29">
        <w:rPr>
          <w:rFonts w:ascii="Arial" w:hAnsi="Arial" w:cs="Arial"/>
          <w:i/>
          <w:szCs w:val="24"/>
        </w:rPr>
        <w:t>10</w:t>
      </w:r>
      <w:r>
        <w:rPr>
          <w:rFonts w:ascii="Arial" w:hAnsi="Arial" w:cs="Arial"/>
          <w:szCs w:val="24"/>
        </w:rPr>
        <w:t xml:space="preserve">)  </w:t>
      </w:r>
      <w:r w:rsidRPr="00750F29">
        <w:rPr>
          <w:rFonts w:ascii="Arial" w:hAnsi="Arial" w:cs="Arial"/>
          <w:iCs/>
          <w:szCs w:val="24"/>
        </w:rPr>
        <w:t xml:space="preserve">For contracts that will incorporate the clause at FAR 52.222-50, Combating Trafficking in Persons, consider the requirements and resources necessary for both the Government and contractor to implement and maintain compliance with Federal and DoD </w:t>
      </w:r>
      <w:r>
        <w:rPr>
          <w:rFonts w:ascii="Arial" w:hAnsi="Arial" w:cs="Arial"/>
          <w:iCs/>
          <w:szCs w:val="24"/>
        </w:rPr>
        <w:t>t</w:t>
      </w:r>
      <w:r w:rsidRPr="00750F29">
        <w:rPr>
          <w:rFonts w:ascii="Arial" w:hAnsi="Arial" w:cs="Arial"/>
          <w:iCs/>
          <w:szCs w:val="24"/>
        </w:rPr>
        <w:t xml:space="preserve">rafficking in </w:t>
      </w:r>
      <w:r>
        <w:rPr>
          <w:rFonts w:ascii="Arial" w:hAnsi="Arial" w:cs="Arial"/>
          <w:iCs/>
          <w:szCs w:val="24"/>
        </w:rPr>
        <w:t>p</w:t>
      </w:r>
      <w:r w:rsidRPr="00750F29">
        <w:rPr>
          <w:rFonts w:ascii="Arial" w:hAnsi="Arial" w:cs="Arial"/>
          <w:iCs/>
          <w:szCs w:val="24"/>
        </w:rPr>
        <w:t xml:space="preserve">ersons requirements, including </w:t>
      </w:r>
      <w:r w:rsidRPr="00EA5973">
        <w:rPr>
          <w:rFonts w:ascii="Arial" w:hAnsi="Arial" w:cs="Arial"/>
          <w:iCs/>
          <w:szCs w:val="24"/>
        </w:rPr>
        <w:t>PGI 222.1703</w:t>
      </w:r>
      <w:r w:rsidRPr="00750F29">
        <w:rPr>
          <w:rFonts w:ascii="Arial" w:hAnsi="Arial" w:cs="Arial"/>
          <w:iCs/>
          <w:szCs w:val="24"/>
        </w:rPr>
        <w:t>.</w:t>
      </w:r>
    </w:p>
    <w:p w14:paraId="3CB81719" w14:textId="77777777" w:rsidR="001D4AC4" w:rsidRPr="009037B9" w:rsidRDefault="001D4AC4" w:rsidP="004F01FD">
      <w:pPr>
        <w:pStyle w:val="NormalWeb"/>
        <w:spacing w:before="0" w:beforeAutospacing="0" w:after="0" w:afterAutospacing="0" w:line="240" w:lineRule="exact"/>
        <w:rPr>
          <w:rFonts w:ascii="Arial" w:hAnsi="Arial" w:cs="Arial"/>
        </w:rPr>
      </w:pPr>
    </w:p>
    <w:p w14:paraId="79C13C7F" w14:textId="4459D6CF" w:rsidR="00A12285" w:rsidRDefault="00895BEC" w:rsidP="004F01FD">
      <w:pPr>
        <w:pStyle w:val="DFARS"/>
        <w:rPr>
          <w:rFonts w:ascii="Arial" w:hAnsi="Arial" w:cs="Arial"/>
          <w:szCs w:val="24"/>
        </w:rPr>
      </w:pPr>
      <w:bookmarkStart w:id="3" w:name="BM207_1"/>
      <w:r>
        <w:rPr>
          <w:rFonts w:ascii="Arial" w:hAnsi="Arial" w:cs="Arial"/>
          <w:szCs w:val="24"/>
        </w:rPr>
        <w:tab/>
      </w:r>
      <w:r>
        <w:rPr>
          <w:rFonts w:ascii="Arial" w:hAnsi="Arial" w:cs="Arial"/>
          <w:szCs w:val="24"/>
        </w:rPr>
        <w:tab/>
      </w:r>
      <w:r w:rsidR="00060576">
        <w:rPr>
          <w:rFonts w:ascii="Arial" w:hAnsi="Arial" w:cs="Arial"/>
          <w:szCs w:val="24"/>
        </w:rPr>
        <w:tab/>
      </w:r>
      <w:r w:rsidR="00A12285">
        <w:rPr>
          <w:rFonts w:ascii="Arial" w:hAnsi="Arial" w:cs="Arial"/>
          <w:szCs w:val="24"/>
        </w:rPr>
        <w:t>(</w:t>
      </w:r>
      <w:r w:rsidR="00916DF5">
        <w:rPr>
          <w:rFonts w:ascii="Arial" w:hAnsi="Arial" w:cs="Arial"/>
          <w:szCs w:val="24"/>
        </w:rPr>
        <w:t>D</w:t>
      </w:r>
      <w:r w:rsidR="00A12285">
        <w:rPr>
          <w:rFonts w:ascii="Arial" w:hAnsi="Arial" w:cs="Arial"/>
          <w:szCs w:val="24"/>
        </w:rPr>
        <w:t xml:space="preserve">)  </w:t>
      </w:r>
      <w:r w:rsidR="00A12285" w:rsidRPr="00CD1B35">
        <w:rPr>
          <w:rFonts w:ascii="Arial" w:hAnsi="Arial" w:cs="Arial"/>
          <w:i/>
          <w:szCs w:val="24"/>
        </w:rPr>
        <w:t>Software and software maintenance</w:t>
      </w:r>
      <w:r w:rsidR="00A12285">
        <w:rPr>
          <w:rFonts w:ascii="Arial" w:hAnsi="Arial" w:cs="Arial"/>
          <w:szCs w:val="24"/>
        </w:rPr>
        <w:t xml:space="preserve">.  When acquiring software or software maintenance, see DFARS </w:t>
      </w:r>
      <w:r w:rsidR="00A12285" w:rsidRPr="00EA5973">
        <w:rPr>
          <w:rFonts w:ascii="Arial" w:hAnsi="Arial" w:cs="Arial"/>
          <w:szCs w:val="24"/>
        </w:rPr>
        <w:t>212</w:t>
      </w:r>
      <w:r w:rsidR="00A12285">
        <w:rPr>
          <w:rFonts w:ascii="Arial" w:hAnsi="Arial" w:cs="Arial"/>
          <w:szCs w:val="24"/>
        </w:rPr>
        <w:t>.</w:t>
      </w:r>
    </w:p>
    <w:p w14:paraId="053AC309" w14:textId="77777777" w:rsidR="00060576" w:rsidRDefault="00060576" w:rsidP="004F01FD">
      <w:pPr>
        <w:pStyle w:val="DFARS"/>
        <w:rPr>
          <w:rFonts w:ascii="Arial" w:hAnsi="Arial" w:cs="Arial"/>
          <w:szCs w:val="24"/>
        </w:rPr>
      </w:pPr>
    </w:p>
    <w:p w14:paraId="3A58DD27" w14:textId="7B784EFF" w:rsidR="00060576" w:rsidRPr="00060576" w:rsidRDefault="00060576" w:rsidP="004F01FD">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Pr="00060576">
        <w:rPr>
          <w:rFonts w:ascii="Arial" w:hAnsi="Arial" w:cs="Arial"/>
          <w:szCs w:val="24"/>
        </w:rPr>
        <w:t>(</w:t>
      </w:r>
      <w:r w:rsidR="00916DF5">
        <w:rPr>
          <w:rFonts w:ascii="Arial" w:hAnsi="Arial" w:cs="Arial"/>
          <w:szCs w:val="24"/>
        </w:rPr>
        <w:t>E</w:t>
      </w:r>
      <w:r w:rsidRPr="00060576">
        <w:rPr>
          <w:rFonts w:ascii="Arial" w:hAnsi="Arial" w:cs="Arial"/>
          <w:szCs w:val="24"/>
        </w:rPr>
        <w:t xml:space="preserve">)  </w:t>
      </w:r>
      <w:r w:rsidRPr="00060576">
        <w:rPr>
          <w:rFonts w:ascii="Arial" w:hAnsi="Arial" w:cs="Arial"/>
          <w:i/>
          <w:szCs w:val="24"/>
        </w:rPr>
        <w:t xml:space="preserve">Procurement </w:t>
      </w:r>
      <w:r w:rsidR="0062166F">
        <w:rPr>
          <w:rFonts w:ascii="Arial" w:hAnsi="Arial" w:cs="Arial"/>
          <w:i/>
          <w:szCs w:val="24"/>
        </w:rPr>
        <w:t>S</w:t>
      </w:r>
      <w:r w:rsidRPr="00060576">
        <w:rPr>
          <w:rFonts w:ascii="Arial" w:hAnsi="Arial" w:cs="Arial"/>
          <w:i/>
          <w:szCs w:val="24"/>
        </w:rPr>
        <w:t xml:space="preserve">upport for </w:t>
      </w:r>
      <w:r w:rsidR="0062166F">
        <w:rPr>
          <w:rFonts w:ascii="Arial" w:hAnsi="Arial" w:cs="Arial"/>
          <w:i/>
          <w:szCs w:val="24"/>
        </w:rPr>
        <w:t>T</w:t>
      </w:r>
      <w:r w:rsidRPr="00060576">
        <w:rPr>
          <w:rFonts w:ascii="Arial" w:hAnsi="Arial" w:cs="Arial"/>
          <w:i/>
          <w:szCs w:val="24"/>
        </w:rPr>
        <w:t xml:space="preserve">heater </w:t>
      </w:r>
      <w:r w:rsidR="0062166F">
        <w:rPr>
          <w:rFonts w:ascii="Arial" w:hAnsi="Arial" w:cs="Arial"/>
          <w:i/>
          <w:szCs w:val="24"/>
        </w:rPr>
        <w:t>S</w:t>
      </w:r>
      <w:r w:rsidRPr="00060576">
        <w:rPr>
          <w:rFonts w:ascii="Arial" w:hAnsi="Arial" w:cs="Arial"/>
          <w:i/>
          <w:szCs w:val="24"/>
        </w:rPr>
        <w:t xml:space="preserve">ecurity </w:t>
      </w:r>
      <w:r w:rsidR="0062166F">
        <w:rPr>
          <w:rFonts w:ascii="Arial" w:hAnsi="Arial" w:cs="Arial"/>
          <w:i/>
          <w:szCs w:val="24"/>
        </w:rPr>
        <w:t>C</w:t>
      </w:r>
      <w:r w:rsidRPr="00060576">
        <w:rPr>
          <w:rFonts w:ascii="Arial" w:hAnsi="Arial" w:cs="Arial"/>
          <w:i/>
          <w:szCs w:val="24"/>
        </w:rPr>
        <w:t xml:space="preserve">ooperation </w:t>
      </w:r>
      <w:r w:rsidR="0062166F">
        <w:rPr>
          <w:rFonts w:ascii="Arial" w:hAnsi="Arial" w:cs="Arial"/>
          <w:i/>
          <w:szCs w:val="24"/>
        </w:rPr>
        <w:t>E</w:t>
      </w:r>
      <w:r w:rsidRPr="00060576">
        <w:rPr>
          <w:rFonts w:ascii="Arial" w:hAnsi="Arial" w:cs="Arial"/>
          <w:i/>
          <w:szCs w:val="24"/>
        </w:rPr>
        <w:t>fforts</w:t>
      </w:r>
      <w:r w:rsidRPr="00060576">
        <w:rPr>
          <w:rFonts w:ascii="Arial" w:hAnsi="Arial" w:cs="Arial"/>
          <w:szCs w:val="24"/>
        </w:rPr>
        <w:t xml:space="preserve">.  When planning procurement support for theater security cooperation efforts (e.g., military exercises/training, base operations, weapons procurement, aviation fuels, construction, or the President's Emergency Plan for Aids Relief projects), planners should be aware that Department of State (DoS) missions (embassies and consulates) do not provide such contracting support; however, these missions can provide support for routine, non-complex services and supplies used by U.S. Government personnel, even if funded with foreign-military-sales case money (see DFARS </w:t>
      </w:r>
      <w:r w:rsidRPr="00EA5973">
        <w:rPr>
          <w:rFonts w:ascii="Arial" w:hAnsi="Arial" w:cs="Arial"/>
          <w:szCs w:val="24"/>
        </w:rPr>
        <w:t>PGI 225.78</w:t>
      </w:r>
      <w:r w:rsidRPr="00060576">
        <w:rPr>
          <w:rFonts w:ascii="Arial" w:hAnsi="Arial" w:cs="Arial"/>
          <w:szCs w:val="24"/>
        </w:rPr>
        <w:t>).  Planners s</w:t>
      </w:r>
      <w:r w:rsidR="0070225A">
        <w:rPr>
          <w:rFonts w:ascii="Arial" w:hAnsi="Arial" w:cs="Arial"/>
          <w:szCs w:val="24"/>
        </w:rPr>
        <w:t>hall take the following steps:</w:t>
      </w:r>
    </w:p>
    <w:p w14:paraId="7E28F370" w14:textId="77777777" w:rsidR="00060576" w:rsidRPr="00060576" w:rsidRDefault="00060576" w:rsidP="004F01FD">
      <w:pPr>
        <w:pStyle w:val="DFARS"/>
        <w:rPr>
          <w:rFonts w:ascii="Arial" w:hAnsi="Arial" w:cs="Arial"/>
          <w:szCs w:val="24"/>
        </w:rPr>
      </w:pPr>
    </w:p>
    <w:p w14:paraId="040FFA77" w14:textId="563FD9B7" w:rsidR="00060576" w:rsidRPr="00060576" w:rsidRDefault="00060576" w:rsidP="004F01FD">
      <w:pPr>
        <w:pStyle w:val="DFARS"/>
        <w:rPr>
          <w:rFonts w:ascii="Arial" w:hAnsi="Arial" w:cs="Arial"/>
          <w:szCs w:val="24"/>
        </w:rPr>
      </w:pPr>
      <w:r w:rsidRPr="00060576">
        <w:rPr>
          <w:rFonts w:ascii="Arial" w:hAnsi="Arial" w:cs="Arial"/>
          <w:szCs w:val="24"/>
        </w:rPr>
        <w:lastRenderedPageBreak/>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1</w:t>
      </w:r>
      <w:r w:rsidRPr="00060576">
        <w:rPr>
          <w:rFonts w:ascii="Arial" w:hAnsi="Arial" w:cs="Arial"/>
          <w:szCs w:val="24"/>
        </w:rPr>
        <w:t xml:space="preserve">)  Become familiar </w:t>
      </w:r>
      <w:r w:rsidR="0081175B" w:rsidRPr="00FC3424">
        <w:rPr>
          <w:rFonts w:ascii="Arial" w:hAnsi="Arial" w:cs="Arial"/>
          <w:szCs w:val="24"/>
        </w:rPr>
        <w:t xml:space="preserve">with DoS Cable 11 STATE 030953, “Procurement Roles and Responsibilities – General Services Officer and DoD Personnel” </w:t>
      </w:r>
      <w:r w:rsidRPr="00060576">
        <w:rPr>
          <w:rFonts w:ascii="Arial" w:hAnsi="Arial" w:cs="Arial"/>
          <w:szCs w:val="24"/>
        </w:rPr>
        <w:t xml:space="preserve">(see also DFARS </w:t>
      </w:r>
      <w:r w:rsidRPr="00EA5973">
        <w:rPr>
          <w:rFonts w:ascii="Arial" w:hAnsi="Arial" w:cs="Arial"/>
          <w:szCs w:val="24"/>
        </w:rPr>
        <w:t>PGI 225.78</w:t>
      </w:r>
      <w:r w:rsidRPr="00060576">
        <w:rPr>
          <w:rFonts w:ascii="Arial" w:hAnsi="Arial" w:cs="Arial"/>
          <w:szCs w:val="24"/>
        </w:rPr>
        <w:t>).</w:t>
      </w:r>
    </w:p>
    <w:p w14:paraId="7408548F" w14:textId="77777777" w:rsidR="00060576" w:rsidRPr="00060576" w:rsidRDefault="00060576" w:rsidP="004F01FD">
      <w:pPr>
        <w:pStyle w:val="DFARS"/>
        <w:rPr>
          <w:rFonts w:ascii="Arial" w:hAnsi="Arial" w:cs="Arial"/>
          <w:szCs w:val="24"/>
        </w:rPr>
      </w:pPr>
    </w:p>
    <w:p w14:paraId="7EA0EE07" w14:textId="3C635316"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2</w:t>
      </w:r>
      <w:r w:rsidRPr="00060576">
        <w:rPr>
          <w:rFonts w:ascii="Arial" w:hAnsi="Arial" w:cs="Arial"/>
          <w:szCs w:val="24"/>
        </w:rPr>
        <w:t>)  Request general guidance from the combatant-command coordinator on past practices in the particular location for which procurement support is to be requested;</w:t>
      </w:r>
    </w:p>
    <w:p w14:paraId="7ED87AF3" w14:textId="77777777" w:rsidR="00060576" w:rsidRPr="00060576" w:rsidRDefault="00060576" w:rsidP="004F01FD">
      <w:pPr>
        <w:pStyle w:val="DFARS"/>
        <w:rPr>
          <w:rFonts w:ascii="Arial" w:hAnsi="Arial" w:cs="Arial"/>
          <w:szCs w:val="24"/>
        </w:rPr>
      </w:pPr>
    </w:p>
    <w:p w14:paraId="51F1B895" w14:textId="4977579F"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3</w:t>
      </w:r>
      <w:r w:rsidRPr="00060576">
        <w:rPr>
          <w:rFonts w:ascii="Arial" w:hAnsi="Arial" w:cs="Arial"/>
          <w:szCs w:val="24"/>
        </w:rPr>
        <w:t>)  Contact the Defense Attaché Office and/or General Services Officer (normally the embassy/consulate contracting officer) at the DoS mission at least 60 days prior to the requirement, or as soon as practicable, to obtain information on–</w:t>
      </w:r>
    </w:p>
    <w:p w14:paraId="41431328" w14:textId="77777777" w:rsidR="00060576" w:rsidRPr="00060576" w:rsidRDefault="00060576" w:rsidP="004F01FD">
      <w:pPr>
        <w:pStyle w:val="DFARS"/>
        <w:rPr>
          <w:rFonts w:ascii="Arial" w:hAnsi="Arial" w:cs="Arial"/>
          <w:szCs w:val="24"/>
        </w:rPr>
      </w:pPr>
    </w:p>
    <w:p w14:paraId="4542B601" w14:textId="0269466F"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i</w:t>
      </w:r>
      <w:r w:rsidRPr="00060576">
        <w:rPr>
          <w:rFonts w:ascii="Arial" w:hAnsi="Arial" w:cs="Arial"/>
          <w:szCs w:val="24"/>
        </w:rPr>
        <w:t>)  Availability of, and procedures associated with, requesting DoS mission procurement support;</w:t>
      </w:r>
    </w:p>
    <w:p w14:paraId="2B4D215A" w14:textId="77777777" w:rsidR="00060576" w:rsidRPr="00060576" w:rsidRDefault="00060576" w:rsidP="004F01FD">
      <w:pPr>
        <w:pStyle w:val="DFARS"/>
        <w:rPr>
          <w:rFonts w:ascii="Arial" w:hAnsi="Arial" w:cs="Arial"/>
          <w:szCs w:val="24"/>
        </w:rPr>
      </w:pPr>
    </w:p>
    <w:p w14:paraId="49053D21" w14:textId="1BBFB15F"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ii</w:t>
      </w:r>
      <w:r w:rsidRPr="00060576">
        <w:rPr>
          <w:rFonts w:ascii="Arial" w:hAnsi="Arial" w:cs="Arial"/>
          <w:szCs w:val="24"/>
        </w:rPr>
        <w:t>)  Local source</w:t>
      </w:r>
      <w:r w:rsidR="00AE3C03">
        <w:rPr>
          <w:rFonts w:ascii="Arial" w:hAnsi="Arial" w:cs="Arial"/>
          <w:szCs w:val="24"/>
        </w:rPr>
        <w:t>s of supplies and services; and</w:t>
      </w:r>
    </w:p>
    <w:p w14:paraId="6907071C" w14:textId="77777777" w:rsidR="00060576" w:rsidRPr="00060576" w:rsidRDefault="00060576" w:rsidP="004F01FD">
      <w:pPr>
        <w:pStyle w:val="DFARS"/>
        <w:rPr>
          <w:rFonts w:ascii="Arial" w:hAnsi="Arial" w:cs="Arial"/>
          <w:szCs w:val="24"/>
        </w:rPr>
      </w:pPr>
    </w:p>
    <w:p w14:paraId="4DA89B22" w14:textId="77777777"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iii</w:t>
      </w:r>
      <w:r w:rsidRPr="00060576">
        <w:rPr>
          <w:rFonts w:ascii="Arial" w:hAnsi="Arial" w:cs="Arial"/>
          <w:szCs w:val="24"/>
        </w:rPr>
        <w:t>)  Business payment practices to support DoD procurement of specific theater security cooper</w:t>
      </w:r>
      <w:r w:rsidR="00AE3C03">
        <w:rPr>
          <w:rFonts w:ascii="Arial" w:hAnsi="Arial" w:cs="Arial"/>
          <w:szCs w:val="24"/>
        </w:rPr>
        <w:t>ation procurement requirements.</w:t>
      </w:r>
    </w:p>
    <w:p w14:paraId="585438A6" w14:textId="77777777" w:rsidR="00060576" w:rsidRPr="00060576" w:rsidRDefault="00060576" w:rsidP="004F01FD">
      <w:pPr>
        <w:pStyle w:val="DFARS"/>
        <w:rPr>
          <w:rFonts w:ascii="Arial" w:hAnsi="Arial" w:cs="Arial"/>
          <w:szCs w:val="24"/>
        </w:rPr>
      </w:pPr>
    </w:p>
    <w:p w14:paraId="320E1538" w14:textId="4A69A79C" w:rsidR="00060576" w:rsidRP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4</w:t>
      </w:r>
      <w:r w:rsidRPr="00060576">
        <w:rPr>
          <w:rFonts w:ascii="Arial" w:hAnsi="Arial" w:cs="Arial"/>
          <w:szCs w:val="24"/>
        </w:rPr>
        <w:t>)  Ascertain whether payment support is a</w:t>
      </w:r>
      <w:r w:rsidR="00AE3C03">
        <w:rPr>
          <w:rFonts w:ascii="Arial" w:hAnsi="Arial" w:cs="Arial"/>
          <w:szCs w:val="24"/>
        </w:rPr>
        <w:t>vailable from the DoS mission.</w:t>
      </w:r>
    </w:p>
    <w:p w14:paraId="6150C1CF" w14:textId="77777777" w:rsidR="00060576" w:rsidRPr="00060576" w:rsidRDefault="00060576" w:rsidP="004F01FD">
      <w:pPr>
        <w:pStyle w:val="DFARS"/>
        <w:rPr>
          <w:rFonts w:ascii="Arial" w:hAnsi="Arial" w:cs="Arial"/>
          <w:szCs w:val="24"/>
        </w:rPr>
      </w:pPr>
    </w:p>
    <w:p w14:paraId="72281270" w14:textId="524FEC07" w:rsidR="00060576" w:rsidRDefault="00060576" w:rsidP="004F01FD">
      <w:pPr>
        <w:pStyle w:val="DFARS"/>
        <w:rPr>
          <w:rFonts w:ascii="Arial" w:hAnsi="Arial" w:cs="Arial"/>
          <w:szCs w:val="24"/>
        </w:rPr>
      </w:pPr>
      <w:r w:rsidRPr="00060576">
        <w:rPr>
          <w:rFonts w:ascii="Arial" w:hAnsi="Arial" w:cs="Arial"/>
          <w:szCs w:val="24"/>
        </w:rPr>
        <w:tab/>
      </w:r>
      <w:r w:rsidRPr="00060576">
        <w:rPr>
          <w:rFonts w:ascii="Arial" w:hAnsi="Arial" w:cs="Arial"/>
          <w:szCs w:val="24"/>
        </w:rPr>
        <w:tab/>
      </w:r>
      <w:r w:rsidRPr="00060576">
        <w:rPr>
          <w:rFonts w:ascii="Arial" w:hAnsi="Arial" w:cs="Arial"/>
          <w:szCs w:val="24"/>
        </w:rPr>
        <w:tab/>
      </w:r>
      <w:r w:rsidRPr="00060576">
        <w:rPr>
          <w:rFonts w:ascii="Arial" w:hAnsi="Arial" w:cs="Arial"/>
          <w:szCs w:val="24"/>
        </w:rPr>
        <w:tab/>
        <w:t>(</w:t>
      </w:r>
      <w:r w:rsidRPr="00060576">
        <w:rPr>
          <w:rFonts w:ascii="Arial" w:hAnsi="Arial" w:cs="Arial"/>
          <w:i/>
          <w:szCs w:val="24"/>
        </w:rPr>
        <w:t>5</w:t>
      </w:r>
      <w:r w:rsidRPr="00060576">
        <w:rPr>
          <w:rFonts w:ascii="Arial" w:hAnsi="Arial" w:cs="Arial"/>
          <w:szCs w:val="24"/>
        </w:rPr>
        <w:t>)  When DoS contracting support is determined to be unavailable or not allowed, ensure the party of DoD military and/or civilians deploying to support the particular Theater Security Cooperation effort either pre-arranges DoD contracting support through reach-back, if possible, or if necessary, includes a warranted contracting officer, field-ordering officer, or credit-card holder, and, if necessary, a paying agent.</w:t>
      </w:r>
    </w:p>
    <w:p w14:paraId="065856A4" w14:textId="77777777" w:rsidR="009E2CF3" w:rsidRDefault="009E2CF3" w:rsidP="004F01FD">
      <w:pPr>
        <w:pStyle w:val="DFARS"/>
        <w:rPr>
          <w:rFonts w:ascii="Arial" w:hAnsi="Arial" w:cs="Arial"/>
          <w:szCs w:val="24"/>
        </w:rPr>
      </w:pPr>
    </w:p>
    <w:p w14:paraId="0600801D" w14:textId="66A7C250" w:rsidR="009E2CF3" w:rsidRPr="00277674" w:rsidRDefault="009E2CF3" w:rsidP="004F01FD">
      <w:pPr>
        <w:pStyle w:val="DFARS"/>
        <w:widowControl w:val="0"/>
        <w:tabs>
          <w:tab w:val="clear" w:pos="810"/>
          <w:tab w:val="left" w:pos="806"/>
        </w:tabs>
        <w:spacing w:line="240" w:lineRule="auto"/>
        <w:rPr>
          <w:rFonts w:ascii="Arial" w:hAnsi="Arial" w:cs="Arial"/>
          <w:b/>
          <w:szCs w:val="24"/>
        </w:rPr>
      </w:pPr>
      <w:r>
        <w:rPr>
          <w:rFonts w:ascii="Arial" w:hAnsi="Arial" w:cs="Arial"/>
          <w:b/>
          <w:szCs w:val="24"/>
        </w:rPr>
        <w:t xml:space="preserve">PGI </w:t>
      </w:r>
      <w:r w:rsidRPr="00277674">
        <w:rPr>
          <w:rFonts w:ascii="Arial" w:hAnsi="Arial" w:cs="Arial"/>
          <w:b/>
          <w:szCs w:val="24"/>
        </w:rPr>
        <w:t xml:space="preserve">207.108  </w:t>
      </w:r>
      <w:r w:rsidRPr="00277674">
        <w:rPr>
          <w:rFonts w:ascii="Arial" w:hAnsi="Arial" w:cs="Arial"/>
          <w:b/>
        </w:rPr>
        <w:t>Additional requirements for tele</w:t>
      </w:r>
      <w:r w:rsidR="00D04A56">
        <w:rPr>
          <w:rFonts w:ascii="Arial" w:hAnsi="Arial" w:cs="Arial"/>
          <w:b/>
        </w:rPr>
        <w:t>working</w:t>
      </w:r>
      <w:r w:rsidRPr="00277674">
        <w:rPr>
          <w:rFonts w:ascii="Arial" w:hAnsi="Arial" w:cs="Arial"/>
          <w:b/>
        </w:rPr>
        <w:t>.</w:t>
      </w:r>
    </w:p>
    <w:p w14:paraId="5C3F844B" w14:textId="4CD66B94" w:rsidR="009E2CF3" w:rsidRPr="009E2CF3" w:rsidRDefault="009E2CF3" w:rsidP="004F01FD">
      <w:pPr>
        <w:pStyle w:val="DFARS"/>
        <w:rPr>
          <w:rFonts w:ascii="Arial" w:hAnsi="Arial" w:cs="Arial"/>
          <w:szCs w:val="24"/>
        </w:rPr>
      </w:pPr>
      <w:r w:rsidRPr="009E2CF3">
        <w:rPr>
          <w:rFonts w:ascii="Arial" w:hAnsi="Arial" w:cs="Arial"/>
          <w:szCs w:val="24"/>
        </w:rPr>
        <w:t>Contracting officers should avoid specifying unnecessarily restrictive places of performance, to the maximum extent practicable, in accordance with section 875 of the National Defense Authorization Act for Fiscal Year 2022.</w:t>
      </w:r>
    </w:p>
    <w:bookmarkEnd w:id="3"/>
    <w:p w14:paraId="0BC30E16" w14:textId="77777777" w:rsidR="001D4AC4" w:rsidRPr="009E2CF3" w:rsidRDefault="001D4AC4" w:rsidP="004F01FD">
      <w:pPr>
        <w:pStyle w:val="DFARS"/>
        <w:rPr>
          <w:rFonts w:ascii="Arial" w:hAnsi="Arial" w:cs="Arial"/>
          <w:szCs w:val="24"/>
        </w:rPr>
      </w:pPr>
    </w:p>
    <w:p w14:paraId="7606347C" w14:textId="77777777" w:rsidR="00D04A56" w:rsidRDefault="00D04A56" w:rsidP="00EA5973">
      <w:pPr>
        <w:pStyle w:val="DFARS"/>
        <w:spacing w:line="240" w:lineRule="auto"/>
        <w:rPr>
          <w:rFonts w:ascii="Arial" w:hAnsi="Arial" w:cs="Arial"/>
          <w:b/>
          <w:szCs w:val="24"/>
        </w:rPr>
      </w:pPr>
      <w:bookmarkStart w:id="4" w:name="APD"/>
      <w:r>
        <w:rPr>
          <w:rFonts w:ascii="Arial" w:hAnsi="Arial" w:cs="Arial"/>
          <w:b/>
          <w:szCs w:val="24"/>
        </w:rPr>
        <w:t>PGI 207.170 Public-Private competitions.</w:t>
      </w:r>
    </w:p>
    <w:p w14:paraId="2E5B3BBE" w14:textId="77777777" w:rsidR="00D04A56" w:rsidRDefault="00D04A56" w:rsidP="00EA5973">
      <w:pPr>
        <w:pStyle w:val="DFARS"/>
        <w:spacing w:line="240" w:lineRule="auto"/>
        <w:rPr>
          <w:rFonts w:ascii="Arial" w:hAnsi="Arial" w:cs="Arial"/>
          <w:b/>
          <w:szCs w:val="24"/>
        </w:rPr>
      </w:pPr>
    </w:p>
    <w:p w14:paraId="0AE7E26F" w14:textId="67186803" w:rsidR="00D04A56" w:rsidRPr="0049704B" w:rsidRDefault="00D04A56" w:rsidP="00EA5973">
      <w:pPr>
        <w:pStyle w:val="DFARS"/>
        <w:spacing w:line="240" w:lineRule="auto"/>
        <w:rPr>
          <w:rFonts w:ascii="Arial" w:hAnsi="Arial" w:cs="Arial"/>
          <w:b/>
          <w:szCs w:val="24"/>
        </w:rPr>
      </w:pPr>
      <w:r w:rsidRPr="0049704B">
        <w:rPr>
          <w:rFonts w:ascii="Arial" w:hAnsi="Arial" w:cs="Arial"/>
          <w:b/>
          <w:szCs w:val="24"/>
        </w:rPr>
        <w:t>PGI 207.</w:t>
      </w:r>
      <w:r>
        <w:rPr>
          <w:rFonts w:ascii="Arial" w:hAnsi="Arial" w:cs="Arial"/>
          <w:b/>
          <w:szCs w:val="24"/>
        </w:rPr>
        <w:t>170</w:t>
      </w:r>
      <w:r w:rsidRPr="0049704B">
        <w:rPr>
          <w:rFonts w:ascii="Arial" w:hAnsi="Arial" w:cs="Arial"/>
          <w:b/>
          <w:szCs w:val="24"/>
        </w:rPr>
        <w:t xml:space="preserve">  Policy.</w:t>
      </w:r>
    </w:p>
    <w:p w14:paraId="2EA9A52A" w14:textId="77777777" w:rsidR="00D04A56" w:rsidRDefault="00D04A56" w:rsidP="00D04A56">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zCs w:val="24"/>
        </w:rPr>
      </w:pPr>
      <w:r w:rsidRPr="00DE6960">
        <w:rPr>
          <w:rFonts w:ascii="Arial" w:hAnsi="Arial" w:cs="Arial"/>
          <w:b w:val="0"/>
          <w:spacing w:val="-5"/>
          <w:kern w:val="20"/>
          <w:szCs w:val="24"/>
        </w:rPr>
        <w:t xml:space="preserve">See the memorandum from Assistant Secretary of Defense (Manpower and Reserve Affairs) dated April 21, 2016, entitled </w:t>
      </w:r>
      <w:r w:rsidRPr="00504AE2">
        <w:rPr>
          <w:rFonts w:ascii="Arial" w:hAnsi="Arial" w:cs="Arial"/>
          <w:szCs w:val="24"/>
        </w:rPr>
        <w:t>“</w:t>
      </w:r>
      <w:hyperlink r:id="rId13" w:history="1">
        <w:r w:rsidRPr="001B3921">
          <w:rPr>
            <w:rStyle w:val="Hyperlink"/>
            <w:rFonts w:ascii="Arial" w:hAnsi="Arial" w:cs="Arial"/>
            <w:b w:val="0"/>
            <w:bCs/>
            <w:szCs w:val="24"/>
          </w:rPr>
          <w:t>Update on OMB Circular A-76 Public-Private Competition Prohibitions-FY 2016</w:t>
        </w:r>
      </w:hyperlink>
      <w:r w:rsidRPr="00504AE2">
        <w:rPr>
          <w:rFonts w:ascii="Arial" w:hAnsi="Arial" w:cs="Arial"/>
          <w:szCs w:val="24"/>
        </w:rPr>
        <w:t xml:space="preserve">,” </w:t>
      </w:r>
      <w:r w:rsidRPr="00DE6960">
        <w:rPr>
          <w:rFonts w:ascii="Arial" w:hAnsi="Arial" w:cs="Arial"/>
          <w:b w:val="0"/>
          <w:spacing w:val="-5"/>
          <w:kern w:val="20"/>
          <w:szCs w:val="24"/>
        </w:rPr>
        <w:t>regarding the ongoing Governmentwide moratorium and restrictions on public-private competitions.  The restrictions prohibit the conversion of any work currently performed (or designated for performance) by civilian personnel to contract perform</w:t>
      </w:r>
    </w:p>
    <w:p w14:paraId="1973CF64" w14:textId="77777777" w:rsidR="00D04A56" w:rsidRDefault="00D04A56" w:rsidP="004F01FD">
      <w:pPr>
        <w:pStyle w:val="DFARS"/>
        <w:rPr>
          <w:rFonts w:ascii="Arial" w:hAnsi="Arial" w:cs="Arial"/>
          <w:b/>
          <w:szCs w:val="24"/>
        </w:rPr>
      </w:pPr>
    </w:p>
    <w:p w14:paraId="5500177D" w14:textId="2FECBDCC" w:rsidR="004B23FC" w:rsidRDefault="004B23FC" w:rsidP="004F01FD">
      <w:pPr>
        <w:pStyle w:val="DFARS"/>
        <w:rPr>
          <w:rFonts w:ascii="Arial" w:hAnsi="Arial" w:cs="Arial"/>
          <w:b/>
          <w:szCs w:val="24"/>
        </w:rPr>
      </w:pPr>
      <w:r w:rsidRPr="009037B9">
        <w:rPr>
          <w:rFonts w:ascii="Arial" w:hAnsi="Arial" w:cs="Arial"/>
          <w:b/>
          <w:szCs w:val="24"/>
        </w:rPr>
        <w:t>P</w:t>
      </w:r>
      <w:r w:rsidR="0070225A">
        <w:rPr>
          <w:rFonts w:ascii="Arial" w:hAnsi="Arial" w:cs="Arial"/>
          <w:b/>
          <w:szCs w:val="24"/>
        </w:rPr>
        <w:t>GI 207.171  Component breakout.</w:t>
      </w:r>
    </w:p>
    <w:p w14:paraId="1FEBE768" w14:textId="77777777" w:rsidR="00C926EF" w:rsidRDefault="00C926EF" w:rsidP="004F01FD">
      <w:pPr>
        <w:pStyle w:val="DFARS"/>
        <w:rPr>
          <w:rFonts w:ascii="Arial" w:hAnsi="Arial" w:cs="Arial"/>
          <w:b/>
          <w:szCs w:val="24"/>
        </w:rPr>
      </w:pPr>
    </w:p>
    <w:p w14:paraId="4F5982C9" w14:textId="77777777" w:rsidR="00C926EF" w:rsidRPr="00EA5973" w:rsidRDefault="00C926EF" w:rsidP="00C926EF">
      <w:pPr>
        <w:pStyle w:val="DFARS"/>
        <w:rPr>
          <w:rFonts w:ascii="Arial" w:hAnsi="Arial" w:cs="Arial"/>
          <w:bCs/>
          <w:szCs w:val="24"/>
        </w:rPr>
      </w:pPr>
      <w:r w:rsidRPr="00EA5973">
        <w:rPr>
          <w:rFonts w:ascii="Arial" w:hAnsi="Arial" w:cs="Arial"/>
          <w:bCs/>
          <w:szCs w:val="24"/>
        </w:rPr>
        <w:t>DoD policy is to break out components of weapons systems or other major end items under certain circumstances.</w:t>
      </w:r>
    </w:p>
    <w:p w14:paraId="37FB3ABA" w14:textId="77777777" w:rsidR="00C926EF" w:rsidRPr="00EA5973" w:rsidRDefault="00C926EF" w:rsidP="00C926EF">
      <w:pPr>
        <w:pStyle w:val="DFARS"/>
        <w:rPr>
          <w:rFonts w:ascii="Arial" w:hAnsi="Arial" w:cs="Arial"/>
          <w:bCs/>
          <w:szCs w:val="24"/>
        </w:rPr>
      </w:pPr>
    </w:p>
    <w:p w14:paraId="3C08C604" w14:textId="63ACBBE4" w:rsidR="00C926EF" w:rsidRPr="00EA5973" w:rsidRDefault="00C926EF" w:rsidP="00C926EF">
      <w:pPr>
        <w:pStyle w:val="DFARS"/>
        <w:rPr>
          <w:rFonts w:ascii="Arial" w:hAnsi="Arial" w:cs="Arial"/>
          <w:bCs/>
          <w:szCs w:val="24"/>
        </w:rPr>
      </w:pPr>
      <w:r w:rsidRPr="00EA5973">
        <w:rPr>
          <w:rFonts w:ascii="Arial" w:hAnsi="Arial" w:cs="Arial"/>
          <w:bCs/>
          <w:szCs w:val="24"/>
        </w:rPr>
        <w:tab/>
        <w:t xml:space="preserve">(a)  When it is anticipated that a prime contract will be awarded without adequate price competition, and the prime contractor is expected to acquire any component without adequate price competition, the agency </w:t>
      </w:r>
      <w:r>
        <w:rPr>
          <w:rFonts w:ascii="Arial" w:hAnsi="Arial" w:cs="Arial"/>
          <w:bCs/>
          <w:szCs w:val="24"/>
        </w:rPr>
        <w:t>must</w:t>
      </w:r>
      <w:r w:rsidRPr="00EA5973">
        <w:rPr>
          <w:rFonts w:ascii="Arial" w:hAnsi="Arial" w:cs="Arial"/>
          <w:bCs/>
          <w:szCs w:val="24"/>
        </w:rPr>
        <w:t xml:space="preserve"> break out that component if—</w:t>
      </w:r>
    </w:p>
    <w:p w14:paraId="37A15621" w14:textId="77777777" w:rsidR="00C926EF" w:rsidRPr="00EA5973" w:rsidRDefault="00C926EF" w:rsidP="00C926EF">
      <w:pPr>
        <w:pStyle w:val="DFARS"/>
        <w:rPr>
          <w:rFonts w:ascii="Arial" w:hAnsi="Arial" w:cs="Arial"/>
          <w:bCs/>
          <w:szCs w:val="24"/>
        </w:rPr>
      </w:pPr>
    </w:p>
    <w:p w14:paraId="4371FF30" w14:textId="48DC8B9D" w:rsidR="00C926EF" w:rsidRPr="00EA5973" w:rsidRDefault="00C926EF" w:rsidP="00C926EF">
      <w:pPr>
        <w:pStyle w:val="DFARS"/>
        <w:rPr>
          <w:rFonts w:ascii="Arial" w:hAnsi="Arial" w:cs="Arial"/>
          <w:bCs/>
          <w:szCs w:val="24"/>
        </w:rPr>
      </w:pPr>
      <w:r w:rsidRPr="00EA5973">
        <w:rPr>
          <w:rFonts w:ascii="Arial" w:hAnsi="Arial" w:cs="Arial"/>
          <w:bCs/>
          <w:szCs w:val="24"/>
        </w:rPr>
        <w:lastRenderedPageBreak/>
        <w:tab/>
      </w:r>
      <w:r w:rsidRPr="00EA5973">
        <w:rPr>
          <w:rFonts w:ascii="Arial" w:hAnsi="Arial" w:cs="Arial"/>
          <w:bCs/>
          <w:szCs w:val="24"/>
        </w:rPr>
        <w:tab/>
        <w:t>(1)  Substantial net cost savings probably will be achieved; and</w:t>
      </w:r>
    </w:p>
    <w:p w14:paraId="0757AE0E" w14:textId="77777777" w:rsidR="00C926EF" w:rsidRPr="00EA5973" w:rsidRDefault="00C926EF" w:rsidP="00C926EF">
      <w:pPr>
        <w:pStyle w:val="DFARS"/>
        <w:rPr>
          <w:rFonts w:ascii="Arial" w:hAnsi="Arial" w:cs="Arial"/>
          <w:bCs/>
          <w:szCs w:val="24"/>
        </w:rPr>
      </w:pPr>
    </w:p>
    <w:p w14:paraId="49BD0BDA" w14:textId="77777777" w:rsidR="00C926EF" w:rsidRPr="00EA5973" w:rsidRDefault="00C926EF" w:rsidP="00C926EF">
      <w:pPr>
        <w:pStyle w:val="DFARS"/>
        <w:rPr>
          <w:rFonts w:ascii="Arial" w:hAnsi="Arial" w:cs="Arial"/>
          <w:bCs/>
          <w:szCs w:val="24"/>
        </w:rPr>
      </w:pPr>
      <w:r w:rsidRPr="00EA5973">
        <w:rPr>
          <w:rFonts w:ascii="Arial" w:hAnsi="Arial" w:cs="Arial"/>
          <w:bCs/>
          <w:szCs w:val="24"/>
        </w:rPr>
        <w:tab/>
      </w:r>
      <w:r w:rsidRPr="00EA5973">
        <w:rPr>
          <w:rFonts w:ascii="Arial" w:hAnsi="Arial" w:cs="Arial"/>
          <w:bCs/>
          <w:szCs w:val="24"/>
        </w:rPr>
        <w:tab/>
        <w:t>(2)  Breakout action will not jeopardize the quality, reliability, performance, or timely delivery of the end item.</w:t>
      </w:r>
    </w:p>
    <w:p w14:paraId="747C8FF2" w14:textId="77777777" w:rsidR="00C926EF" w:rsidRPr="00EA5973" w:rsidRDefault="00C926EF" w:rsidP="00C926EF">
      <w:pPr>
        <w:pStyle w:val="DFARS"/>
        <w:rPr>
          <w:rFonts w:ascii="Arial" w:hAnsi="Arial" w:cs="Arial"/>
          <w:bCs/>
          <w:szCs w:val="24"/>
        </w:rPr>
      </w:pPr>
    </w:p>
    <w:p w14:paraId="69AB2A60" w14:textId="39A4FF87" w:rsidR="00C926EF" w:rsidRPr="00EA5973" w:rsidRDefault="00C926EF" w:rsidP="00C926EF">
      <w:pPr>
        <w:pStyle w:val="DFARS"/>
        <w:rPr>
          <w:rFonts w:ascii="Arial" w:hAnsi="Arial" w:cs="Arial"/>
          <w:bCs/>
          <w:szCs w:val="24"/>
        </w:rPr>
      </w:pPr>
      <w:r w:rsidRPr="00EA5973">
        <w:rPr>
          <w:rFonts w:ascii="Arial" w:hAnsi="Arial" w:cs="Arial"/>
          <w:bCs/>
          <w:szCs w:val="24"/>
        </w:rPr>
        <w:tab/>
        <w:t xml:space="preserve">(b)  Even when either or both the prime contract and the component will be acquired with adequate price competition, the agency </w:t>
      </w:r>
      <w:r>
        <w:rPr>
          <w:rFonts w:ascii="Arial" w:hAnsi="Arial" w:cs="Arial"/>
          <w:bCs/>
          <w:szCs w:val="24"/>
        </w:rPr>
        <w:t>must</w:t>
      </w:r>
      <w:r w:rsidRPr="00EA5973">
        <w:rPr>
          <w:rFonts w:ascii="Arial" w:hAnsi="Arial" w:cs="Arial"/>
          <w:bCs/>
          <w:szCs w:val="24"/>
        </w:rPr>
        <w:t xml:space="preserve"> consider breakout of the component if substantial net cost savings will result from—</w:t>
      </w:r>
    </w:p>
    <w:p w14:paraId="6685A1A1" w14:textId="77777777" w:rsidR="00C926EF" w:rsidRPr="00EA5973" w:rsidRDefault="00C926EF" w:rsidP="00C926EF">
      <w:pPr>
        <w:pStyle w:val="DFARS"/>
        <w:rPr>
          <w:rFonts w:ascii="Arial" w:hAnsi="Arial" w:cs="Arial"/>
          <w:bCs/>
          <w:szCs w:val="24"/>
        </w:rPr>
      </w:pPr>
    </w:p>
    <w:p w14:paraId="2F9687E3" w14:textId="77777777" w:rsidR="00C926EF" w:rsidRPr="00EA5973" w:rsidRDefault="00C926EF" w:rsidP="00C926EF">
      <w:pPr>
        <w:pStyle w:val="DFARS"/>
        <w:rPr>
          <w:rFonts w:ascii="Arial" w:hAnsi="Arial" w:cs="Arial"/>
          <w:bCs/>
          <w:szCs w:val="24"/>
        </w:rPr>
      </w:pPr>
      <w:r w:rsidRPr="00EA5973">
        <w:rPr>
          <w:rFonts w:ascii="Arial" w:hAnsi="Arial" w:cs="Arial"/>
          <w:bCs/>
          <w:szCs w:val="24"/>
        </w:rPr>
        <w:tab/>
      </w:r>
      <w:r w:rsidRPr="00EA5973">
        <w:rPr>
          <w:rFonts w:ascii="Arial" w:hAnsi="Arial" w:cs="Arial"/>
          <w:bCs/>
          <w:szCs w:val="24"/>
        </w:rPr>
        <w:tab/>
        <w:t>(1)  Greater quantity acquisitions; or</w:t>
      </w:r>
    </w:p>
    <w:p w14:paraId="3CE7E69B" w14:textId="77777777" w:rsidR="00C926EF" w:rsidRPr="00EA5973" w:rsidRDefault="00C926EF" w:rsidP="00C926EF">
      <w:pPr>
        <w:pStyle w:val="DFARS"/>
        <w:rPr>
          <w:rFonts w:ascii="Arial" w:hAnsi="Arial" w:cs="Arial"/>
          <w:bCs/>
          <w:szCs w:val="24"/>
        </w:rPr>
      </w:pPr>
    </w:p>
    <w:p w14:paraId="2786ABAA" w14:textId="77777777" w:rsidR="00C926EF" w:rsidRPr="00EA5973" w:rsidRDefault="00C926EF" w:rsidP="00C926EF">
      <w:pPr>
        <w:pStyle w:val="DFARS"/>
        <w:rPr>
          <w:rFonts w:ascii="Arial" w:hAnsi="Arial" w:cs="Arial"/>
          <w:bCs/>
          <w:szCs w:val="24"/>
        </w:rPr>
      </w:pPr>
      <w:r w:rsidRPr="00EA5973">
        <w:rPr>
          <w:rFonts w:ascii="Arial" w:hAnsi="Arial" w:cs="Arial"/>
          <w:bCs/>
          <w:szCs w:val="24"/>
        </w:rPr>
        <w:tab/>
      </w:r>
      <w:r w:rsidRPr="00EA5973">
        <w:rPr>
          <w:rFonts w:ascii="Arial" w:hAnsi="Arial" w:cs="Arial"/>
          <w:bCs/>
          <w:szCs w:val="24"/>
        </w:rPr>
        <w:tab/>
        <w:t>(2)  Such factors as improved logistics support (through reduction in varieties of spare parts) and economies in operations and training (through standardization of design).</w:t>
      </w:r>
    </w:p>
    <w:p w14:paraId="74746D0D" w14:textId="77777777" w:rsidR="00C926EF" w:rsidRPr="00EA5973" w:rsidRDefault="00C926EF" w:rsidP="00C926EF">
      <w:pPr>
        <w:pStyle w:val="DFARS"/>
        <w:rPr>
          <w:rFonts w:ascii="Arial" w:hAnsi="Arial" w:cs="Arial"/>
          <w:bCs/>
          <w:szCs w:val="24"/>
        </w:rPr>
      </w:pPr>
    </w:p>
    <w:p w14:paraId="318872D3" w14:textId="77777777" w:rsidR="00C926EF" w:rsidRPr="00EA5973" w:rsidRDefault="00C926EF" w:rsidP="00C926EF">
      <w:pPr>
        <w:pStyle w:val="DFARS"/>
        <w:rPr>
          <w:rFonts w:ascii="Arial" w:hAnsi="Arial" w:cs="Arial"/>
          <w:bCs/>
          <w:szCs w:val="24"/>
        </w:rPr>
      </w:pPr>
      <w:r w:rsidRPr="00EA5973">
        <w:rPr>
          <w:rFonts w:ascii="Arial" w:hAnsi="Arial" w:cs="Arial"/>
          <w:bCs/>
          <w:szCs w:val="24"/>
        </w:rPr>
        <w:tab/>
        <w:t>(c)  Breakout normally is not justified for a component that is not expected to exceed $1 million for the current year's requirement.</w:t>
      </w:r>
    </w:p>
    <w:p w14:paraId="7F920AC5"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0B42B25" w14:textId="45185457" w:rsidR="0056478A" w:rsidRPr="00EA5973" w:rsidRDefault="0070225A" w:rsidP="004F01FD">
      <w:pPr>
        <w:pStyle w:val="DFARS"/>
        <w:rPr>
          <w:rFonts w:ascii="Arial" w:hAnsi="Arial" w:cs="Arial"/>
          <w:b/>
          <w:szCs w:val="24"/>
        </w:rPr>
      </w:pPr>
      <w:r w:rsidRPr="00EA5973">
        <w:rPr>
          <w:rFonts w:ascii="Arial" w:hAnsi="Arial" w:cs="Arial"/>
          <w:b/>
          <w:szCs w:val="24"/>
        </w:rPr>
        <w:t>PGI 207.171-</w:t>
      </w:r>
      <w:r w:rsidR="004406A9" w:rsidRPr="00EA5973">
        <w:rPr>
          <w:rFonts w:ascii="Arial" w:hAnsi="Arial" w:cs="Arial"/>
          <w:b/>
          <w:szCs w:val="24"/>
        </w:rPr>
        <w:t>1</w:t>
      </w:r>
      <w:r w:rsidRPr="00EA5973">
        <w:rPr>
          <w:rFonts w:ascii="Arial" w:hAnsi="Arial" w:cs="Arial"/>
          <w:b/>
          <w:szCs w:val="24"/>
        </w:rPr>
        <w:t xml:space="preserve">  Procedures.</w:t>
      </w:r>
    </w:p>
    <w:p w14:paraId="3AE7DC6B" w14:textId="77777777" w:rsidR="0056478A" w:rsidRPr="00EA5973" w:rsidRDefault="0056478A"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BFFD4A1" w14:textId="77777777" w:rsidR="004B23FC" w:rsidRPr="00EA5973" w:rsidRDefault="00920747"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A5973">
        <w:rPr>
          <w:rFonts w:ascii="Arial" w:hAnsi="Arial" w:cs="Arial"/>
          <w:b w:val="0"/>
          <w:spacing w:val="-5"/>
          <w:kern w:val="20"/>
          <w:szCs w:val="24"/>
        </w:rPr>
        <w:tab/>
        <w:t xml:space="preserve">(1)  </w:t>
      </w:r>
      <w:r w:rsidR="004B23FC" w:rsidRPr="00EA5973">
        <w:rPr>
          <w:rFonts w:ascii="Arial" w:hAnsi="Arial" w:cs="Arial"/>
          <w:b w:val="0"/>
          <w:i/>
          <w:spacing w:val="-5"/>
          <w:kern w:val="20"/>
          <w:szCs w:val="24"/>
        </w:rPr>
        <w:t>Responsibility</w:t>
      </w:r>
      <w:r w:rsidR="004B23FC" w:rsidRPr="00EA5973">
        <w:rPr>
          <w:rFonts w:ascii="Arial" w:hAnsi="Arial" w:cs="Arial"/>
          <w:b w:val="0"/>
          <w:spacing w:val="-5"/>
          <w:kern w:val="20"/>
          <w:szCs w:val="24"/>
        </w:rPr>
        <w:t>.</w:t>
      </w:r>
    </w:p>
    <w:p w14:paraId="508D0392" w14:textId="77777777" w:rsidR="004B23FC" w:rsidRPr="00EA5973"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CCEE536" w14:textId="77777777" w:rsidR="004B23FC" w:rsidRPr="00EA5973"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A5973">
        <w:rPr>
          <w:rFonts w:ascii="Arial" w:hAnsi="Arial" w:cs="Arial"/>
          <w:b w:val="0"/>
          <w:spacing w:val="-5"/>
          <w:kern w:val="20"/>
          <w:szCs w:val="24"/>
        </w:rPr>
        <w:tab/>
      </w:r>
      <w:r w:rsidR="00920747" w:rsidRPr="00EA5973">
        <w:rPr>
          <w:rFonts w:ascii="Arial" w:hAnsi="Arial" w:cs="Arial"/>
          <w:b w:val="0"/>
          <w:spacing w:val="-5"/>
          <w:kern w:val="20"/>
          <w:szCs w:val="24"/>
        </w:rPr>
        <w:tab/>
      </w:r>
      <w:r w:rsidRPr="00EA5973">
        <w:rPr>
          <w:rFonts w:ascii="Arial" w:hAnsi="Arial" w:cs="Arial"/>
          <w:b w:val="0"/>
          <w:spacing w:val="-5"/>
          <w:kern w:val="20"/>
          <w:szCs w:val="24"/>
        </w:rPr>
        <w:t>(</w:t>
      </w:r>
      <w:r w:rsidR="00920747" w:rsidRPr="00EA5973">
        <w:rPr>
          <w:rFonts w:ascii="Arial" w:hAnsi="Arial" w:cs="Arial"/>
          <w:b w:val="0"/>
          <w:spacing w:val="-5"/>
          <w:kern w:val="20"/>
          <w:szCs w:val="24"/>
        </w:rPr>
        <w:t>i</w:t>
      </w:r>
      <w:r w:rsidRPr="00EA5973">
        <w:rPr>
          <w:rFonts w:ascii="Arial" w:hAnsi="Arial" w:cs="Arial"/>
          <w:b w:val="0"/>
          <w:spacing w:val="-5"/>
          <w:kern w:val="20"/>
          <w:szCs w:val="24"/>
        </w:rPr>
        <w:t>)  Agencies are responsible for ensuring that—</w:t>
      </w:r>
    </w:p>
    <w:p w14:paraId="383C150B" w14:textId="77777777" w:rsidR="004B23FC" w:rsidRPr="00EA5973"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4002B52" w14:textId="2C5914E3" w:rsidR="004B23FC" w:rsidRPr="00EA5973"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A5973">
        <w:rPr>
          <w:rFonts w:ascii="Arial" w:hAnsi="Arial" w:cs="Arial"/>
          <w:b w:val="0"/>
          <w:spacing w:val="-5"/>
          <w:kern w:val="20"/>
          <w:szCs w:val="24"/>
        </w:rPr>
        <w:tab/>
      </w:r>
      <w:r w:rsidRPr="00EA5973">
        <w:rPr>
          <w:rFonts w:ascii="Arial" w:hAnsi="Arial" w:cs="Arial"/>
          <w:b w:val="0"/>
          <w:spacing w:val="-5"/>
          <w:kern w:val="20"/>
          <w:szCs w:val="24"/>
        </w:rPr>
        <w:tab/>
      </w:r>
      <w:r w:rsidR="00920747" w:rsidRPr="00EA5973">
        <w:rPr>
          <w:rFonts w:ascii="Arial" w:hAnsi="Arial" w:cs="Arial"/>
          <w:b w:val="0"/>
          <w:spacing w:val="-5"/>
          <w:kern w:val="20"/>
          <w:szCs w:val="24"/>
        </w:rPr>
        <w:tab/>
      </w:r>
      <w:r w:rsidRPr="00EA5973">
        <w:rPr>
          <w:rFonts w:ascii="Arial" w:hAnsi="Arial" w:cs="Arial"/>
          <w:b w:val="0"/>
          <w:spacing w:val="-5"/>
          <w:kern w:val="20"/>
          <w:szCs w:val="24"/>
        </w:rPr>
        <w:t>(</w:t>
      </w:r>
      <w:r w:rsidR="00920747" w:rsidRPr="00EA5973">
        <w:rPr>
          <w:rFonts w:ascii="Arial" w:hAnsi="Arial" w:cs="Arial"/>
          <w:b w:val="0"/>
          <w:spacing w:val="-5"/>
          <w:kern w:val="20"/>
          <w:szCs w:val="24"/>
        </w:rPr>
        <w:t>A</w:t>
      </w:r>
      <w:r w:rsidRPr="00EA5973">
        <w:rPr>
          <w:rFonts w:ascii="Arial" w:hAnsi="Arial" w:cs="Arial"/>
          <w:b w:val="0"/>
          <w:spacing w:val="-5"/>
          <w:kern w:val="20"/>
          <w:szCs w:val="24"/>
        </w:rPr>
        <w:t xml:space="preserve">)  Breakout reviews are performed on components meeting the criteria in </w:t>
      </w:r>
      <w:r w:rsidR="000240E4">
        <w:rPr>
          <w:rFonts w:ascii="Arial" w:hAnsi="Arial" w:cs="Arial"/>
          <w:b w:val="0"/>
          <w:spacing w:val="-5"/>
          <w:kern w:val="20"/>
          <w:szCs w:val="24"/>
        </w:rPr>
        <w:t>PGI</w:t>
      </w:r>
      <w:r w:rsidR="00BB64D3" w:rsidRPr="00EA5973">
        <w:rPr>
          <w:rFonts w:ascii="Arial" w:hAnsi="Arial" w:cs="Arial"/>
          <w:b w:val="0"/>
          <w:spacing w:val="-5"/>
          <w:kern w:val="20"/>
          <w:szCs w:val="24"/>
        </w:rPr>
        <w:t xml:space="preserve"> </w:t>
      </w:r>
      <w:r w:rsidR="00C926EF" w:rsidRPr="00EA5973">
        <w:rPr>
          <w:rFonts w:ascii="Arial" w:hAnsi="Arial" w:cs="Arial"/>
          <w:b w:val="0"/>
          <w:spacing w:val="-5"/>
          <w:kern w:val="20"/>
          <w:szCs w:val="24"/>
        </w:rPr>
        <w:t>207.171</w:t>
      </w:r>
      <w:r w:rsidR="00BB64D3" w:rsidRPr="00EA5973">
        <w:rPr>
          <w:rFonts w:ascii="Arial" w:hAnsi="Arial" w:cs="Arial"/>
          <w:b w:val="0"/>
          <w:spacing w:val="-5"/>
          <w:kern w:val="20"/>
          <w:szCs w:val="24"/>
        </w:rPr>
        <w:t>(</w:t>
      </w:r>
      <w:r w:rsidR="0097318D" w:rsidRPr="00EA5973">
        <w:rPr>
          <w:rFonts w:ascii="Arial" w:hAnsi="Arial" w:cs="Arial"/>
          <w:b w:val="0"/>
          <w:spacing w:val="-5"/>
          <w:kern w:val="20"/>
          <w:szCs w:val="24"/>
        </w:rPr>
        <w:t>a</w:t>
      </w:r>
      <w:r w:rsidR="00BB64D3" w:rsidRPr="00EA5973">
        <w:rPr>
          <w:rFonts w:ascii="Arial" w:hAnsi="Arial" w:cs="Arial"/>
          <w:b w:val="0"/>
          <w:spacing w:val="-5"/>
          <w:kern w:val="20"/>
          <w:szCs w:val="24"/>
        </w:rPr>
        <w:t>) and (</w:t>
      </w:r>
      <w:r w:rsidR="0097318D" w:rsidRPr="00EA5973">
        <w:rPr>
          <w:rFonts w:ascii="Arial" w:hAnsi="Arial" w:cs="Arial"/>
          <w:b w:val="0"/>
          <w:spacing w:val="-5"/>
          <w:kern w:val="20"/>
          <w:szCs w:val="24"/>
        </w:rPr>
        <w:t>b</w:t>
      </w:r>
      <w:r w:rsidR="00BB64D3" w:rsidRPr="00EA5973">
        <w:rPr>
          <w:rFonts w:ascii="Arial" w:hAnsi="Arial" w:cs="Arial"/>
          <w:b w:val="0"/>
          <w:spacing w:val="-5"/>
          <w:kern w:val="20"/>
          <w:szCs w:val="24"/>
        </w:rPr>
        <w:t>)</w:t>
      </w:r>
      <w:r w:rsidRPr="00EA5973">
        <w:rPr>
          <w:rFonts w:ascii="Arial" w:hAnsi="Arial" w:cs="Arial"/>
          <w:b w:val="0"/>
          <w:spacing w:val="-5"/>
          <w:kern w:val="20"/>
          <w:szCs w:val="24"/>
        </w:rPr>
        <w:t>;</w:t>
      </w:r>
    </w:p>
    <w:p w14:paraId="458AF14F" w14:textId="77777777" w:rsidR="004B23FC" w:rsidRPr="00EA5973"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E583BBD"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A5973">
        <w:rPr>
          <w:rFonts w:ascii="Arial" w:hAnsi="Arial" w:cs="Arial"/>
          <w:b w:val="0"/>
          <w:spacing w:val="-5"/>
          <w:kern w:val="20"/>
          <w:szCs w:val="24"/>
        </w:rPr>
        <w:tab/>
      </w:r>
      <w:r w:rsidRPr="00EA5973">
        <w:rPr>
          <w:rFonts w:ascii="Arial" w:hAnsi="Arial" w:cs="Arial"/>
          <w:b w:val="0"/>
          <w:spacing w:val="-5"/>
          <w:kern w:val="20"/>
          <w:szCs w:val="24"/>
        </w:rPr>
        <w:tab/>
      </w:r>
      <w:r w:rsidR="00920747" w:rsidRPr="00EA5973">
        <w:rPr>
          <w:rFonts w:ascii="Arial" w:hAnsi="Arial" w:cs="Arial"/>
          <w:b w:val="0"/>
          <w:spacing w:val="-5"/>
          <w:kern w:val="20"/>
          <w:szCs w:val="24"/>
        </w:rPr>
        <w:tab/>
      </w:r>
      <w:r w:rsidRPr="00EA5973">
        <w:rPr>
          <w:rFonts w:ascii="Arial" w:hAnsi="Arial" w:cs="Arial"/>
          <w:b w:val="0"/>
          <w:spacing w:val="-5"/>
          <w:kern w:val="20"/>
          <w:szCs w:val="24"/>
        </w:rPr>
        <w:t>(</w:t>
      </w:r>
      <w:r w:rsidR="00920747" w:rsidRPr="00EA5973">
        <w:rPr>
          <w:rFonts w:ascii="Arial" w:hAnsi="Arial" w:cs="Arial"/>
          <w:b w:val="0"/>
          <w:spacing w:val="-5"/>
          <w:kern w:val="20"/>
          <w:szCs w:val="24"/>
        </w:rPr>
        <w:t>B</w:t>
      </w:r>
      <w:r w:rsidRPr="00EA5973">
        <w:rPr>
          <w:rFonts w:ascii="Arial" w:hAnsi="Arial" w:cs="Arial"/>
          <w:b w:val="0"/>
          <w:spacing w:val="-5"/>
          <w:kern w:val="20"/>
          <w:szCs w:val="24"/>
        </w:rPr>
        <w:t>)  Components susceptible to breakout are earmarked for consideration in future acquisitions;</w:t>
      </w:r>
    </w:p>
    <w:p w14:paraId="19F8ABE9"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3E7D2F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920747" w:rsidRPr="009037B9">
        <w:rPr>
          <w:rFonts w:ascii="Arial" w:hAnsi="Arial" w:cs="Arial"/>
          <w:b w:val="0"/>
          <w:spacing w:val="-5"/>
          <w:kern w:val="20"/>
          <w:szCs w:val="24"/>
        </w:rPr>
        <w:tab/>
      </w:r>
      <w:r w:rsidRPr="009037B9">
        <w:rPr>
          <w:rFonts w:ascii="Arial" w:hAnsi="Arial" w:cs="Arial"/>
          <w:b w:val="0"/>
          <w:spacing w:val="-5"/>
          <w:kern w:val="20"/>
          <w:szCs w:val="24"/>
        </w:rPr>
        <w:t>(</w:t>
      </w:r>
      <w:r w:rsidR="00920747" w:rsidRPr="009037B9">
        <w:rPr>
          <w:rFonts w:ascii="Arial" w:hAnsi="Arial" w:cs="Arial"/>
          <w:b w:val="0"/>
          <w:spacing w:val="-5"/>
          <w:kern w:val="20"/>
          <w:szCs w:val="24"/>
        </w:rPr>
        <w:t>C</w:t>
      </w:r>
      <w:r w:rsidRPr="009037B9">
        <w:rPr>
          <w:rFonts w:ascii="Arial" w:hAnsi="Arial" w:cs="Arial"/>
          <w:b w:val="0"/>
          <w:spacing w:val="-5"/>
          <w:kern w:val="20"/>
          <w:szCs w:val="24"/>
        </w:rPr>
        <w:t>)  Components earmarked for breakout are considered during requirements determination and appropriate decisions are made; and</w:t>
      </w:r>
    </w:p>
    <w:p w14:paraId="1F967A2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AD9B56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920747" w:rsidRPr="009037B9">
        <w:rPr>
          <w:rFonts w:ascii="Arial" w:hAnsi="Arial" w:cs="Arial"/>
          <w:b w:val="0"/>
          <w:spacing w:val="-5"/>
          <w:kern w:val="20"/>
          <w:szCs w:val="24"/>
        </w:rPr>
        <w:tab/>
      </w:r>
      <w:r w:rsidRPr="009037B9">
        <w:rPr>
          <w:rFonts w:ascii="Arial" w:hAnsi="Arial" w:cs="Arial"/>
          <w:b w:val="0"/>
          <w:spacing w:val="-5"/>
          <w:kern w:val="20"/>
          <w:szCs w:val="24"/>
        </w:rPr>
        <w:t>(</w:t>
      </w:r>
      <w:r w:rsidR="00920747" w:rsidRPr="009037B9">
        <w:rPr>
          <w:rFonts w:ascii="Arial" w:hAnsi="Arial" w:cs="Arial"/>
          <w:b w:val="0"/>
          <w:spacing w:val="-5"/>
          <w:kern w:val="20"/>
          <w:szCs w:val="24"/>
        </w:rPr>
        <w:t>D</w:t>
      </w:r>
      <w:r w:rsidRPr="009037B9">
        <w:rPr>
          <w:rFonts w:ascii="Arial" w:hAnsi="Arial" w:cs="Arial"/>
          <w:b w:val="0"/>
          <w:spacing w:val="-5"/>
          <w:kern w:val="20"/>
          <w:szCs w:val="24"/>
        </w:rPr>
        <w:t>)  Components are broken out when required.</w:t>
      </w:r>
    </w:p>
    <w:p w14:paraId="3D126028"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FFA9B0"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920747" w:rsidRPr="009037B9">
        <w:rPr>
          <w:rFonts w:ascii="Arial" w:hAnsi="Arial" w:cs="Arial"/>
          <w:b w:val="0"/>
          <w:spacing w:val="-5"/>
          <w:kern w:val="20"/>
          <w:szCs w:val="24"/>
        </w:rPr>
        <w:tab/>
      </w:r>
      <w:r w:rsidRPr="009037B9">
        <w:rPr>
          <w:rFonts w:ascii="Arial" w:hAnsi="Arial" w:cs="Arial"/>
          <w:b w:val="0"/>
          <w:spacing w:val="-5"/>
          <w:kern w:val="20"/>
          <w:szCs w:val="24"/>
        </w:rPr>
        <w:t>(</w:t>
      </w:r>
      <w:r w:rsidR="00920747" w:rsidRPr="009037B9">
        <w:rPr>
          <w:rFonts w:ascii="Arial" w:hAnsi="Arial" w:cs="Arial"/>
          <w:b w:val="0"/>
          <w:spacing w:val="-5"/>
          <w:kern w:val="20"/>
          <w:szCs w:val="24"/>
        </w:rPr>
        <w:t>ii</w:t>
      </w:r>
      <w:r w:rsidRPr="009037B9">
        <w:rPr>
          <w:rFonts w:ascii="Arial" w:hAnsi="Arial" w:cs="Arial"/>
          <w:b w:val="0"/>
          <w:spacing w:val="-5"/>
          <w:kern w:val="20"/>
          <w:szCs w:val="24"/>
        </w:rPr>
        <w:t>)  The program manager or other official responsible for the material program concerned is responsible for breakout selection, review, and decision.</w:t>
      </w:r>
    </w:p>
    <w:p w14:paraId="5F1D7F88"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B25FE6"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C7197A" w:rsidRPr="009037B9">
        <w:rPr>
          <w:rFonts w:ascii="Arial" w:hAnsi="Arial" w:cs="Arial"/>
          <w:b w:val="0"/>
          <w:spacing w:val="-5"/>
          <w:kern w:val="20"/>
          <w:szCs w:val="24"/>
        </w:rPr>
        <w:tab/>
      </w:r>
      <w:r w:rsidRPr="009037B9">
        <w:rPr>
          <w:rFonts w:ascii="Arial" w:hAnsi="Arial" w:cs="Arial"/>
          <w:b w:val="0"/>
          <w:spacing w:val="-5"/>
          <w:kern w:val="20"/>
          <w:szCs w:val="24"/>
        </w:rPr>
        <w:t>(</w:t>
      </w:r>
      <w:r w:rsidR="00C7197A" w:rsidRPr="009037B9">
        <w:rPr>
          <w:rFonts w:ascii="Arial" w:hAnsi="Arial" w:cs="Arial"/>
          <w:b w:val="0"/>
          <w:spacing w:val="-5"/>
          <w:kern w:val="20"/>
          <w:szCs w:val="24"/>
        </w:rPr>
        <w:t>iii</w:t>
      </w:r>
      <w:r w:rsidRPr="009037B9">
        <w:rPr>
          <w:rFonts w:ascii="Arial" w:hAnsi="Arial" w:cs="Arial"/>
          <w:b w:val="0"/>
          <w:spacing w:val="-5"/>
          <w:kern w:val="20"/>
          <w:szCs w:val="24"/>
        </w:rPr>
        <w:t>)  The contracting officer or buyer and other specialists (e.g., small business specialist, engineering, production, logistics, and maintenance) support the program manager in implementing the breakout program.</w:t>
      </w:r>
    </w:p>
    <w:p w14:paraId="1B15A5B7"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88328EF" w14:textId="77777777" w:rsidR="004B23FC" w:rsidRPr="009037B9" w:rsidRDefault="00863344"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t>(2)</w:t>
      </w:r>
      <w:r w:rsidR="004B23FC" w:rsidRPr="009037B9">
        <w:rPr>
          <w:rFonts w:ascii="Arial" w:hAnsi="Arial" w:cs="Arial"/>
          <w:b w:val="0"/>
          <w:spacing w:val="-5"/>
          <w:kern w:val="20"/>
          <w:szCs w:val="24"/>
        </w:rPr>
        <w:t xml:space="preserve">  </w:t>
      </w:r>
      <w:r w:rsidR="0056478A" w:rsidRPr="009037B9">
        <w:rPr>
          <w:rFonts w:ascii="Arial" w:hAnsi="Arial" w:cs="Arial"/>
          <w:b w:val="0"/>
          <w:i/>
          <w:spacing w:val="-5"/>
          <w:kern w:val="20"/>
          <w:szCs w:val="24"/>
        </w:rPr>
        <w:t>Breakout review and decision.</w:t>
      </w:r>
    </w:p>
    <w:p w14:paraId="4AC62F4B"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0111B40"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i</w:t>
      </w:r>
      <w:r w:rsidRPr="009037B9">
        <w:rPr>
          <w:rFonts w:ascii="Arial" w:hAnsi="Arial" w:cs="Arial"/>
          <w:b w:val="0"/>
          <w:spacing w:val="-5"/>
          <w:kern w:val="20"/>
          <w:szCs w:val="24"/>
        </w:rPr>
        <w:t>)  A breakout review and decision includes—</w:t>
      </w:r>
    </w:p>
    <w:p w14:paraId="1B4F3946"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54EFC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A</w:t>
      </w:r>
      <w:r w:rsidRPr="009037B9">
        <w:rPr>
          <w:rFonts w:ascii="Arial" w:hAnsi="Arial" w:cs="Arial"/>
          <w:b w:val="0"/>
          <w:spacing w:val="-5"/>
          <w:kern w:val="20"/>
          <w:szCs w:val="24"/>
        </w:rPr>
        <w:t>)  An assessment of the potential risks to the end item from possibilities such as delayed delivery and reduced reliability of the component;</w:t>
      </w:r>
    </w:p>
    <w:p w14:paraId="5A8035E1"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9FF19A"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B</w:t>
      </w:r>
      <w:r w:rsidRPr="009037B9">
        <w:rPr>
          <w:rFonts w:ascii="Arial" w:hAnsi="Arial" w:cs="Arial"/>
          <w:b w:val="0"/>
          <w:spacing w:val="-5"/>
          <w:kern w:val="20"/>
          <w:szCs w:val="24"/>
        </w:rPr>
        <w:t>)  A calculation of estimated net cost savings (i.e., estimated acquisition savings less any offsetting costs); and</w:t>
      </w:r>
    </w:p>
    <w:p w14:paraId="2A0453E6"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1365D1"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lastRenderedPageBreak/>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C</w:t>
      </w:r>
      <w:r w:rsidRPr="009037B9">
        <w:rPr>
          <w:rFonts w:ascii="Arial" w:hAnsi="Arial" w:cs="Arial"/>
          <w:b w:val="0"/>
          <w:spacing w:val="-5"/>
          <w:kern w:val="20"/>
          <w:szCs w:val="24"/>
        </w:rPr>
        <w:t>)  An analysis of the technical, operational, logistics, and administrative factors involved.</w:t>
      </w:r>
    </w:p>
    <w:p w14:paraId="1A35AC70"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825104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ii</w:t>
      </w:r>
      <w:r w:rsidRPr="009037B9">
        <w:rPr>
          <w:rFonts w:ascii="Arial" w:hAnsi="Arial" w:cs="Arial"/>
          <w:b w:val="0"/>
          <w:spacing w:val="-5"/>
          <w:kern w:val="20"/>
          <w:szCs w:val="24"/>
        </w:rPr>
        <w:t>)  The decision must be supported by adequate explanatory information, including an assessment by the end item contractor when feasible.</w:t>
      </w:r>
    </w:p>
    <w:p w14:paraId="60EEE24A"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6C10F1"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iii</w:t>
      </w:r>
      <w:r w:rsidRPr="009037B9">
        <w:rPr>
          <w:rFonts w:ascii="Arial" w:hAnsi="Arial" w:cs="Arial"/>
          <w:b w:val="0"/>
          <w:spacing w:val="-5"/>
          <w:kern w:val="20"/>
          <w:szCs w:val="24"/>
        </w:rPr>
        <w:t>)  The following questions should be used in the decision process</w:t>
      </w:r>
      <w:r w:rsidR="00F33BA0" w:rsidRPr="009037B9">
        <w:rPr>
          <w:rFonts w:ascii="Arial" w:hAnsi="Arial" w:cs="Arial"/>
          <w:b w:val="0"/>
          <w:spacing w:val="-5"/>
          <w:kern w:val="20"/>
          <w:szCs w:val="24"/>
        </w:rPr>
        <w:t>:</w:t>
      </w:r>
    </w:p>
    <w:p w14:paraId="17D2C226"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B6EE20E"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A</w:t>
      </w:r>
      <w:r w:rsidRPr="009037B9">
        <w:rPr>
          <w:rFonts w:ascii="Arial" w:hAnsi="Arial" w:cs="Arial"/>
          <w:b w:val="0"/>
          <w:spacing w:val="-5"/>
          <w:kern w:val="20"/>
          <w:szCs w:val="24"/>
        </w:rPr>
        <w:t>)  Is the end item contractor likely to do further design or engineering effort on the component?</w:t>
      </w:r>
    </w:p>
    <w:p w14:paraId="37E2FA0B"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9F525D"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B</w:t>
      </w:r>
      <w:r w:rsidRPr="009037B9">
        <w:rPr>
          <w:rFonts w:ascii="Arial" w:hAnsi="Arial" w:cs="Arial"/>
          <w:b w:val="0"/>
          <w:spacing w:val="-5"/>
          <w:kern w:val="20"/>
          <w:szCs w:val="24"/>
        </w:rPr>
        <w:t>)  Is a suitable data package available with rights to use it for Government acquisition?  (Note that breakout may be warranted even though competitive acquisition is not possible.)</w:t>
      </w:r>
    </w:p>
    <w:p w14:paraId="10276F8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3EDB122"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C</w:t>
      </w:r>
      <w:r w:rsidRPr="009037B9">
        <w:rPr>
          <w:rFonts w:ascii="Arial" w:hAnsi="Arial" w:cs="Arial"/>
          <w:b w:val="0"/>
          <w:spacing w:val="-5"/>
          <w:kern w:val="20"/>
          <w:szCs w:val="24"/>
        </w:rPr>
        <w:t>)  Can any quality control and reliability problems of the component be resolved without requiring effort by the end item contractor?</w:t>
      </w:r>
    </w:p>
    <w:p w14:paraId="60B1363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791BF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D</w:t>
      </w:r>
      <w:r w:rsidRPr="009037B9">
        <w:rPr>
          <w:rFonts w:ascii="Arial" w:hAnsi="Arial" w:cs="Arial"/>
          <w:b w:val="0"/>
          <w:spacing w:val="-5"/>
          <w:kern w:val="20"/>
          <w:szCs w:val="24"/>
        </w:rPr>
        <w:t>)  Will the component require further technical support (e.g., development of specifications, testing requirements, or quality assurance requirements)?  If so, does the Government have the resources (manpower, technical competence, facilities, etc.) to provide such support?  Or, can the support be obtained from the end item contractor (even though the component is broken out) or other source?</w:t>
      </w:r>
    </w:p>
    <w:p w14:paraId="0633B479"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89F273B"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E</w:t>
      </w:r>
      <w:r w:rsidRPr="009037B9">
        <w:rPr>
          <w:rFonts w:ascii="Arial" w:hAnsi="Arial" w:cs="Arial"/>
          <w:b w:val="0"/>
          <w:spacing w:val="-5"/>
          <w:kern w:val="20"/>
          <w:szCs w:val="24"/>
        </w:rPr>
        <w:t>)  Will breakout impair logistics support (e.g., by jeopardizing standardization of components)?</w:t>
      </w:r>
    </w:p>
    <w:p w14:paraId="5CB0A86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3A1499"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F</w:t>
      </w:r>
      <w:r w:rsidRPr="009037B9">
        <w:rPr>
          <w:rFonts w:ascii="Arial" w:hAnsi="Arial" w:cs="Arial"/>
          <w:b w:val="0"/>
          <w:spacing w:val="-5"/>
          <w:kern w:val="20"/>
          <w:szCs w:val="24"/>
        </w:rPr>
        <w:t>)  Will breakout unduly fragment administration, management, or performance of the end item contract (e.g., by complicating production scheduling or preventing identification of responsibility for end item failure caused by a defective component)?</w:t>
      </w:r>
    </w:p>
    <w:p w14:paraId="4F34F17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D216CA8"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G</w:t>
      </w:r>
      <w:r w:rsidRPr="009037B9">
        <w:rPr>
          <w:rFonts w:ascii="Arial" w:hAnsi="Arial" w:cs="Arial"/>
          <w:b w:val="0"/>
          <w:spacing w:val="-5"/>
          <w:kern w:val="20"/>
          <w:szCs w:val="24"/>
        </w:rPr>
        <w:t>)  Can breakout be accomplished without jeopardizing delivery requirements of the end item?</w:t>
      </w:r>
    </w:p>
    <w:p w14:paraId="465230E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A2A55B8"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H</w:t>
      </w:r>
      <w:r w:rsidRPr="009037B9">
        <w:rPr>
          <w:rFonts w:ascii="Arial" w:hAnsi="Arial" w:cs="Arial"/>
          <w:b w:val="0"/>
          <w:spacing w:val="-5"/>
          <w:kern w:val="20"/>
          <w:szCs w:val="24"/>
        </w:rPr>
        <w:t>)  If a decision is made to break</w:t>
      </w:r>
      <w:r w:rsidR="00304D79" w:rsidRPr="009037B9">
        <w:rPr>
          <w:rFonts w:ascii="Arial" w:hAnsi="Arial" w:cs="Arial"/>
          <w:b w:val="0"/>
          <w:spacing w:val="-5"/>
          <w:kern w:val="20"/>
          <w:szCs w:val="24"/>
        </w:rPr>
        <w:t xml:space="preserve"> </w:t>
      </w:r>
      <w:r w:rsidRPr="009037B9">
        <w:rPr>
          <w:rFonts w:ascii="Arial" w:hAnsi="Arial" w:cs="Arial"/>
          <w:b w:val="0"/>
          <w:spacing w:val="-5"/>
          <w:kern w:val="20"/>
          <w:szCs w:val="24"/>
        </w:rPr>
        <w:t>out a component, can advance acquisition funds be made available to provide the new source any necessary additional lead time?</w:t>
      </w:r>
    </w:p>
    <w:p w14:paraId="25276B35"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448914A"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I</w:t>
      </w:r>
      <w:r w:rsidRPr="009037B9">
        <w:rPr>
          <w:rFonts w:ascii="Arial" w:hAnsi="Arial" w:cs="Arial"/>
          <w:b w:val="0"/>
          <w:spacing w:val="-5"/>
          <w:kern w:val="20"/>
          <w:szCs w:val="24"/>
        </w:rPr>
        <w:t>)  Is there a source other than the present manufacturer capable of supplying the component?</w:t>
      </w:r>
    </w:p>
    <w:p w14:paraId="1EFAB73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352E7F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J</w:t>
      </w:r>
      <w:r w:rsidRPr="009037B9">
        <w:rPr>
          <w:rFonts w:ascii="Arial" w:hAnsi="Arial" w:cs="Arial"/>
          <w:b w:val="0"/>
          <w:spacing w:val="-5"/>
          <w:kern w:val="20"/>
          <w:szCs w:val="24"/>
        </w:rPr>
        <w:t>)  Has the component been (or is it going to be) acquired directly by the Government as a support item in the supply system or as Government-furnished equipment in other end items?</w:t>
      </w:r>
    </w:p>
    <w:p w14:paraId="6E9A7AD2"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66C70C"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K</w:t>
      </w:r>
      <w:r w:rsidRPr="009037B9">
        <w:rPr>
          <w:rFonts w:ascii="Arial" w:hAnsi="Arial" w:cs="Arial"/>
          <w:b w:val="0"/>
          <w:spacing w:val="-5"/>
          <w:kern w:val="20"/>
          <w:szCs w:val="24"/>
        </w:rPr>
        <w:t>)  Will the financial risks and other responsibilities assumed by the Government after breakout be acceptable?</w:t>
      </w:r>
    </w:p>
    <w:p w14:paraId="7CEEDB77"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26668B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F33BA0" w:rsidRPr="009037B9">
        <w:rPr>
          <w:rFonts w:ascii="Arial" w:hAnsi="Arial" w:cs="Arial"/>
          <w:b w:val="0"/>
          <w:spacing w:val="-5"/>
          <w:kern w:val="20"/>
          <w:szCs w:val="24"/>
        </w:rPr>
        <w:t>L</w:t>
      </w:r>
      <w:r w:rsidRPr="009037B9">
        <w:rPr>
          <w:rFonts w:ascii="Arial" w:hAnsi="Arial" w:cs="Arial"/>
          <w:b w:val="0"/>
          <w:spacing w:val="-5"/>
          <w:kern w:val="20"/>
          <w:szCs w:val="24"/>
        </w:rPr>
        <w:t xml:space="preserve">)  Will breakout result in substantial net cost savings?  Develop estimates of probable savings in cost considering all offsetting costs such as increases in the cost of requirements determination and control, contracting, contract administration, data package </w:t>
      </w:r>
      <w:r w:rsidRPr="009037B9">
        <w:rPr>
          <w:rFonts w:ascii="Arial" w:hAnsi="Arial" w:cs="Arial"/>
          <w:b w:val="0"/>
          <w:spacing w:val="-5"/>
          <w:kern w:val="20"/>
          <w:szCs w:val="24"/>
        </w:rPr>
        <w:lastRenderedPageBreak/>
        <w:t>purchase, material inspection, qualification or preproduction testing, ground support and test equipment, transportation, security, storage, distribution, and technical support.</w:t>
      </w:r>
    </w:p>
    <w:p w14:paraId="5DCBA09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7DDEEDE"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D347C1" w:rsidRPr="009037B9">
        <w:rPr>
          <w:rFonts w:ascii="Arial" w:hAnsi="Arial" w:cs="Arial"/>
          <w:b w:val="0"/>
          <w:spacing w:val="-5"/>
          <w:kern w:val="20"/>
          <w:szCs w:val="24"/>
        </w:rPr>
        <w:tab/>
      </w:r>
      <w:r w:rsidRPr="009037B9">
        <w:rPr>
          <w:rFonts w:ascii="Arial" w:hAnsi="Arial" w:cs="Arial"/>
          <w:b w:val="0"/>
          <w:spacing w:val="-5"/>
          <w:kern w:val="20"/>
          <w:szCs w:val="24"/>
        </w:rPr>
        <w:t>(</w:t>
      </w:r>
      <w:r w:rsidR="004E107F" w:rsidRPr="009037B9">
        <w:rPr>
          <w:rFonts w:ascii="Arial" w:hAnsi="Arial" w:cs="Arial"/>
          <w:b w:val="0"/>
          <w:spacing w:val="-5"/>
          <w:kern w:val="20"/>
          <w:szCs w:val="24"/>
        </w:rPr>
        <w:t>iv</w:t>
      </w:r>
      <w:r w:rsidRPr="009037B9">
        <w:rPr>
          <w:rFonts w:ascii="Arial" w:hAnsi="Arial" w:cs="Arial"/>
          <w:b w:val="0"/>
          <w:spacing w:val="-5"/>
          <w:kern w:val="20"/>
          <w:szCs w:val="24"/>
        </w:rPr>
        <w:t>)  If answers to the questions reveal conditions unfavorable to breakout, the program manager should explore whether the unfavorable conditions can be eliminated.  For example, where adequate technical support is not available from Government resources, consider contracting for the necessary services from the end item contractor or other qualified source.</w:t>
      </w:r>
    </w:p>
    <w:p w14:paraId="4821A532"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CB543E" w14:textId="77777777" w:rsidR="004B23FC" w:rsidRPr="009037B9" w:rsidRDefault="005E2251"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t>(3)</w:t>
      </w:r>
      <w:r w:rsidR="004B23FC" w:rsidRPr="009037B9">
        <w:rPr>
          <w:rFonts w:ascii="Arial" w:hAnsi="Arial" w:cs="Arial"/>
          <w:b w:val="0"/>
          <w:spacing w:val="-5"/>
          <w:kern w:val="20"/>
          <w:szCs w:val="24"/>
        </w:rPr>
        <w:t xml:space="preserve">  </w:t>
      </w:r>
      <w:r w:rsidR="004B23FC" w:rsidRPr="009037B9">
        <w:rPr>
          <w:rFonts w:ascii="Arial" w:hAnsi="Arial" w:cs="Arial"/>
          <w:b w:val="0"/>
          <w:i/>
          <w:spacing w:val="-5"/>
          <w:kern w:val="20"/>
          <w:szCs w:val="24"/>
        </w:rPr>
        <w:t>Records</w:t>
      </w:r>
      <w:r w:rsidR="004B23FC" w:rsidRPr="009037B9">
        <w:rPr>
          <w:rFonts w:ascii="Arial" w:hAnsi="Arial" w:cs="Arial"/>
          <w:b w:val="0"/>
          <w:spacing w:val="-5"/>
          <w:kern w:val="20"/>
          <w:szCs w:val="24"/>
        </w:rPr>
        <w:t>.</w:t>
      </w:r>
    </w:p>
    <w:p w14:paraId="0C6BA9A4"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57A74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i</w:t>
      </w:r>
      <w:r w:rsidRPr="009037B9">
        <w:rPr>
          <w:rFonts w:ascii="Arial" w:hAnsi="Arial" w:cs="Arial"/>
          <w:b w:val="0"/>
          <w:spacing w:val="-5"/>
          <w:kern w:val="20"/>
          <w:szCs w:val="24"/>
        </w:rPr>
        <w:t>)  The contracting activity shall maintain records on components reviewed for breakout.  Records should evidence whether the components—</w:t>
      </w:r>
    </w:p>
    <w:p w14:paraId="52B86F09"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88880DE"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A</w:t>
      </w:r>
      <w:r w:rsidRPr="009037B9">
        <w:rPr>
          <w:rFonts w:ascii="Arial" w:hAnsi="Arial" w:cs="Arial"/>
          <w:b w:val="0"/>
          <w:spacing w:val="-5"/>
          <w:kern w:val="20"/>
          <w:szCs w:val="24"/>
        </w:rPr>
        <w:t>)  Have no potential for breakout;</w:t>
      </w:r>
    </w:p>
    <w:p w14:paraId="77C47AE5"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AB9083"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B</w:t>
      </w:r>
      <w:r w:rsidRPr="009037B9">
        <w:rPr>
          <w:rFonts w:ascii="Arial" w:hAnsi="Arial" w:cs="Arial"/>
          <w:b w:val="0"/>
          <w:spacing w:val="-5"/>
          <w:kern w:val="20"/>
          <w:szCs w:val="24"/>
        </w:rPr>
        <w:t>)  Have been earmarked as potential breakout candidates;</w:t>
      </w:r>
      <w:r w:rsidR="000223DD" w:rsidRPr="009037B9">
        <w:rPr>
          <w:rFonts w:ascii="Arial" w:hAnsi="Arial" w:cs="Arial"/>
          <w:b w:val="0"/>
          <w:spacing w:val="-5"/>
          <w:kern w:val="20"/>
          <w:szCs w:val="24"/>
        </w:rPr>
        <w:t xml:space="preserve"> or</w:t>
      </w:r>
    </w:p>
    <w:p w14:paraId="1BD3CC08"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470B9A"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C</w:t>
      </w:r>
      <w:r w:rsidRPr="009037B9">
        <w:rPr>
          <w:rFonts w:ascii="Arial" w:hAnsi="Arial" w:cs="Arial"/>
          <w:b w:val="0"/>
          <w:spacing w:val="-5"/>
          <w:kern w:val="20"/>
          <w:szCs w:val="24"/>
        </w:rPr>
        <w:t>)  Have been, or will be, broken out.</w:t>
      </w:r>
    </w:p>
    <w:p w14:paraId="6B94CB5D"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4AA65F"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ii</w:t>
      </w:r>
      <w:r w:rsidRPr="009037B9">
        <w:rPr>
          <w:rFonts w:ascii="Arial" w:hAnsi="Arial" w:cs="Arial"/>
          <w:b w:val="0"/>
          <w:spacing w:val="-5"/>
          <w:kern w:val="20"/>
          <w:szCs w:val="24"/>
        </w:rPr>
        <w:t>)  The program manager or other designated official must sign the records.</w:t>
      </w:r>
    </w:p>
    <w:p w14:paraId="38DD6075" w14:textId="77777777" w:rsidR="004B23FC" w:rsidRPr="009037B9"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FCA2918" w14:textId="77777777" w:rsidR="004B23FC" w:rsidRDefault="004B23FC"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9037B9">
        <w:rPr>
          <w:rFonts w:ascii="Arial" w:hAnsi="Arial" w:cs="Arial"/>
          <w:b w:val="0"/>
          <w:spacing w:val="-5"/>
          <w:kern w:val="20"/>
          <w:szCs w:val="24"/>
        </w:rPr>
        <w:tab/>
      </w:r>
      <w:r w:rsidR="00E85F1B" w:rsidRPr="009037B9">
        <w:rPr>
          <w:rFonts w:ascii="Arial" w:hAnsi="Arial" w:cs="Arial"/>
          <w:b w:val="0"/>
          <w:spacing w:val="-5"/>
          <w:kern w:val="20"/>
          <w:szCs w:val="24"/>
        </w:rPr>
        <w:tab/>
      </w:r>
      <w:r w:rsidRPr="009037B9">
        <w:rPr>
          <w:rFonts w:ascii="Arial" w:hAnsi="Arial" w:cs="Arial"/>
          <w:b w:val="0"/>
          <w:spacing w:val="-5"/>
          <w:kern w:val="20"/>
          <w:szCs w:val="24"/>
        </w:rPr>
        <w:t>(</w:t>
      </w:r>
      <w:r w:rsidR="00E85F1B" w:rsidRPr="009037B9">
        <w:rPr>
          <w:rFonts w:ascii="Arial" w:hAnsi="Arial" w:cs="Arial"/>
          <w:b w:val="0"/>
          <w:spacing w:val="-5"/>
          <w:kern w:val="20"/>
          <w:szCs w:val="24"/>
        </w:rPr>
        <w:t>iii</w:t>
      </w:r>
      <w:r w:rsidRPr="009037B9">
        <w:rPr>
          <w:rFonts w:ascii="Arial" w:hAnsi="Arial" w:cs="Arial"/>
          <w:b w:val="0"/>
          <w:spacing w:val="-5"/>
          <w:kern w:val="20"/>
          <w:szCs w:val="24"/>
        </w:rPr>
        <w:t xml:space="preserve">)  Records must reflect the facts and conditions of the case, including any assessment by the contractor, and the basis for the decision.  The records must contain the assessments, calculations, and analyses discussed in paragraph </w:t>
      </w:r>
      <w:r w:rsidR="003070B2" w:rsidRPr="009037B9">
        <w:rPr>
          <w:rFonts w:ascii="Arial" w:hAnsi="Arial" w:cs="Arial"/>
          <w:b w:val="0"/>
          <w:spacing w:val="-5"/>
          <w:kern w:val="20"/>
          <w:szCs w:val="24"/>
        </w:rPr>
        <w:t>2</w:t>
      </w:r>
      <w:r w:rsidRPr="009037B9">
        <w:rPr>
          <w:rFonts w:ascii="Arial" w:hAnsi="Arial" w:cs="Arial"/>
          <w:b w:val="0"/>
          <w:spacing w:val="-5"/>
          <w:kern w:val="20"/>
          <w:szCs w:val="24"/>
        </w:rPr>
        <w:t xml:space="preserve"> of this section, including the trade-off analysis between savings and increased risk to the Government because of responsibility for Government-furnished equipment.</w:t>
      </w:r>
      <w:bookmarkEnd w:id="4"/>
    </w:p>
    <w:p w14:paraId="5ADEE355" w14:textId="77777777" w:rsidR="00BF0269" w:rsidRDefault="00BF0269" w:rsidP="004F01F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CD2C414" w14:textId="17BE7914" w:rsidR="00EC03F8" w:rsidRPr="00EC03F8" w:rsidRDefault="00EC03F8" w:rsidP="00EC03F8">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EC03F8">
        <w:rPr>
          <w:rFonts w:ascii="Arial" w:hAnsi="Arial" w:cs="Arial"/>
          <w:caps/>
          <w:spacing w:val="-5"/>
          <w:kern w:val="20"/>
        </w:rPr>
        <w:t xml:space="preserve">PGI 207.4—equipment </w:t>
      </w:r>
      <w:r w:rsidR="007A7DDB">
        <w:rPr>
          <w:rFonts w:ascii="Arial" w:hAnsi="Arial" w:cs="Arial"/>
          <w:caps/>
          <w:spacing w:val="-5"/>
          <w:kern w:val="20"/>
        </w:rPr>
        <w:t>ACQUISITION</w:t>
      </w:r>
    </w:p>
    <w:p w14:paraId="7CB908FB" w14:textId="77777777" w:rsidR="00EC03F8" w:rsidRPr="00EC03F8" w:rsidRDefault="00EC03F8" w:rsidP="00EC03F8">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619A7D97" w14:textId="77777777" w:rsidR="00EC03F8" w:rsidRPr="00EC03F8" w:rsidRDefault="00EC03F8" w:rsidP="00EC03F8">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EC03F8">
        <w:rPr>
          <w:rFonts w:ascii="Arial" w:hAnsi="Arial" w:cs="Arial"/>
          <w:spacing w:val="-5"/>
          <w:kern w:val="20"/>
        </w:rPr>
        <w:t>PGI 207.470  Statutory requirements.</w:t>
      </w:r>
    </w:p>
    <w:p w14:paraId="33E639D9" w14:textId="768044A5" w:rsidR="00EC03F8" w:rsidRPr="00EC03F8" w:rsidRDefault="00A9324B" w:rsidP="00EC03F8">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r>
        <w:rPr>
          <w:rFonts w:ascii="Arial" w:hAnsi="Arial" w:cs="Arial"/>
          <w:b w:val="0"/>
          <w:spacing w:val="-5"/>
          <w:kern w:val="20"/>
        </w:rPr>
        <w:t>C</w:t>
      </w:r>
      <w:r w:rsidR="00EC03F8" w:rsidRPr="00EC03F8">
        <w:rPr>
          <w:rFonts w:ascii="Arial" w:hAnsi="Arial" w:cs="Arial"/>
          <w:b w:val="0"/>
          <w:spacing w:val="-5"/>
          <w:kern w:val="20"/>
        </w:rPr>
        <w:t>ontracting officer</w:t>
      </w:r>
      <w:r>
        <w:rPr>
          <w:rFonts w:ascii="Arial" w:hAnsi="Arial" w:cs="Arial"/>
          <w:b w:val="0"/>
          <w:spacing w:val="-5"/>
          <w:kern w:val="20"/>
        </w:rPr>
        <w:t>s</w:t>
      </w:r>
      <w:r w:rsidR="00EC03F8" w:rsidRPr="00EC03F8">
        <w:rPr>
          <w:rFonts w:ascii="Arial" w:hAnsi="Arial" w:cs="Arial"/>
          <w:b w:val="0"/>
          <w:spacing w:val="-5"/>
          <w:kern w:val="20"/>
        </w:rPr>
        <w:t xml:space="preserve"> should obtain additional information on the definition of “substantial termination liability” by contacting th</w:t>
      </w:r>
      <w:r w:rsidR="007A7DDB">
        <w:rPr>
          <w:rFonts w:ascii="Arial" w:hAnsi="Arial" w:cs="Arial"/>
          <w:b w:val="0"/>
          <w:spacing w:val="-5"/>
          <w:kern w:val="20"/>
        </w:rPr>
        <w:t xml:space="preserve">eir respective </w:t>
      </w:r>
      <w:r w:rsidR="00EC03F8" w:rsidRPr="00EC03F8">
        <w:rPr>
          <w:rFonts w:ascii="Arial" w:hAnsi="Arial" w:cs="Arial"/>
          <w:b w:val="0"/>
          <w:spacing w:val="-5"/>
          <w:kern w:val="20"/>
        </w:rPr>
        <w:t>legal adviser.</w:t>
      </w:r>
    </w:p>
    <w:p w14:paraId="4E34E4C8" w14:textId="77777777" w:rsidR="007A7DDB" w:rsidRDefault="007A7DDB" w:rsidP="00EC03F8">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p>
    <w:p w14:paraId="6B7E7CF5" w14:textId="460BCFEF" w:rsidR="00EC03F8" w:rsidRPr="00EC03F8" w:rsidRDefault="00EC03F8" w:rsidP="00EC03F8">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EC03F8">
        <w:rPr>
          <w:rFonts w:ascii="Arial" w:hAnsi="Arial" w:cs="Arial"/>
          <w:spacing w:val="-5"/>
          <w:kern w:val="20"/>
        </w:rPr>
        <w:t>PGI 207.5</w:t>
      </w:r>
      <w:r w:rsidRPr="00EC03F8">
        <w:rPr>
          <w:rFonts w:ascii="Arial" w:hAnsi="Arial" w:cs="Arial"/>
          <w:spacing w:val="-5"/>
          <w:kern w:val="20"/>
          <w:szCs w:val="24"/>
        </w:rPr>
        <w:t>—</w:t>
      </w:r>
      <w:r w:rsidRPr="00EC03F8">
        <w:rPr>
          <w:rFonts w:ascii="Arial" w:hAnsi="Arial" w:cs="Arial"/>
          <w:spacing w:val="-5"/>
          <w:kern w:val="20"/>
        </w:rPr>
        <w:t>INHERENTLY GOVERNMENTAL FUNCTIONS</w:t>
      </w:r>
    </w:p>
    <w:p w14:paraId="6E8CB797" w14:textId="77777777" w:rsidR="00EC03F8" w:rsidRPr="00EC03F8" w:rsidRDefault="00EC03F8" w:rsidP="00EC03F8">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p>
    <w:p w14:paraId="1E97FF08" w14:textId="77777777" w:rsidR="00633764" w:rsidRDefault="00EC03F8" w:rsidP="00633764">
      <w:pPr>
        <w:tabs>
          <w:tab w:val="clear" w:pos="1000"/>
          <w:tab w:val="left" w:pos="360"/>
          <w:tab w:val="left" w:pos="806"/>
          <w:tab w:val="left" w:pos="1210"/>
          <w:tab w:val="left" w:pos="1656"/>
          <w:tab w:val="left" w:pos="2131"/>
          <w:tab w:val="left" w:pos="2520"/>
        </w:tabs>
        <w:ind w:left="0" w:firstLine="0"/>
        <w:rPr>
          <w:rFonts w:ascii="Arial" w:hAnsi="Arial" w:cs="Arial"/>
          <w:spacing w:val="-5"/>
          <w:kern w:val="20"/>
        </w:rPr>
      </w:pPr>
      <w:r w:rsidRPr="00EC03F8">
        <w:rPr>
          <w:rFonts w:ascii="Arial" w:hAnsi="Arial" w:cs="Arial"/>
          <w:spacing w:val="-5"/>
          <w:kern w:val="20"/>
        </w:rPr>
        <w:t>PGI 207.503</w:t>
      </w:r>
      <w:r w:rsidR="00A9324B">
        <w:rPr>
          <w:rFonts w:ascii="Arial" w:hAnsi="Arial" w:cs="Arial"/>
          <w:spacing w:val="-5"/>
          <w:kern w:val="20"/>
        </w:rPr>
        <w:t>-70</w:t>
      </w:r>
      <w:r w:rsidRPr="00EC03F8">
        <w:rPr>
          <w:rFonts w:ascii="Arial" w:hAnsi="Arial" w:cs="Arial"/>
          <w:spacing w:val="-5"/>
          <w:kern w:val="20"/>
        </w:rPr>
        <w:t xml:space="preserve">  Policy.</w:t>
      </w:r>
    </w:p>
    <w:p w14:paraId="58EBC413" w14:textId="2640CA27" w:rsidR="00EC03F8" w:rsidRPr="00EC03F8" w:rsidRDefault="00EC03F8" w:rsidP="00633764">
      <w:pPr>
        <w:tabs>
          <w:tab w:val="clear" w:pos="1000"/>
          <w:tab w:val="left" w:pos="360"/>
          <w:tab w:val="left" w:pos="806"/>
          <w:tab w:val="left" w:pos="1210"/>
          <w:tab w:val="left" w:pos="1656"/>
          <w:tab w:val="left" w:pos="2131"/>
          <w:tab w:val="left" w:pos="2520"/>
        </w:tabs>
        <w:ind w:left="0" w:firstLine="0"/>
        <w:rPr>
          <w:rFonts w:ascii="Arial" w:hAnsi="Arial" w:cs="Arial"/>
          <w:b w:val="0"/>
          <w:spacing w:val="-5"/>
          <w:szCs w:val="24"/>
        </w:rPr>
      </w:pPr>
      <w:hyperlink r:id="rId14" w:history="1">
        <w:r w:rsidRPr="00EC03F8">
          <w:rPr>
            <w:rFonts w:ascii="Arial" w:hAnsi="Arial" w:cs="Arial"/>
            <w:b w:val="0"/>
            <w:iCs/>
            <w:spacing w:val="-5"/>
            <w:szCs w:val="24"/>
          </w:rPr>
          <w:t>Section 804 of the National Defense Authorization Act for Fiscal Year 2005 (Public Law 108-375)</w:t>
        </w:r>
      </w:hyperlink>
      <w:r w:rsidRPr="00EC03F8">
        <w:rPr>
          <w:rFonts w:ascii="Arial" w:hAnsi="Arial" w:cs="Arial"/>
          <w:b w:val="0"/>
          <w:iCs/>
          <w:spacing w:val="-5"/>
          <w:szCs w:val="24"/>
        </w:rPr>
        <w:t xml:space="preserve"> limits contractor performance of acquisition functions closely associated with inherently Governmental functions</w:t>
      </w:r>
      <w:r w:rsidR="007A7DDB">
        <w:rPr>
          <w:rFonts w:ascii="Arial" w:hAnsi="Arial" w:cs="Arial"/>
          <w:b w:val="0"/>
          <w:iCs/>
          <w:spacing w:val="-5"/>
          <w:szCs w:val="24"/>
        </w:rPr>
        <w:t>.</w:t>
      </w:r>
    </w:p>
    <w:sectPr w:rsidR="00EC03F8" w:rsidRPr="00EC03F8" w:rsidSect="00426D15">
      <w:headerReference w:type="default" r:id="rId15"/>
      <w:footerReference w:type="default" r:id="rId16"/>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ED26" w14:textId="77777777" w:rsidR="00D31C5E" w:rsidRDefault="00D31C5E">
      <w:r>
        <w:separator/>
      </w:r>
    </w:p>
  </w:endnote>
  <w:endnote w:type="continuationSeparator" w:id="0">
    <w:p w14:paraId="30EDD744" w14:textId="77777777" w:rsidR="00D31C5E" w:rsidRDefault="00D3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0E50" w14:textId="77777777" w:rsidR="00C3012F" w:rsidRPr="004814E5" w:rsidRDefault="00C3012F" w:rsidP="00C3012F">
    <w:pPr>
      <w:pStyle w:val="Footer"/>
      <w:jc w:val="center"/>
      <w:rPr>
        <w:rFonts w:ascii="Arial" w:hAnsi="Arial" w:cs="Arial"/>
        <w:b w:val="0"/>
        <w:bCs/>
      </w:rPr>
    </w:pPr>
    <w:r w:rsidRPr="004814E5">
      <w:rPr>
        <w:rFonts w:ascii="Arial" w:hAnsi="Arial" w:cs="Arial"/>
        <w:b w:val="0"/>
        <w:bCs/>
        <w:sz w:val="20"/>
      </w:rPr>
      <w:t xml:space="preserve">Page </w:t>
    </w:r>
    <w:r w:rsidRPr="004814E5">
      <w:rPr>
        <w:rFonts w:ascii="Arial" w:hAnsi="Arial" w:cs="Arial"/>
        <w:b w:val="0"/>
        <w:bCs/>
        <w:sz w:val="20"/>
      </w:rPr>
      <w:fldChar w:fldCharType="begin"/>
    </w:r>
    <w:r w:rsidRPr="004814E5">
      <w:rPr>
        <w:rFonts w:ascii="Arial" w:hAnsi="Arial" w:cs="Arial"/>
        <w:b w:val="0"/>
        <w:bCs/>
        <w:sz w:val="20"/>
      </w:rPr>
      <w:instrText xml:space="preserve"> PAGE </w:instrText>
    </w:r>
    <w:r w:rsidRPr="004814E5">
      <w:rPr>
        <w:rFonts w:ascii="Arial" w:hAnsi="Arial" w:cs="Arial"/>
        <w:b w:val="0"/>
        <w:bCs/>
        <w:sz w:val="20"/>
      </w:rPr>
      <w:fldChar w:fldCharType="separate"/>
    </w:r>
    <w:r w:rsidRPr="004814E5">
      <w:rPr>
        <w:rFonts w:ascii="Arial" w:hAnsi="Arial" w:cs="Arial"/>
        <w:b w:val="0"/>
        <w:bCs/>
        <w:sz w:val="20"/>
      </w:rPr>
      <w:t>7</w:t>
    </w:r>
    <w:r w:rsidRPr="004814E5">
      <w:rPr>
        <w:rFonts w:ascii="Arial" w:hAnsi="Arial" w:cs="Arial"/>
        <w:b w:val="0"/>
        <w:bCs/>
        <w:sz w:val="20"/>
      </w:rPr>
      <w:fldChar w:fldCharType="end"/>
    </w:r>
    <w:r w:rsidRPr="004814E5">
      <w:rPr>
        <w:rFonts w:ascii="Arial" w:hAnsi="Arial" w:cs="Arial"/>
        <w:b w:val="0"/>
        <w:bCs/>
        <w:sz w:val="20"/>
      </w:rPr>
      <w:t xml:space="preserve"> of </w:t>
    </w:r>
    <w:r w:rsidRPr="004814E5">
      <w:rPr>
        <w:rFonts w:ascii="Arial" w:hAnsi="Arial" w:cs="Arial"/>
        <w:b w:val="0"/>
        <w:bCs/>
        <w:sz w:val="20"/>
      </w:rPr>
      <w:fldChar w:fldCharType="begin"/>
    </w:r>
    <w:r w:rsidRPr="004814E5">
      <w:rPr>
        <w:rFonts w:ascii="Arial" w:hAnsi="Arial" w:cs="Arial"/>
        <w:b w:val="0"/>
        <w:bCs/>
        <w:sz w:val="20"/>
      </w:rPr>
      <w:instrText xml:space="preserve"> NUMPAGES  </w:instrText>
    </w:r>
    <w:r w:rsidRPr="004814E5">
      <w:rPr>
        <w:rFonts w:ascii="Arial" w:hAnsi="Arial" w:cs="Arial"/>
        <w:b w:val="0"/>
        <w:bCs/>
        <w:sz w:val="20"/>
      </w:rPr>
      <w:fldChar w:fldCharType="separate"/>
    </w:r>
    <w:r w:rsidRPr="004814E5">
      <w:rPr>
        <w:rFonts w:ascii="Arial" w:hAnsi="Arial" w:cs="Arial"/>
        <w:b w:val="0"/>
        <w:bCs/>
        <w:sz w:val="20"/>
      </w:rPr>
      <w:t>7</w:t>
    </w:r>
    <w:r w:rsidRPr="004814E5">
      <w:rPr>
        <w:rFonts w:ascii="Arial" w:hAnsi="Arial" w:cs="Arial"/>
        <w:b w:val="0"/>
        <w:bCs/>
        <w:sz w:val="20"/>
      </w:rPr>
      <w:fldChar w:fldCharType="end"/>
    </w:r>
  </w:p>
  <w:p w14:paraId="63F2D0A1" w14:textId="4E7A11F0" w:rsidR="003A45D6" w:rsidRPr="00C3012F" w:rsidRDefault="003A45D6" w:rsidP="00C3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473A" w14:textId="77777777" w:rsidR="00D31C5E" w:rsidRDefault="00D31C5E">
      <w:r>
        <w:separator/>
      </w:r>
    </w:p>
  </w:footnote>
  <w:footnote w:type="continuationSeparator" w:id="0">
    <w:p w14:paraId="7007B2FC" w14:textId="77777777" w:rsidR="00D31C5E" w:rsidRDefault="00D31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C5C2" w14:textId="77777777" w:rsidR="003A45D6" w:rsidRDefault="003A45D6">
    <w:pPr>
      <w:pStyle w:val="Header"/>
      <w:tabs>
        <w:tab w:val="clear" w:pos="8640"/>
        <w:tab w:val="right" w:pos="9260"/>
      </w:tabs>
      <w:spacing w:before="20" w:line="20" w:lineRule="exact"/>
      <w:ind w:left="0" w:firstLine="0"/>
      <w:rPr>
        <w:rFonts w:ascii="Geneva" w:hAnsi="Geneva"/>
        <w:b w:val="0"/>
        <w:position w:val="6"/>
        <w:sz w:val="18"/>
      </w:rPr>
    </w:pPr>
  </w:p>
  <w:p w14:paraId="069E9F0A" w14:textId="77777777" w:rsidR="003A45D6" w:rsidRDefault="003A45D6">
    <w:pPr>
      <w:pStyle w:val="Header"/>
      <w:tabs>
        <w:tab w:val="clear" w:pos="8640"/>
        <w:tab w:val="right" w:pos="9260"/>
      </w:tabs>
      <w:ind w:left="0" w:firstLine="0"/>
      <w:rPr>
        <w:rFonts w:ascii="Century Schoolbook" w:hAnsi="Century Schoolbook"/>
        <w:b w:val="0"/>
        <w:sz w:val="20"/>
      </w:rPr>
    </w:pPr>
  </w:p>
  <w:p w14:paraId="1D6A8007" w14:textId="62E61A8E" w:rsidR="006D1EE8" w:rsidRPr="00EA5973" w:rsidRDefault="006D1EE8" w:rsidP="006D1EE8">
    <w:pPr>
      <w:pStyle w:val="Header"/>
      <w:jc w:val="right"/>
      <w:rPr>
        <w:rFonts w:ascii="Arial" w:hAnsi="Arial" w:cs="Arial"/>
        <w:b w:val="0"/>
        <w:bCs/>
      </w:rPr>
    </w:pPr>
    <w:r w:rsidRPr="00EA5973">
      <w:rPr>
        <w:rFonts w:ascii="Arial" w:hAnsi="Arial" w:cs="Arial"/>
        <w:b w:val="0"/>
        <w:bCs/>
      </w:rPr>
      <w:t>Attachment A2</w:t>
    </w:r>
  </w:p>
  <w:p w14:paraId="19BE4E08" w14:textId="4869F813" w:rsidR="006D1EE8" w:rsidRPr="00EA5973" w:rsidRDefault="006D1EE8" w:rsidP="006D1EE8">
    <w:pPr>
      <w:pStyle w:val="Header"/>
      <w:jc w:val="right"/>
      <w:rPr>
        <w:rFonts w:ascii="Arial" w:hAnsi="Arial" w:cs="Arial"/>
        <w:b w:val="0"/>
        <w:bCs/>
      </w:rPr>
    </w:pPr>
    <w:r w:rsidRPr="00EA5973">
      <w:rPr>
        <w:rFonts w:ascii="Arial" w:hAnsi="Arial" w:cs="Arial"/>
        <w:b w:val="0"/>
        <w:bCs/>
      </w:rPr>
      <w:t>DARS Tracking Number: 2026-O</w:t>
    </w:r>
    <w:r w:rsidR="00426D15">
      <w:rPr>
        <w:rFonts w:ascii="Arial" w:hAnsi="Arial" w:cs="Arial"/>
        <w:b w:val="0"/>
        <w:bCs/>
      </w:rPr>
      <w:t>0020</w:t>
    </w:r>
  </w:p>
  <w:p w14:paraId="34C4594E" w14:textId="4D13A608" w:rsidR="006D1EE8" w:rsidRPr="00EA5973" w:rsidRDefault="006D1EE8" w:rsidP="006D1EE8">
    <w:pPr>
      <w:pStyle w:val="Header"/>
      <w:jc w:val="right"/>
      <w:rPr>
        <w:rFonts w:ascii="Arial" w:hAnsi="Arial" w:cs="Arial"/>
        <w:b w:val="0"/>
        <w:bCs/>
      </w:rPr>
    </w:pPr>
    <w:r w:rsidRPr="00EA5973">
      <w:rPr>
        <w:rFonts w:ascii="Arial" w:hAnsi="Arial" w:cs="Arial"/>
        <w:b w:val="0"/>
        <w:bCs/>
      </w:rPr>
      <w:t>Revolutionary Federal Acquisition Regulation (FAR) Overhaul Part 7</w:t>
    </w:r>
  </w:p>
  <w:p w14:paraId="6BA2DB5A" w14:textId="4F5DC07C" w:rsidR="006D1EE8" w:rsidRPr="00EA5973" w:rsidRDefault="006D1EE8" w:rsidP="006D1EE8">
    <w:pPr>
      <w:pStyle w:val="Header"/>
      <w:tabs>
        <w:tab w:val="clear" w:pos="8640"/>
        <w:tab w:val="right" w:pos="9260"/>
      </w:tabs>
      <w:ind w:left="0" w:firstLine="0"/>
      <w:jc w:val="right"/>
      <w:rPr>
        <w:rFonts w:ascii="Arial" w:hAnsi="Arial" w:cs="Arial"/>
        <w:b w:val="0"/>
        <w:sz w:val="20"/>
      </w:rPr>
    </w:pPr>
    <w:r w:rsidRPr="00EA5973">
      <w:rPr>
        <w:rFonts w:ascii="Arial" w:hAnsi="Arial" w:cs="Arial"/>
        <w:b w:val="0"/>
        <w:bCs/>
      </w:rPr>
      <w:t>Defense FAR Supplement (DFARS) Part 207</w:t>
    </w:r>
  </w:p>
  <w:p w14:paraId="0E47E3E8" w14:textId="77777777" w:rsidR="003A45D6" w:rsidRDefault="003A45D6">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91137"/>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14150"/>
    <w:rsid w:val="000223DD"/>
    <w:rsid w:val="000240E4"/>
    <w:rsid w:val="000309E3"/>
    <w:rsid w:val="000312F1"/>
    <w:rsid w:val="0004167B"/>
    <w:rsid w:val="00042155"/>
    <w:rsid w:val="000568FE"/>
    <w:rsid w:val="00060576"/>
    <w:rsid w:val="0007549A"/>
    <w:rsid w:val="000906E7"/>
    <w:rsid w:val="00091173"/>
    <w:rsid w:val="0009141E"/>
    <w:rsid w:val="00092428"/>
    <w:rsid w:val="000A4ECB"/>
    <w:rsid w:val="000A76FB"/>
    <w:rsid w:val="000B71EF"/>
    <w:rsid w:val="000B72D7"/>
    <w:rsid w:val="000D59F8"/>
    <w:rsid w:val="000F04FC"/>
    <w:rsid w:val="00111AED"/>
    <w:rsid w:val="00125E92"/>
    <w:rsid w:val="00162654"/>
    <w:rsid w:val="00164B65"/>
    <w:rsid w:val="001660DC"/>
    <w:rsid w:val="00187840"/>
    <w:rsid w:val="00192556"/>
    <w:rsid w:val="00195214"/>
    <w:rsid w:val="001964B6"/>
    <w:rsid w:val="001975F0"/>
    <w:rsid w:val="001B11AC"/>
    <w:rsid w:val="001B384B"/>
    <w:rsid w:val="001B3921"/>
    <w:rsid w:val="001C13D6"/>
    <w:rsid w:val="001C4FE7"/>
    <w:rsid w:val="001D128E"/>
    <w:rsid w:val="001D12F5"/>
    <w:rsid w:val="001D4AC4"/>
    <w:rsid w:val="001E49FD"/>
    <w:rsid w:val="00205D9F"/>
    <w:rsid w:val="00215E2E"/>
    <w:rsid w:val="002339C6"/>
    <w:rsid w:val="002458E8"/>
    <w:rsid w:val="002A178B"/>
    <w:rsid w:val="002A2EAB"/>
    <w:rsid w:val="002B0D8C"/>
    <w:rsid w:val="002B1BC7"/>
    <w:rsid w:val="002C4117"/>
    <w:rsid w:val="002D2B40"/>
    <w:rsid w:val="002D33AE"/>
    <w:rsid w:val="002E0CB6"/>
    <w:rsid w:val="002E2CF6"/>
    <w:rsid w:val="002F2069"/>
    <w:rsid w:val="002F69D0"/>
    <w:rsid w:val="00304D79"/>
    <w:rsid w:val="003070B2"/>
    <w:rsid w:val="00307EF9"/>
    <w:rsid w:val="003139C9"/>
    <w:rsid w:val="003176C7"/>
    <w:rsid w:val="00317A6C"/>
    <w:rsid w:val="0032580E"/>
    <w:rsid w:val="00325827"/>
    <w:rsid w:val="00337A54"/>
    <w:rsid w:val="0034630F"/>
    <w:rsid w:val="00347CEF"/>
    <w:rsid w:val="003563E0"/>
    <w:rsid w:val="003605D8"/>
    <w:rsid w:val="003668B9"/>
    <w:rsid w:val="003861E1"/>
    <w:rsid w:val="003A29DC"/>
    <w:rsid w:val="003A45D6"/>
    <w:rsid w:val="003A5C09"/>
    <w:rsid w:val="003A6F21"/>
    <w:rsid w:val="003B2A39"/>
    <w:rsid w:val="003B3A1A"/>
    <w:rsid w:val="003C1B7A"/>
    <w:rsid w:val="003C6CD2"/>
    <w:rsid w:val="003C797C"/>
    <w:rsid w:val="003D3D61"/>
    <w:rsid w:val="003D40CF"/>
    <w:rsid w:val="003E329F"/>
    <w:rsid w:val="003E6AA4"/>
    <w:rsid w:val="003F2ACC"/>
    <w:rsid w:val="003F6662"/>
    <w:rsid w:val="004077EF"/>
    <w:rsid w:val="00423851"/>
    <w:rsid w:val="00423FEF"/>
    <w:rsid w:val="00426D15"/>
    <w:rsid w:val="004317E9"/>
    <w:rsid w:val="00432517"/>
    <w:rsid w:val="00435DB6"/>
    <w:rsid w:val="004406A9"/>
    <w:rsid w:val="00451725"/>
    <w:rsid w:val="00451D5F"/>
    <w:rsid w:val="00464448"/>
    <w:rsid w:val="00471046"/>
    <w:rsid w:val="004717AC"/>
    <w:rsid w:val="00477C22"/>
    <w:rsid w:val="00481077"/>
    <w:rsid w:val="004814E5"/>
    <w:rsid w:val="00481D54"/>
    <w:rsid w:val="004859A6"/>
    <w:rsid w:val="00493692"/>
    <w:rsid w:val="004A55E7"/>
    <w:rsid w:val="004A5956"/>
    <w:rsid w:val="004A6214"/>
    <w:rsid w:val="004B0326"/>
    <w:rsid w:val="004B23FC"/>
    <w:rsid w:val="004B6D06"/>
    <w:rsid w:val="004C4678"/>
    <w:rsid w:val="004D2788"/>
    <w:rsid w:val="004E107F"/>
    <w:rsid w:val="004F0146"/>
    <w:rsid w:val="004F01FD"/>
    <w:rsid w:val="00511E56"/>
    <w:rsid w:val="00513022"/>
    <w:rsid w:val="00530C89"/>
    <w:rsid w:val="00530F2B"/>
    <w:rsid w:val="00540DA3"/>
    <w:rsid w:val="005458C5"/>
    <w:rsid w:val="0055122B"/>
    <w:rsid w:val="005520C6"/>
    <w:rsid w:val="0056478A"/>
    <w:rsid w:val="00576A3D"/>
    <w:rsid w:val="00597BAE"/>
    <w:rsid w:val="005A3B49"/>
    <w:rsid w:val="005A46C9"/>
    <w:rsid w:val="005D3AA3"/>
    <w:rsid w:val="005E2251"/>
    <w:rsid w:val="005F2A7E"/>
    <w:rsid w:val="005F6C54"/>
    <w:rsid w:val="00603298"/>
    <w:rsid w:val="0060557F"/>
    <w:rsid w:val="0062166F"/>
    <w:rsid w:val="006266DA"/>
    <w:rsid w:val="006269B4"/>
    <w:rsid w:val="006304DB"/>
    <w:rsid w:val="006313AC"/>
    <w:rsid w:val="00632EA7"/>
    <w:rsid w:val="00633764"/>
    <w:rsid w:val="00640158"/>
    <w:rsid w:val="00646B55"/>
    <w:rsid w:val="00650230"/>
    <w:rsid w:val="00654EAA"/>
    <w:rsid w:val="00657F49"/>
    <w:rsid w:val="00662D59"/>
    <w:rsid w:val="00665D43"/>
    <w:rsid w:val="00677A6A"/>
    <w:rsid w:val="006A77F9"/>
    <w:rsid w:val="006B263D"/>
    <w:rsid w:val="006C142B"/>
    <w:rsid w:val="006C2B24"/>
    <w:rsid w:val="006D1EE8"/>
    <w:rsid w:val="006D3560"/>
    <w:rsid w:val="006E05D4"/>
    <w:rsid w:val="006E0E0E"/>
    <w:rsid w:val="006E556B"/>
    <w:rsid w:val="006F3660"/>
    <w:rsid w:val="006F4964"/>
    <w:rsid w:val="0070225A"/>
    <w:rsid w:val="00702486"/>
    <w:rsid w:val="00702CDB"/>
    <w:rsid w:val="007252F9"/>
    <w:rsid w:val="007322E8"/>
    <w:rsid w:val="00743B1D"/>
    <w:rsid w:val="00745DE2"/>
    <w:rsid w:val="00750F29"/>
    <w:rsid w:val="00753E60"/>
    <w:rsid w:val="00754F83"/>
    <w:rsid w:val="00764453"/>
    <w:rsid w:val="007915A1"/>
    <w:rsid w:val="00792948"/>
    <w:rsid w:val="007A7DDB"/>
    <w:rsid w:val="007C5BFF"/>
    <w:rsid w:val="007D2733"/>
    <w:rsid w:val="007D4277"/>
    <w:rsid w:val="007E24C6"/>
    <w:rsid w:val="007F1F15"/>
    <w:rsid w:val="007F2B10"/>
    <w:rsid w:val="0081175B"/>
    <w:rsid w:val="0082452D"/>
    <w:rsid w:val="00835597"/>
    <w:rsid w:val="0085141F"/>
    <w:rsid w:val="00855794"/>
    <w:rsid w:val="00861DE5"/>
    <w:rsid w:val="00863344"/>
    <w:rsid w:val="00876E6D"/>
    <w:rsid w:val="00883E45"/>
    <w:rsid w:val="008877E7"/>
    <w:rsid w:val="00895BEC"/>
    <w:rsid w:val="008C102A"/>
    <w:rsid w:val="008C2417"/>
    <w:rsid w:val="008D1F57"/>
    <w:rsid w:val="008D7982"/>
    <w:rsid w:val="00902D0A"/>
    <w:rsid w:val="009037B9"/>
    <w:rsid w:val="00903C92"/>
    <w:rsid w:val="00907F0E"/>
    <w:rsid w:val="00916A53"/>
    <w:rsid w:val="00916DF5"/>
    <w:rsid w:val="009173AA"/>
    <w:rsid w:val="00920747"/>
    <w:rsid w:val="00927500"/>
    <w:rsid w:val="009512E5"/>
    <w:rsid w:val="00963FC5"/>
    <w:rsid w:val="0097318D"/>
    <w:rsid w:val="00993A34"/>
    <w:rsid w:val="00995CE5"/>
    <w:rsid w:val="009B0E80"/>
    <w:rsid w:val="009B3C72"/>
    <w:rsid w:val="009E2CF3"/>
    <w:rsid w:val="009E565C"/>
    <w:rsid w:val="009F162F"/>
    <w:rsid w:val="00A12285"/>
    <w:rsid w:val="00A1502B"/>
    <w:rsid w:val="00A1614F"/>
    <w:rsid w:val="00A2252D"/>
    <w:rsid w:val="00A35162"/>
    <w:rsid w:val="00A42BCC"/>
    <w:rsid w:val="00A42F67"/>
    <w:rsid w:val="00A52EFA"/>
    <w:rsid w:val="00A5425F"/>
    <w:rsid w:val="00A54F2C"/>
    <w:rsid w:val="00A60F27"/>
    <w:rsid w:val="00A62015"/>
    <w:rsid w:val="00A620CD"/>
    <w:rsid w:val="00A8517A"/>
    <w:rsid w:val="00A9324B"/>
    <w:rsid w:val="00AA2F40"/>
    <w:rsid w:val="00AA38BE"/>
    <w:rsid w:val="00AA5BF3"/>
    <w:rsid w:val="00AB105F"/>
    <w:rsid w:val="00AB3320"/>
    <w:rsid w:val="00AE0FBD"/>
    <w:rsid w:val="00AE3C03"/>
    <w:rsid w:val="00AE778D"/>
    <w:rsid w:val="00AE7ED3"/>
    <w:rsid w:val="00AF6181"/>
    <w:rsid w:val="00B04C04"/>
    <w:rsid w:val="00B128EA"/>
    <w:rsid w:val="00B12E61"/>
    <w:rsid w:val="00B173B9"/>
    <w:rsid w:val="00B47C02"/>
    <w:rsid w:val="00B51BD1"/>
    <w:rsid w:val="00B61AB4"/>
    <w:rsid w:val="00B625FD"/>
    <w:rsid w:val="00B62F45"/>
    <w:rsid w:val="00B65AAD"/>
    <w:rsid w:val="00B80C6D"/>
    <w:rsid w:val="00B8191B"/>
    <w:rsid w:val="00B92D27"/>
    <w:rsid w:val="00B96227"/>
    <w:rsid w:val="00BB3AC2"/>
    <w:rsid w:val="00BB64D3"/>
    <w:rsid w:val="00BB7C05"/>
    <w:rsid w:val="00BC71C0"/>
    <w:rsid w:val="00BD3039"/>
    <w:rsid w:val="00BD616D"/>
    <w:rsid w:val="00BE27C8"/>
    <w:rsid w:val="00BE7632"/>
    <w:rsid w:val="00BF0269"/>
    <w:rsid w:val="00BF1095"/>
    <w:rsid w:val="00BF2660"/>
    <w:rsid w:val="00BF5BF4"/>
    <w:rsid w:val="00C140EE"/>
    <w:rsid w:val="00C16B2A"/>
    <w:rsid w:val="00C276E1"/>
    <w:rsid w:val="00C3012F"/>
    <w:rsid w:val="00C30F40"/>
    <w:rsid w:val="00C326C9"/>
    <w:rsid w:val="00C43845"/>
    <w:rsid w:val="00C56501"/>
    <w:rsid w:val="00C60E38"/>
    <w:rsid w:val="00C65366"/>
    <w:rsid w:val="00C7197A"/>
    <w:rsid w:val="00C74722"/>
    <w:rsid w:val="00C7644C"/>
    <w:rsid w:val="00C77CB2"/>
    <w:rsid w:val="00C926EF"/>
    <w:rsid w:val="00CC5407"/>
    <w:rsid w:val="00CC6B74"/>
    <w:rsid w:val="00CC764C"/>
    <w:rsid w:val="00CC7C5B"/>
    <w:rsid w:val="00CD0880"/>
    <w:rsid w:val="00CD1B35"/>
    <w:rsid w:val="00CE09B6"/>
    <w:rsid w:val="00CE3F48"/>
    <w:rsid w:val="00CE5309"/>
    <w:rsid w:val="00CF55D3"/>
    <w:rsid w:val="00CF5FD4"/>
    <w:rsid w:val="00D04A56"/>
    <w:rsid w:val="00D24749"/>
    <w:rsid w:val="00D31C5E"/>
    <w:rsid w:val="00D323E8"/>
    <w:rsid w:val="00D347C1"/>
    <w:rsid w:val="00D37376"/>
    <w:rsid w:val="00D54836"/>
    <w:rsid w:val="00D77677"/>
    <w:rsid w:val="00D77EA7"/>
    <w:rsid w:val="00DA42CD"/>
    <w:rsid w:val="00DA7D43"/>
    <w:rsid w:val="00DB22D3"/>
    <w:rsid w:val="00DC4A10"/>
    <w:rsid w:val="00DC69B0"/>
    <w:rsid w:val="00DD03C5"/>
    <w:rsid w:val="00DD17A5"/>
    <w:rsid w:val="00DD6CF6"/>
    <w:rsid w:val="00DE19DD"/>
    <w:rsid w:val="00DE6960"/>
    <w:rsid w:val="00DF4112"/>
    <w:rsid w:val="00DF4DB3"/>
    <w:rsid w:val="00E11438"/>
    <w:rsid w:val="00E11765"/>
    <w:rsid w:val="00E150D7"/>
    <w:rsid w:val="00E15F67"/>
    <w:rsid w:val="00E27194"/>
    <w:rsid w:val="00E31D48"/>
    <w:rsid w:val="00E43D72"/>
    <w:rsid w:val="00E728B8"/>
    <w:rsid w:val="00E74E02"/>
    <w:rsid w:val="00E75DF4"/>
    <w:rsid w:val="00E85AEB"/>
    <w:rsid w:val="00E85F1B"/>
    <w:rsid w:val="00E9011B"/>
    <w:rsid w:val="00E92FAC"/>
    <w:rsid w:val="00E96AC8"/>
    <w:rsid w:val="00E9762B"/>
    <w:rsid w:val="00E97D9D"/>
    <w:rsid w:val="00EA5973"/>
    <w:rsid w:val="00EB1581"/>
    <w:rsid w:val="00EC03F8"/>
    <w:rsid w:val="00EC0674"/>
    <w:rsid w:val="00EC0954"/>
    <w:rsid w:val="00ED1C36"/>
    <w:rsid w:val="00ED5263"/>
    <w:rsid w:val="00ED62D3"/>
    <w:rsid w:val="00ED76EB"/>
    <w:rsid w:val="00EE6794"/>
    <w:rsid w:val="00EE78F1"/>
    <w:rsid w:val="00EF4268"/>
    <w:rsid w:val="00F0011A"/>
    <w:rsid w:val="00F0550C"/>
    <w:rsid w:val="00F151B4"/>
    <w:rsid w:val="00F23EB7"/>
    <w:rsid w:val="00F30F92"/>
    <w:rsid w:val="00F33BA0"/>
    <w:rsid w:val="00F358CD"/>
    <w:rsid w:val="00F46C83"/>
    <w:rsid w:val="00F47CD4"/>
    <w:rsid w:val="00F54263"/>
    <w:rsid w:val="00F573F8"/>
    <w:rsid w:val="00F6434E"/>
    <w:rsid w:val="00F6609C"/>
    <w:rsid w:val="00F7437F"/>
    <w:rsid w:val="00F76229"/>
    <w:rsid w:val="00FB229D"/>
    <w:rsid w:val="00FB4515"/>
    <w:rsid w:val="00FC223C"/>
    <w:rsid w:val="00FD1BFE"/>
    <w:rsid w:val="00FD383B"/>
    <w:rsid w:val="00FD4396"/>
    <w:rsid w:val="00FD7681"/>
    <w:rsid w:val="00FE2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91137"/>
    <o:shapelayout v:ext="edit">
      <o:idmap v:ext="edit" data="1"/>
    </o:shapelayout>
  </w:shapeDefaults>
  <w:decimalSymbol w:val="."/>
  <w:listSeparator w:val=","/>
  <w14:docId w14:val="054E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link w:val="Heading3Char"/>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AE0FBD"/>
    <w:rPr>
      <w:color w:val="0000FF"/>
      <w:u w:val="single"/>
    </w:rPr>
  </w:style>
  <w:style w:type="paragraph" w:customStyle="1" w:styleId="dfars0">
    <w:name w:val="dfars"/>
    <w:basedOn w:val="Normal"/>
    <w:rsid w:val="00AE0FBD"/>
    <w:pPr>
      <w:tabs>
        <w:tab w:val="clear" w:pos="1000"/>
      </w:tabs>
      <w:spacing w:before="100" w:beforeAutospacing="1" w:after="100" w:afterAutospacing="1" w:line="240" w:lineRule="atLeast"/>
      <w:ind w:left="0" w:firstLine="0"/>
    </w:pPr>
    <w:rPr>
      <w:rFonts w:ascii="Century Schoolbook" w:hAnsi="Century Schoolbook"/>
      <w:b w:val="0"/>
      <w:spacing w:val="-5"/>
      <w:szCs w:val="24"/>
    </w:rPr>
  </w:style>
  <w:style w:type="paragraph" w:styleId="NormalWeb">
    <w:name w:val="Normal (Web)"/>
    <w:basedOn w:val="Normal"/>
    <w:rsid w:val="00C7644C"/>
    <w:pPr>
      <w:tabs>
        <w:tab w:val="clear" w:pos="1000"/>
      </w:tabs>
      <w:spacing w:before="100" w:beforeAutospacing="1" w:after="100" w:afterAutospacing="1"/>
      <w:ind w:left="0" w:firstLine="0"/>
    </w:pPr>
    <w:rPr>
      <w:b w:val="0"/>
      <w:szCs w:val="24"/>
    </w:rPr>
  </w:style>
  <w:style w:type="paragraph" w:styleId="BalloonText">
    <w:name w:val="Balloon Text"/>
    <w:basedOn w:val="Normal"/>
    <w:semiHidden/>
    <w:rsid w:val="004B6D06"/>
    <w:rPr>
      <w:rFonts w:ascii="Tahoma" w:hAnsi="Tahoma" w:cs="Tahoma"/>
      <w:sz w:val="16"/>
      <w:szCs w:val="16"/>
    </w:rPr>
  </w:style>
  <w:style w:type="character" w:styleId="FollowedHyperlink">
    <w:name w:val="FollowedHyperlink"/>
    <w:rsid w:val="002D2B40"/>
    <w:rPr>
      <w:color w:val="606420"/>
      <w:u w:val="single"/>
    </w:rPr>
  </w:style>
  <w:style w:type="character" w:customStyle="1" w:styleId="Heading3Char">
    <w:name w:val="Heading 3 Char"/>
    <w:basedOn w:val="DefaultParagraphFont"/>
    <w:link w:val="Heading3"/>
    <w:rsid w:val="009E2CF3"/>
    <w:rPr>
      <w:sz w:val="24"/>
    </w:rPr>
  </w:style>
  <w:style w:type="character" w:styleId="UnresolvedMention">
    <w:name w:val="Unresolved Mention"/>
    <w:basedOn w:val="DefaultParagraphFont"/>
    <w:uiPriority w:val="99"/>
    <w:semiHidden/>
    <w:unhideWhenUsed/>
    <w:rsid w:val="003A6F21"/>
    <w:rPr>
      <w:color w:val="605E5C"/>
      <w:shd w:val="clear" w:color="auto" w:fill="E1DFDD"/>
    </w:rPr>
  </w:style>
  <w:style w:type="character" w:styleId="CommentReference">
    <w:name w:val="annotation reference"/>
    <w:basedOn w:val="DefaultParagraphFont"/>
    <w:semiHidden/>
    <w:unhideWhenUsed/>
    <w:rsid w:val="006E05D4"/>
    <w:rPr>
      <w:sz w:val="16"/>
      <w:szCs w:val="16"/>
    </w:rPr>
  </w:style>
  <w:style w:type="paragraph" w:styleId="CommentText">
    <w:name w:val="annotation text"/>
    <w:basedOn w:val="Normal"/>
    <w:link w:val="CommentTextChar"/>
    <w:unhideWhenUsed/>
    <w:rsid w:val="006E05D4"/>
    <w:rPr>
      <w:sz w:val="20"/>
    </w:rPr>
  </w:style>
  <w:style w:type="character" w:customStyle="1" w:styleId="CommentTextChar">
    <w:name w:val="Comment Text Char"/>
    <w:basedOn w:val="DefaultParagraphFont"/>
    <w:link w:val="CommentText"/>
    <w:rsid w:val="006E05D4"/>
    <w:rPr>
      <w:b/>
    </w:rPr>
  </w:style>
  <w:style w:type="paragraph" w:styleId="CommentSubject">
    <w:name w:val="annotation subject"/>
    <w:basedOn w:val="CommentText"/>
    <w:next w:val="CommentText"/>
    <w:link w:val="CommentSubjectChar"/>
    <w:semiHidden/>
    <w:unhideWhenUsed/>
    <w:rsid w:val="006E05D4"/>
    <w:rPr>
      <w:bCs/>
    </w:rPr>
  </w:style>
  <w:style w:type="character" w:customStyle="1" w:styleId="CommentSubjectChar">
    <w:name w:val="Comment Subject Char"/>
    <w:basedOn w:val="CommentTextChar"/>
    <w:link w:val="CommentSubject"/>
    <w:semiHidden/>
    <w:rsid w:val="006E05D4"/>
    <w:rPr>
      <w:b/>
      <w:bCs/>
    </w:rPr>
  </w:style>
  <w:style w:type="character" w:customStyle="1" w:styleId="FooterChar">
    <w:name w:val="Footer Char"/>
    <w:basedOn w:val="DefaultParagraphFont"/>
    <w:link w:val="Footer"/>
    <w:uiPriority w:val="99"/>
    <w:rsid w:val="00C3012F"/>
    <w:rPr>
      <w:b/>
      <w:sz w:val="24"/>
    </w:rPr>
  </w:style>
  <w:style w:type="paragraph" w:styleId="Revision">
    <w:name w:val="Revision"/>
    <w:hidden/>
    <w:uiPriority w:val="99"/>
    <w:semiHidden/>
    <w:rsid w:val="00A2252D"/>
    <w:rPr>
      <w:b/>
      <w:sz w:val="24"/>
    </w:rPr>
  </w:style>
  <w:style w:type="character" w:customStyle="1" w:styleId="HeaderChar">
    <w:name w:val="Header Char"/>
    <w:link w:val="Header"/>
    <w:uiPriority w:val="99"/>
    <w:rsid w:val="006D1EE8"/>
    <w:rPr>
      <w:b/>
      <w:sz w:val="24"/>
    </w:rPr>
  </w:style>
  <w:style w:type="character" w:styleId="LineNumber">
    <w:name w:val="line number"/>
    <w:basedOn w:val="DefaultParagraphFont"/>
    <w:semiHidden/>
    <w:unhideWhenUsed/>
    <w:rsid w:val="006D1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5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af.dau.edu/guidebooks/" TargetMode="External"/><Relationship Id="rId13" Type="http://schemas.openxmlformats.org/officeDocument/2006/relationships/hyperlink" Target="http://www.acq.osd.mil/dpap/dars/pgi/docs/Update_on_OMB_Circular_A-76_Public-Private_Competition_Prohibitions-FY2016.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cq.osd.mil/dpap/dars/dfars/html/current/215_1.htm" TargetMode="External"/><Relationship Id="rId12" Type="http://schemas.openxmlformats.org/officeDocument/2006/relationships/hyperlink" Target="https://www.acq.osd.mil/asds/log/cso/ocs/spot.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abilityone.gov/procurement_list/index.html" TargetMode="External"/><Relationship Id="rId11" Type="http://schemas.openxmlformats.org/officeDocument/2006/relationships/hyperlink" Target="https://www.acq.osd.mil/dpap/dars/dfars/html/current/222_71.htm"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acq.osd.mil/dpap/dars/pgi/docs/2019-D003_TAB_G_Policy_Memo_013119_10_USC_sec_2443.pdf" TargetMode="External"/><Relationship Id="rId4" Type="http://schemas.openxmlformats.org/officeDocument/2006/relationships/footnotes" Target="footnotes.xml"/><Relationship Id="rId9" Type="http://schemas.openxmlformats.org/officeDocument/2006/relationships/hyperlink" Target="https://www.acq.osd.mil/dpap/dars/pgi/pgi_htm/current/PGI245_1.htm" TargetMode="External"/><Relationship Id="rId14" Type="http://schemas.openxmlformats.org/officeDocument/2006/relationships/hyperlink" Target="http://thomas.loc.gov/cgi-bin/query/F?c108:7:./temp/~c108prsr7W:e644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3480</Words>
  <Characters>23153</Characters>
  <Application>Microsoft Office Word</Application>
  <DocSecurity>0</DocSecurity>
  <Lines>192</Lines>
  <Paragraphs>53</Paragraphs>
  <ScaleCrop>false</ScaleCrop>
  <HeadingPairs>
    <vt:vector size="2" baseType="variant">
      <vt:variant>
        <vt:lpstr>Title</vt:lpstr>
      </vt:variant>
      <vt:variant>
        <vt:i4>1</vt:i4>
      </vt:variant>
    </vt:vector>
  </HeadingPairs>
  <TitlesOfParts>
    <vt:vector size="1" baseType="lpstr">
      <vt:lpstr>PGI 207.1—ACQUISITION PLANS</vt:lpstr>
    </vt:vector>
  </TitlesOfParts>
  <LinksUpToDate>false</LinksUpToDate>
  <CharactersWithSpaces>26580</CharactersWithSpaces>
  <SharedDoc>false</SharedDoc>
  <HLinks>
    <vt:vector size="156" baseType="variant">
      <vt:variant>
        <vt:i4>2228293</vt:i4>
      </vt:variant>
      <vt:variant>
        <vt:i4>78</vt:i4>
      </vt:variant>
      <vt:variant>
        <vt:i4>0</vt:i4>
      </vt:variant>
      <vt:variant>
        <vt:i4>5</vt:i4>
      </vt:variant>
      <vt:variant>
        <vt:lpwstr>http://www.acq.osd.mil/dpap/dars/dfars/html/current/207_1.htm</vt:lpwstr>
      </vt:variant>
      <vt:variant>
        <vt:lpwstr>207.171-3</vt:lpwstr>
      </vt:variant>
      <vt:variant>
        <vt:i4>4522009</vt:i4>
      </vt:variant>
      <vt:variant>
        <vt:i4>75</vt:i4>
      </vt:variant>
      <vt:variant>
        <vt:i4>0</vt:i4>
      </vt:variant>
      <vt:variant>
        <vt:i4>5</vt:i4>
      </vt:variant>
      <vt:variant>
        <vt:lpwstr>http://www.acq.osd.mil/dpap/dars/pgi/pgi_htm/PGI225_78.htm</vt:lpwstr>
      </vt:variant>
      <vt:variant>
        <vt:lpwstr/>
      </vt:variant>
      <vt:variant>
        <vt:i4>4522009</vt:i4>
      </vt:variant>
      <vt:variant>
        <vt:i4>72</vt:i4>
      </vt:variant>
      <vt:variant>
        <vt:i4>0</vt:i4>
      </vt:variant>
      <vt:variant>
        <vt:i4>5</vt:i4>
      </vt:variant>
      <vt:variant>
        <vt:lpwstr>http://www.acq.osd.mil/dpap/dars/pgi/pgi_htm/PGI225_78.htm</vt:lpwstr>
      </vt:variant>
      <vt:variant>
        <vt:lpwstr/>
      </vt:variant>
      <vt:variant>
        <vt:i4>589940</vt:i4>
      </vt:variant>
      <vt:variant>
        <vt:i4>69</vt:i4>
      </vt:variant>
      <vt:variant>
        <vt:i4>0</vt:i4>
      </vt:variant>
      <vt:variant>
        <vt:i4>5</vt:i4>
      </vt:variant>
      <vt:variant>
        <vt:lpwstr>http://www.acq.osd.mil/dpap/dars/dfars/html/current/212_2.htm</vt:lpwstr>
      </vt:variant>
      <vt:variant>
        <vt:lpwstr>212.212</vt:lpwstr>
      </vt:variant>
      <vt:variant>
        <vt:i4>2818104</vt:i4>
      </vt:variant>
      <vt:variant>
        <vt:i4>66</vt:i4>
      </vt:variant>
      <vt:variant>
        <vt:i4>0</vt:i4>
      </vt:variant>
      <vt:variant>
        <vt:i4>5</vt:i4>
      </vt:variant>
      <vt:variant>
        <vt:lpwstr>https://atep.dtic.mil/portal/site/atep/</vt:lpwstr>
      </vt:variant>
      <vt:variant>
        <vt:lpwstr/>
      </vt:variant>
      <vt:variant>
        <vt:i4>7602235</vt:i4>
      </vt:variant>
      <vt:variant>
        <vt:i4>63</vt:i4>
      </vt:variant>
      <vt:variant>
        <vt:i4>0</vt:i4>
      </vt:variant>
      <vt:variant>
        <vt:i4>5</vt:i4>
      </vt:variant>
      <vt:variant>
        <vt:lpwstr>http://www.dtic.mil/whs/directives/</vt:lpwstr>
      </vt:variant>
      <vt:variant>
        <vt:lpwstr/>
      </vt:variant>
      <vt:variant>
        <vt:i4>5373977</vt:i4>
      </vt:variant>
      <vt:variant>
        <vt:i4>60</vt:i4>
      </vt:variant>
      <vt:variant>
        <vt:i4>0</vt:i4>
      </vt:variant>
      <vt:variant>
        <vt:i4>5</vt:i4>
      </vt:variant>
      <vt:variant>
        <vt:lpwstr>http://www.acq.osd.mil/dpap/dars/pgi/pgi_htm/PGI222_17.htm</vt:lpwstr>
      </vt:variant>
      <vt:variant>
        <vt:lpwstr>222.1703</vt:lpwstr>
      </vt:variant>
      <vt:variant>
        <vt:i4>589854</vt:i4>
      </vt:variant>
      <vt:variant>
        <vt:i4>57</vt:i4>
      </vt:variant>
      <vt:variant>
        <vt:i4>0</vt:i4>
      </vt:variant>
      <vt:variant>
        <vt:i4>5</vt:i4>
      </vt:variant>
      <vt:variant>
        <vt:lpwstr>http://www.acq.osd.mil/log/PS/ctr_mgt_accountability.html</vt:lpwstr>
      </vt:variant>
      <vt:variant>
        <vt:lpwstr/>
      </vt:variant>
      <vt:variant>
        <vt:i4>2228293</vt:i4>
      </vt:variant>
      <vt:variant>
        <vt:i4>54</vt:i4>
      </vt:variant>
      <vt:variant>
        <vt:i4>0</vt:i4>
      </vt:variant>
      <vt:variant>
        <vt:i4>5</vt:i4>
      </vt:variant>
      <vt:variant>
        <vt:lpwstr>http://www.acq.osd.mil/dpap/dars/dfars/html/current/225_3.htm</vt:lpwstr>
      </vt:variant>
      <vt:variant>
        <vt:lpwstr>225.371-5</vt:lpwstr>
      </vt:variant>
      <vt:variant>
        <vt:i4>2097264</vt:i4>
      </vt:variant>
      <vt:variant>
        <vt:i4>51</vt:i4>
      </vt:variant>
      <vt:variant>
        <vt:i4>0</vt:i4>
      </vt:variant>
      <vt:variant>
        <vt:i4>5</vt:i4>
      </vt:variant>
      <vt:variant>
        <vt:lpwstr>http://www.acq.osd.mil/dpap/dars/dfars/html/current/252225.htm</vt:lpwstr>
      </vt:variant>
      <vt:variant>
        <vt:lpwstr>252.225-7040</vt:lpwstr>
      </vt:variant>
      <vt:variant>
        <vt:i4>3014768</vt:i4>
      </vt:variant>
      <vt:variant>
        <vt:i4>48</vt:i4>
      </vt:variant>
      <vt:variant>
        <vt:i4>0</vt:i4>
      </vt:variant>
      <vt:variant>
        <vt:i4>5</vt:i4>
      </vt:variant>
      <vt:variant>
        <vt:lpwstr>http://www.acq.osd.mil/dpap/pacc/cc/areas_of_responsibility.html</vt:lpwstr>
      </vt:variant>
      <vt:variant>
        <vt:lpwstr/>
      </vt:variant>
      <vt:variant>
        <vt:i4>983156</vt:i4>
      </vt:variant>
      <vt:variant>
        <vt:i4>45</vt:i4>
      </vt:variant>
      <vt:variant>
        <vt:i4>0</vt:i4>
      </vt:variant>
      <vt:variant>
        <vt:i4>5</vt:i4>
      </vt:variant>
      <vt:variant>
        <vt:lpwstr>http://www.acq.osd.mil/dpap/dars/dfars/html/current/225_3.htm</vt:lpwstr>
      </vt:variant>
      <vt:variant>
        <vt:lpwstr>225.373</vt:lpwstr>
      </vt:variant>
      <vt:variant>
        <vt:i4>983156</vt:i4>
      </vt:variant>
      <vt:variant>
        <vt:i4>42</vt:i4>
      </vt:variant>
      <vt:variant>
        <vt:i4>0</vt:i4>
      </vt:variant>
      <vt:variant>
        <vt:i4>5</vt:i4>
      </vt:variant>
      <vt:variant>
        <vt:lpwstr>http://www.acq.osd.mil/dpap/dars/dfars/html/current/225_3.htm</vt:lpwstr>
      </vt:variant>
      <vt:variant>
        <vt:lpwstr>225.372</vt:lpwstr>
      </vt:variant>
      <vt:variant>
        <vt:i4>983156</vt:i4>
      </vt:variant>
      <vt:variant>
        <vt:i4>39</vt:i4>
      </vt:variant>
      <vt:variant>
        <vt:i4>0</vt:i4>
      </vt:variant>
      <vt:variant>
        <vt:i4>5</vt:i4>
      </vt:variant>
      <vt:variant>
        <vt:lpwstr>http://www.acq.osd.mil/dpap/dars/dfars/html/current/225_3.htm</vt:lpwstr>
      </vt:variant>
      <vt:variant>
        <vt:lpwstr>225.371</vt:lpwstr>
      </vt:variant>
      <vt:variant>
        <vt:i4>983156</vt:i4>
      </vt:variant>
      <vt:variant>
        <vt:i4>36</vt:i4>
      </vt:variant>
      <vt:variant>
        <vt:i4>0</vt:i4>
      </vt:variant>
      <vt:variant>
        <vt:i4>5</vt:i4>
      </vt:variant>
      <vt:variant>
        <vt:lpwstr>http://www.acq.osd.mil/dpap/dars/dfars/html/current/225_3.htm</vt:lpwstr>
      </vt:variant>
      <vt:variant>
        <vt:lpwstr>225.370</vt:lpwstr>
      </vt:variant>
      <vt:variant>
        <vt:i4>4849783</vt:i4>
      </vt:variant>
      <vt:variant>
        <vt:i4>33</vt:i4>
      </vt:variant>
      <vt:variant>
        <vt:i4>0</vt:i4>
      </vt:variant>
      <vt:variant>
        <vt:i4>5</vt:i4>
      </vt:variant>
      <vt:variant>
        <vt:lpwstr>http://www.acq.osd.mil/dpap/dars/dfars/html/current/234_70.htm</vt:lpwstr>
      </vt:variant>
      <vt:variant>
        <vt:lpwstr/>
      </vt:variant>
      <vt:variant>
        <vt:i4>2359373</vt:i4>
      </vt:variant>
      <vt:variant>
        <vt:i4>30</vt:i4>
      </vt:variant>
      <vt:variant>
        <vt:i4>0</vt:i4>
      </vt:variant>
      <vt:variant>
        <vt:i4>5</vt:i4>
      </vt:variant>
      <vt:variant>
        <vt:lpwstr>http://www.acq.osd.mil/dpap/dars/dfars/html/current/223_8.htm</vt:lpwstr>
      </vt:variant>
      <vt:variant>
        <vt:lpwstr/>
      </vt:variant>
      <vt:variant>
        <vt:i4>524404</vt:i4>
      </vt:variant>
      <vt:variant>
        <vt:i4>27</vt:i4>
      </vt:variant>
      <vt:variant>
        <vt:i4>0</vt:i4>
      </vt:variant>
      <vt:variant>
        <vt:i4>5</vt:i4>
      </vt:variant>
      <vt:variant>
        <vt:lpwstr>http://www.acq.osd.mil/dpap/dars/dfars/html/current/207_1.htm</vt:lpwstr>
      </vt:variant>
      <vt:variant>
        <vt:lpwstr>207.106</vt:lpwstr>
      </vt:variant>
      <vt:variant>
        <vt:i4>4784241</vt:i4>
      </vt:variant>
      <vt:variant>
        <vt:i4>24</vt:i4>
      </vt:variant>
      <vt:variant>
        <vt:i4>0</vt:i4>
      </vt:variant>
      <vt:variant>
        <vt:i4>5</vt:i4>
      </vt:variant>
      <vt:variant>
        <vt:lpwstr>http://www.acq.osd.mil/dpap/dars/dfars/html/current/222_72.htm</vt:lpwstr>
      </vt:variant>
      <vt:variant>
        <vt:lpwstr/>
      </vt:variant>
      <vt:variant>
        <vt:i4>4849777</vt:i4>
      </vt:variant>
      <vt:variant>
        <vt:i4>21</vt:i4>
      </vt:variant>
      <vt:variant>
        <vt:i4>0</vt:i4>
      </vt:variant>
      <vt:variant>
        <vt:i4>5</vt:i4>
      </vt:variant>
      <vt:variant>
        <vt:lpwstr>http://www.acq.osd.mil/dpap/dars/dfars/html/current/222_71.htm</vt:lpwstr>
      </vt:variant>
      <vt:variant>
        <vt:lpwstr/>
      </vt:variant>
      <vt:variant>
        <vt:i4>7405692</vt:i4>
      </vt:variant>
      <vt:variant>
        <vt:i4>18</vt:i4>
      </vt:variant>
      <vt:variant>
        <vt:i4>0</vt:i4>
      </vt:variant>
      <vt:variant>
        <vt:i4>5</vt:i4>
      </vt:variant>
      <vt:variant>
        <vt:lpwstr>http://bbp.dau.mil/docs/BBP 2-0 Competition Guidelines (Published 22 Aug 2014).pdf</vt:lpwstr>
      </vt:variant>
      <vt:variant>
        <vt:lpwstr/>
      </vt:variant>
      <vt:variant>
        <vt:i4>5242882</vt:i4>
      </vt:variant>
      <vt:variant>
        <vt:i4>15</vt:i4>
      </vt:variant>
      <vt:variant>
        <vt:i4>0</vt:i4>
      </vt:variant>
      <vt:variant>
        <vt:i4>5</vt:i4>
      </vt:variant>
      <vt:variant>
        <vt:lpwstr>http://akss.dau.mil/dag/</vt:lpwstr>
      </vt:variant>
      <vt:variant>
        <vt:lpwstr/>
      </vt:variant>
      <vt:variant>
        <vt:i4>524404</vt:i4>
      </vt:variant>
      <vt:variant>
        <vt:i4>12</vt:i4>
      </vt:variant>
      <vt:variant>
        <vt:i4>0</vt:i4>
      </vt:variant>
      <vt:variant>
        <vt:i4>5</vt:i4>
      </vt:variant>
      <vt:variant>
        <vt:lpwstr>http://www.acq.osd.mil/dpap/dars/dfars/html/current/215_1.htm</vt:lpwstr>
      </vt:variant>
      <vt:variant>
        <vt:lpwstr>215.101</vt:lpwstr>
      </vt:variant>
      <vt:variant>
        <vt:i4>6357070</vt:i4>
      </vt:variant>
      <vt:variant>
        <vt:i4>9</vt:i4>
      </vt:variant>
      <vt:variant>
        <vt:i4>0</vt:i4>
      </vt:variant>
      <vt:variant>
        <vt:i4>5</vt:i4>
      </vt:variant>
      <vt:variant>
        <vt:lpwstr>http://www.abilityone.gov/procurement_list/index.html</vt:lpwstr>
      </vt:variant>
      <vt:variant>
        <vt:lpwstr/>
      </vt:variant>
      <vt:variant>
        <vt:i4>2490441</vt:i4>
      </vt:variant>
      <vt:variant>
        <vt:i4>3</vt:i4>
      </vt:variant>
      <vt:variant>
        <vt:i4>0</vt:i4>
      </vt:variant>
      <vt:variant>
        <vt:i4>5</vt:i4>
      </vt:variant>
      <vt:variant>
        <vt:lpwstr>http://www.acq.osd.mil/dpap/dars/dfars/html/current/208_7.htm</vt:lpwstr>
      </vt:variant>
      <vt:variant>
        <vt:lpwstr/>
      </vt:variant>
      <vt:variant>
        <vt:i4>524404</vt:i4>
      </vt:variant>
      <vt:variant>
        <vt:i4>0</vt:i4>
      </vt:variant>
      <vt:variant>
        <vt:i4>0</vt:i4>
      </vt:variant>
      <vt:variant>
        <vt:i4>5</vt:i4>
      </vt:variant>
      <vt:variant>
        <vt:lpwstr>http://www.acq.osd.mil/dpap/dars/dfars/html/current/207_1.htm</vt:lpwstr>
      </vt:variant>
      <vt:variant>
        <vt:lpwstr>207.103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207.1—ACQUISITION PLANS</dc:title>
  <dc:creator/>
  <cp:lastModifiedBy/>
  <cp:revision>1</cp:revision>
  <dcterms:created xsi:type="dcterms:W3CDTF">2025-10-29T21:03:00Z</dcterms:created>
  <dcterms:modified xsi:type="dcterms:W3CDTF">2025-10-31T18:43:00Z</dcterms:modified>
</cp:coreProperties>
</file>