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omic Sans MS" w:cs="Comic Sans MS" w:eastAsia="Comic Sans MS" w:hAnsi="Comic Sans MS"/>
          <w:b w:val="1"/>
          <w:color w:val="4472c4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472c4"/>
          <w:sz w:val="28"/>
          <w:szCs w:val="28"/>
          <w:rtl w:val="0"/>
        </w:rPr>
        <w:t xml:space="preserve">KaLok 1.0 - Kalkulator Lokat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omic Sans MS" w:cs="Comic Sans MS" w:eastAsia="Comic Sans MS" w:hAnsi="Comic Sans MS"/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Wstęp: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KaLok 1.0 – k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alkulator do obliczania zysku z lokat, autorzy: Monika Czajka, Kinga Dobrowolska, Zuzanna Kontna, Błażej Kurzep.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Niniejszy opis powstał dla podmiotów prywatnych, pragnących ulokować środki finansowe na lokatach bankowych. Aplikacja ma pomóc w wyborze najkorzystniejszych dla klientów inwestora opcji lokaty. Przedstawione zostały założenia oraz dane dotyczące opłacalności tego przedsięwzięcia.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Powody rozpoczęcia projektu: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  Program ma na celu wyliczenie przewidywanego zysku klienta inwestora w zależności od kapitału początkowego, wysokości oprocentowania, okresu kapitalizacji odsetek i długości trwania lokaty. Ułatwi mu to podjęcie decyzji bez potrzeby wizyty w oddziale banku. Chociaż inne firmy również proponują podobne systemy, to nasz projekt zdecydowanie odstaje od reszty dzięki dopasowaniu do najważniejszych potrzeb klientów.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Comic Sans MS" w:cs="Comic Sans MS" w:eastAsia="Comic Sans MS" w:hAnsi="Comic Sans MS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Założenia programu: 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KaLok 1.0 jest to program konsultacyjny, który po wprowadzeniu odpowiednich danych przez klienta oblicza jego przewidywany zysk z lokaty. Cały interfejs zaprojektowany będzie jak najbardziej intuicyjnie, tak by każdy mógł łatwo i z przyjemnością z niego korzystać. Po wprowadzeniu odpowiednich danych program wyświetla przewidywany zysk, już po uwzględnieniu podatku Belki. W tej wersji program nie uwzględnia inflacji pieniądza, zakłada, że po każdym okresie kapitalizacji odsetki dopisywane są do lokaty.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Cel i korzyści: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Dla nas jako grupy projektowej korzyścią z inwestycji jest głównie wynagrodzenie uzyskane od inwestora, ale również nowe doświadczenie zdobyte podczas realizacji projektu. Inwestor natomiast powinien odnotować wzrost zainteresowania systemem lokat, a także spadek czasu, który pracownicy muszą poświęcić dla pojedynczych klientów.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Wykorzystane oprogramowanie: 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Python 3.7, Dysk Google, Microsoft Office.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Ryzyka: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Głównym ryzykiem idącym wraz z wprowadzeniem nowej aplikacji jest sceptyczne podejście klientów do nowych technologii. Dotyczy ono osób, uważających, że „nie ma to jak pogadać z Ekspertem”. Pamiętajmy, że technologia ma jedynie za zadanie pomagać w życiu, a nie podejmować ostateczne decyzje. KaLok jest programem konsultacyjnym, mającym na celu usprawnić współpracę klient-bank. Planujemy wprowadzić bardzo krótki, ale treściwy poradnik, jak korzystać z aplikacji. Miałoby to zachęcić klientów do skorzystania z proponowanych rozwiązań.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Przewidywany czas pracy: 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Wybranym przez nas modelem procesu tworzenia oprogramowania jest model kaskadowy.</w:t>
      </w: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Czas poświęcony na przygotowanie projektu: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both"/>
        <w:rPr>
          <w:rFonts w:ascii="Comic Sans MS" w:cs="Comic Sans MS" w:eastAsia="Comic Sans MS" w:hAnsi="Comic Sans MS"/>
          <w:sz w:val="18"/>
          <w:szCs w:val="1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Planowanie i projekt aplikacji - 4h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both"/>
        <w:rPr>
          <w:rFonts w:ascii="Comic Sans MS" w:cs="Comic Sans MS" w:eastAsia="Comic Sans MS" w:hAnsi="Comic Sans MS"/>
          <w:sz w:val="18"/>
          <w:szCs w:val="1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Implementacja systemu (w tym nauka języka Python) - 12h (4h)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jc w:val="both"/>
        <w:rPr>
          <w:rFonts w:ascii="Comic Sans MS" w:cs="Comic Sans MS" w:eastAsia="Comic Sans MS" w:hAnsi="Comic Sans MS"/>
          <w:sz w:val="18"/>
          <w:szCs w:val="1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Testy aplikacji - 2h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jc w:val="both"/>
        <w:rPr>
          <w:rFonts w:ascii="Comic Sans MS" w:cs="Comic Sans MS" w:eastAsia="Comic Sans MS" w:hAnsi="Comic Sans MS"/>
          <w:sz w:val="18"/>
          <w:szCs w:val="1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Tworzenie dokumentacji - 1h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jc w:val="both"/>
        <w:rPr>
          <w:rFonts w:ascii="Comic Sans MS" w:cs="Comic Sans MS" w:eastAsia="Comic Sans MS" w:hAnsi="Comic Sans MS"/>
          <w:sz w:val="18"/>
          <w:szCs w:val="1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Finalizacja projektu - 1h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Łączny czas pracy zespołu wyniósł 20 godzin. Grupa pracowała wspólnie nad całością projektu.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Zakres obowiązków: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Zespołem odpowiedzialnym za całość projektu kierować będzie Błażej Kurzep, który odpowiedzialny jest za pierwotną wersję kodu. Pozostałymi członkami są Monika Czajka, Kinga Dobrowolska, Zuzanna Kontna, przy czym każdy z nich wspiera rozwój aplikacji i zajmuje się jej testowaniem. Na potrzeby projektu każdy z członków zapoznaje się z językiem programowania Python, a także z zasadami tworzenia aplikacji oraz z systemem lokat w Polsce.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Wnioski: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Kolejnym krokiem powinna być pełna mobilizacja Zespołu, tak, aby dopasować program do indywidualnych potrzeb potencjalnego Inwestora. Ponadto ważne będzie przygotowanie odpowiednich materiałów promocyjnych, aby produkt kojarzył się Klientowi z udogodnieniem, wygodą, przyjemnością z korzystania.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Przewidywany czas pracy: 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Wybranym przez nas modelem procesu tworzenia oprogramowania jest model kaskadowy.</w:t>
      </w: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Czas poświęcony na przygotowanie projektu: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Planowanie i projekt aplikacji - 1h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Implementacja systemu (w tym nauka języka Python) - 4h (1h)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Testy aplikacji - 1h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Tworzenie dokumentacji - 15min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Finalizacja projektu - 10min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Łączny czas pracy zespołu wyniósł 44 godzin. Grupa pracowała wspólnie nad całością projektu.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