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72D7" w14:textId="77777777" w:rsidR="00F20CC4" w:rsidRPr="00F20CC4" w:rsidRDefault="00F20CC4" w:rsidP="00F20CC4">
      <w:pPr>
        <w:rPr>
          <w:b/>
          <w:bCs/>
        </w:rPr>
      </w:pPr>
      <w:r w:rsidRPr="00F20CC4">
        <w:rPr>
          <w:b/>
          <w:bCs/>
        </w:rPr>
        <w:t>Biochemical Pathway Simulation in HIV Virus</w:t>
      </w:r>
    </w:p>
    <w:p w14:paraId="21136432" w14:textId="77777777" w:rsidR="00F20CC4" w:rsidRPr="00F20CC4" w:rsidRDefault="00F20CC4" w:rsidP="00F20CC4">
      <w:pPr>
        <w:rPr>
          <w:b/>
          <w:bCs/>
        </w:rPr>
      </w:pPr>
      <w:r w:rsidRPr="00F20CC4">
        <w:rPr>
          <w:b/>
          <w:bCs/>
        </w:rPr>
        <w:t>Overview</w:t>
      </w:r>
    </w:p>
    <w:p w14:paraId="7FF78D94" w14:textId="77777777" w:rsidR="00F20CC4" w:rsidRPr="00F20CC4" w:rsidRDefault="00F20CC4" w:rsidP="00F20CC4">
      <w:r w:rsidRPr="00F20CC4">
        <w:t>This project simulates the intracellular replication cycle of the HIV virus using a system of biochemical ordinary differential equations (ODEs). By modeling key molecular species (Viral RNA, cDNA, Provirus, Viral mRNA, and Viral Proteins) and their kinetic interactions, the project provides insights into HIV dynamics, supporting antiviral drug discovery. Implemented in Python, it leverages numerical integration and visualization to analyze viral replication over 72 hours, aligning with my portfolio’s focus on AI-driven antiviral solutions.</w:t>
      </w:r>
    </w:p>
    <w:p w14:paraId="56FF688A" w14:textId="77777777" w:rsidR="00F20CC4" w:rsidRPr="00F20CC4" w:rsidRDefault="00F20CC4" w:rsidP="00F20CC4">
      <w:pPr>
        <w:rPr>
          <w:b/>
          <w:bCs/>
        </w:rPr>
      </w:pPr>
      <w:r w:rsidRPr="00F20CC4">
        <w:rPr>
          <w:b/>
          <w:bCs/>
        </w:rPr>
        <w:t>Key Features</w:t>
      </w:r>
    </w:p>
    <w:p w14:paraId="1F5A670D" w14:textId="77777777" w:rsidR="00F20CC4" w:rsidRPr="00F20CC4" w:rsidRDefault="00F20CC4" w:rsidP="00F20CC4">
      <w:pPr>
        <w:numPr>
          <w:ilvl w:val="0"/>
          <w:numId w:val="1"/>
        </w:numPr>
      </w:pPr>
      <w:r w:rsidRPr="00F20CC4">
        <w:rPr>
          <w:b/>
          <w:bCs/>
        </w:rPr>
        <w:t>ODE-Based Simulation</w:t>
      </w:r>
      <w:r w:rsidRPr="00F20CC4">
        <w:t>: Models HIV replication with five coupled ODEs representing biochemical pathways.</w:t>
      </w:r>
    </w:p>
    <w:p w14:paraId="6A302D4B" w14:textId="77777777" w:rsidR="00F20CC4" w:rsidRPr="00F20CC4" w:rsidRDefault="00F20CC4" w:rsidP="00F20CC4">
      <w:pPr>
        <w:numPr>
          <w:ilvl w:val="0"/>
          <w:numId w:val="1"/>
        </w:numPr>
      </w:pPr>
      <w:r w:rsidRPr="00F20CC4">
        <w:rPr>
          <w:b/>
          <w:bCs/>
        </w:rPr>
        <w:t>Kinetic Parameters</w:t>
      </w:r>
      <w:r w:rsidRPr="00F20CC4">
        <w:t>: Configurable rates for reverse transcription, integration, transcription, translation, and degradation.</w:t>
      </w:r>
    </w:p>
    <w:p w14:paraId="554692B3" w14:textId="77777777" w:rsidR="00F20CC4" w:rsidRPr="00F20CC4" w:rsidRDefault="00F20CC4" w:rsidP="00F20CC4">
      <w:pPr>
        <w:numPr>
          <w:ilvl w:val="0"/>
          <w:numId w:val="1"/>
        </w:numPr>
      </w:pPr>
      <w:r w:rsidRPr="00F20CC4">
        <w:rPr>
          <w:b/>
          <w:bCs/>
        </w:rPr>
        <w:t>Time-Series Analysis</w:t>
      </w:r>
      <w:r w:rsidRPr="00F20CC4">
        <w:t>: Tracks molecule counts over 72 hours with 500 time points.</w:t>
      </w:r>
    </w:p>
    <w:p w14:paraId="0F76D1EB" w14:textId="77777777" w:rsidR="00F20CC4" w:rsidRPr="00F20CC4" w:rsidRDefault="00F20CC4" w:rsidP="00F20CC4">
      <w:pPr>
        <w:numPr>
          <w:ilvl w:val="0"/>
          <w:numId w:val="1"/>
        </w:numPr>
      </w:pPr>
      <w:r w:rsidRPr="00F20CC4">
        <w:rPr>
          <w:b/>
          <w:bCs/>
        </w:rPr>
        <w:t>Visualization</w:t>
      </w:r>
      <w:r w:rsidRPr="00F20CC4">
        <w:t>: Generates clear plots of molecular species dynamics, saved as hiv_pathway_simulation.png.</w:t>
      </w:r>
    </w:p>
    <w:p w14:paraId="5C5FE5A2" w14:textId="77777777" w:rsidR="00F20CC4" w:rsidRPr="00F20CC4" w:rsidRDefault="00F20CC4" w:rsidP="00F20CC4">
      <w:pPr>
        <w:numPr>
          <w:ilvl w:val="0"/>
          <w:numId w:val="1"/>
        </w:numPr>
      </w:pPr>
      <w:r w:rsidRPr="00F20CC4">
        <w:rPr>
          <w:b/>
          <w:bCs/>
        </w:rPr>
        <w:t>Reproducible Code</w:t>
      </w:r>
      <w:r w:rsidRPr="00F20CC4">
        <w:t xml:space="preserve">: Structured </w:t>
      </w:r>
      <w:proofErr w:type="spellStart"/>
      <w:r w:rsidRPr="00F20CC4">
        <w:t>Jupyter</w:t>
      </w:r>
      <w:proofErr w:type="spellEnd"/>
      <w:r w:rsidRPr="00F20CC4">
        <w:t xml:space="preserve"> Notebook with modular functions for easy extension.</w:t>
      </w:r>
    </w:p>
    <w:p w14:paraId="65F959B5" w14:textId="77777777" w:rsidR="00F20CC4" w:rsidRPr="00F20CC4" w:rsidRDefault="00F20CC4" w:rsidP="00F20CC4">
      <w:pPr>
        <w:rPr>
          <w:b/>
          <w:bCs/>
        </w:rPr>
      </w:pPr>
      <w:r w:rsidRPr="00F20CC4">
        <w:rPr>
          <w:b/>
          <w:bCs/>
        </w:rPr>
        <w:t>Step-by-Step Workflow</w:t>
      </w:r>
    </w:p>
    <w:p w14:paraId="29F35723" w14:textId="77777777" w:rsidR="00F20CC4" w:rsidRPr="00F20CC4" w:rsidRDefault="00F20CC4" w:rsidP="00F20CC4">
      <w:pPr>
        <w:numPr>
          <w:ilvl w:val="0"/>
          <w:numId w:val="2"/>
        </w:numPr>
      </w:pPr>
      <w:r w:rsidRPr="00F20CC4">
        <w:rPr>
          <w:b/>
          <w:bCs/>
        </w:rPr>
        <w:t>Define ODE System</w:t>
      </w:r>
      <w:r w:rsidRPr="00F20CC4">
        <w:t xml:space="preserve">: Implement </w:t>
      </w:r>
      <w:proofErr w:type="spellStart"/>
      <w:r w:rsidRPr="00F20CC4">
        <w:t>hiv_model</w:t>
      </w:r>
      <w:proofErr w:type="spellEnd"/>
      <w:r w:rsidRPr="00F20CC4">
        <w:t xml:space="preserve"> function with five ODEs for Viral RNA, cDNA, Provirus, Viral mRNA, and Proteins, based on kinetic parameters (e.g., k1 = 0.2 for reverse transcription).</w:t>
      </w:r>
    </w:p>
    <w:p w14:paraId="7762A025" w14:textId="77777777" w:rsidR="00F20CC4" w:rsidRPr="00F20CC4" w:rsidRDefault="00F20CC4" w:rsidP="00F20CC4">
      <w:pPr>
        <w:numPr>
          <w:ilvl w:val="0"/>
          <w:numId w:val="2"/>
        </w:numPr>
      </w:pPr>
      <w:r w:rsidRPr="00F20CC4">
        <w:rPr>
          <w:b/>
          <w:bCs/>
        </w:rPr>
        <w:t>Set Initial Conditions</w:t>
      </w:r>
      <w:r w:rsidRPr="00F20CC4">
        <w:t>: Start with 1000 Viral RNA molecules and zero for others (y0 = [1000, 0, 0, 0, 0]).</w:t>
      </w:r>
    </w:p>
    <w:p w14:paraId="1DA6A1C1" w14:textId="77777777" w:rsidR="00F20CC4" w:rsidRPr="00F20CC4" w:rsidRDefault="00F20CC4" w:rsidP="00F20CC4">
      <w:pPr>
        <w:numPr>
          <w:ilvl w:val="0"/>
          <w:numId w:val="2"/>
        </w:numPr>
      </w:pPr>
      <w:r w:rsidRPr="00F20CC4">
        <w:rPr>
          <w:b/>
          <w:bCs/>
        </w:rPr>
        <w:t>Configure Parameters</w:t>
      </w:r>
      <w:r w:rsidRPr="00F20CC4">
        <w:t xml:space="preserve">: Define rates (e.g., k4 = 0.3 for transcription, </w:t>
      </w:r>
      <w:proofErr w:type="spellStart"/>
      <w:r w:rsidRPr="00F20CC4">
        <w:t>k_deg_mRNA</w:t>
      </w:r>
      <w:proofErr w:type="spellEnd"/>
      <w:r w:rsidRPr="00F20CC4">
        <w:t xml:space="preserve"> = 0.1 for mRNA degradation).</w:t>
      </w:r>
    </w:p>
    <w:p w14:paraId="1C983BC3" w14:textId="77777777" w:rsidR="00F20CC4" w:rsidRPr="00F20CC4" w:rsidRDefault="00F20CC4" w:rsidP="00F20CC4">
      <w:pPr>
        <w:numPr>
          <w:ilvl w:val="0"/>
          <w:numId w:val="2"/>
        </w:numPr>
      </w:pPr>
      <w:r w:rsidRPr="00F20CC4">
        <w:rPr>
          <w:b/>
          <w:bCs/>
        </w:rPr>
        <w:t>Solve ODEs</w:t>
      </w:r>
      <w:r w:rsidRPr="00F20CC4">
        <w:t xml:space="preserve">: Use </w:t>
      </w:r>
      <w:proofErr w:type="spellStart"/>
      <w:proofErr w:type="gramStart"/>
      <w:r w:rsidRPr="00F20CC4">
        <w:t>scipy.integrate</w:t>
      </w:r>
      <w:proofErr w:type="gramEnd"/>
      <w:r w:rsidRPr="00F20CC4">
        <w:t>.odeint</w:t>
      </w:r>
      <w:proofErr w:type="spellEnd"/>
      <w:r w:rsidRPr="00F20CC4">
        <w:t xml:space="preserve"> to numerically solve the system over 72 hours.</w:t>
      </w:r>
    </w:p>
    <w:p w14:paraId="173968BB" w14:textId="77777777" w:rsidR="00F20CC4" w:rsidRPr="00F20CC4" w:rsidRDefault="00F20CC4" w:rsidP="00F20CC4">
      <w:pPr>
        <w:numPr>
          <w:ilvl w:val="0"/>
          <w:numId w:val="2"/>
        </w:numPr>
      </w:pPr>
      <w:r w:rsidRPr="00F20CC4">
        <w:rPr>
          <w:b/>
          <w:bCs/>
        </w:rPr>
        <w:t>Visualize Results</w:t>
      </w:r>
      <w:r w:rsidRPr="00F20CC4">
        <w:t>: Plot molecule counts vs. time using Matplotlib, with a legend and grid, saved as a PNG.</w:t>
      </w:r>
    </w:p>
    <w:p w14:paraId="10738CF4" w14:textId="77777777" w:rsidR="00F20CC4" w:rsidRPr="00F20CC4" w:rsidRDefault="00F20CC4" w:rsidP="00F20CC4">
      <w:pPr>
        <w:numPr>
          <w:ilvl w:val="0"/>
          <w:numId w:val="2"/>
        </w:numPr>
      </w:pPr>
      <w:r w:rsidRPr="00F20CC4">
        <w:rPr>
          <w:b/>
          <w:bCs/>
        </w:rPr>
        <w:t>Analyze Dynamics</w:t>
      </w:r>
      <w:r w:rsidRPr="00F20CC4">
        <w:t>: Interpret trends, e.g., rapid RNA decline, cDNA peak, and steady Provirus growth.</w:t>
      </w:r>
    </w:p>
    <w:p w14:paraId="3BF316E7" w14:textId="77777777" w:rsidR="00F20CC4" w:rsidRPr="00F20CC4" w:rsidRDefault="00F20CC4" w:rsidP="00F20CC4">
      <w:pPr>
        <w:rPr>
          <w:b/>
          <w:bCs/>
        </w:rPr>
      </w:pPr>
      <w:r w:rsidRPr="00F20CC4">
        <w:rPr>
          <w:b/>
          <w:bCs/>
        </w:rPr>
        <w:t>Demo Results</w:t>
      </w:r>
    </w:p>
    <w:p w14:paraId="77C26079" w14:textId="77777777" w:rsidR="00F20CC4" w:rsidRPr="00F20CC4" w:rsidRDefault="00F20CC4" w:rsidP="00F20CC4">
      <w:r w:rsidRPr="00F20CC4">
        <w:t>Sample molecule counts at key time points (full results in the notebook):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1081"/>
        <w:gridCol w:w="770"/>
        <w:gridCol w:w="960"/>
        <w:gridCol w:w="1294"/>
        <w:gridCol w:w="987"/>
      </w:tblGrid>
      <w:tr w:rsidR="00F20CC4" w:rsidRPr="00F20CC4" w14:paraId="74471B48" w14:textId="77777777" w:rsidTr="00F20CC4">
        <w:trPr>
          <w:tblHeader/>
          <w:tblCellSpacing w:w="15" w:type="dxa"/>
        </w:trPr>
        <w:tc>
          <w:tcPr>
            <w:tcW w:w="0" w:type="auto"/>
            <w:vAlign w:val="center"/>
            <w:hideMark/>
          </w:tcPr>
          <w:p w14:paraId="76FC09E0" w14:textId="77777777" w:rsidR="00F20CC4" w:rsidRPr="00F20CC4" w:rsidRDefault="00F20CC4" w:rsidP="00F20CC4">
            <w:pPr>
              <w:rPr>
                <w:b/>
                <w:bCs/>
              </w:rPr>
            </w:pPr>
            <w:r w:rsidRPr="00F20CC4">
              <w:rPr>
                <w:b/>
                <w:bCs/>
              </w:rPr>
              <w:t>Time (hours)</w:t>
            </w:r>
          </w:p>
        </w:tc>
        <w:tc>
          <w:tcPr>
            <w:tcW w:w="0" w:type="auto"/>
            <w:vAlign w:val="center"/>
            <w:hideMark/>
          </w:tcPr>
          <w:p w14:paraId="3E13C365" w14:textId="77777777" w:rsidR="00F20CC4" w:rsidRPr="00F20CC4" w:rsidRDefault="00F20CC4" w:rsidP="00F20CC4">
            <w:pPr>
              <w:rPr>
                <w:b/>
                <w:bCs/>
              </w:rPr>
            </w:pPr>
            <w:r w:rsidRPr="00F20CC4">
              <w:rPr>
                <w:b/>
                <w:bCs/>
              </w:rPr>
              <w:t>Viral RNA</w:t>
            </w:r>
          </w:p>
        </w:tc>
        <w:tc>
          <w:tcPr>
            <w:tcW w:w="0" w:type="auto"/>
            <w:vAlign w:val="center"/>
            <w:hideMark/>
          </w:tcPr>
          <w:p w14:paraId="173BDE9F" w14:textId="77777777" w:rsidR="00F20CC4" w:rsidRPr="00F20CC4" w:rsidRDefault="00F20CC4" w:rsidP="00F20CC4">
            <w:pPr>
              <w:rPr>
                <w:b/>
                <w:bCs/>
              </w:rPr>
            </w:pPr>
            <w:r w:rsidRPr="00F20CC4">
              <w:rPr>
                <w:b/>
                <w:bCs/>
              </w:rPr>
              <w:t>cDNA</w:t>
            </w:r>
          </w:p>
        </w:tc>
        <w:tc>
          <w:tcPr>
            <w:tcW w:w="0" w:type="auto"/>
            <w:vAlign w:val="center"/>
            <w:hideMark/>
          </w:tcPr>
          <w:p w14:paraId="6ED846EF" w14:textId="77777777" w:rsidR="00F20CC4" w:rsidRPr="00F20CC4" w:rsidRDefault="00F20CC4" w:rsidP="00F20CC4">
            <w:pPr>
              <w:rPr>
                <w:b/>
                <w:bCs/>
              </w:rPr>
            </w:pPr>
            <w:r w:rsidRPr="00F20CC4">
              <w:rPr>
                <w:b/>
                <w:bCs/>
              </w:rPr>
              <w:t>Provirus</w:t>
            </w:r>
          </w:p>
        </w:tc>
        <w:tc>
          <w:tcPr>
            <w:tcW w:w="0" w:type="auto"/>
            <w:vAlign w:val="center"/>
            <w:hideMark/>
          </w:tcPr>
          <w:p w14:paraId="7A264278" w14:textId="77777777" w:rsidR="00F20CC4" w:rsidRPr="00F20CC4" w:rsidRDefault="00F20CC4" w:rsidP="00F20CC4">
            <w:pPr>
              <w:rPr>
                <w:b/>
                <w:bCs/>
              </w:rPr>
            </w:pPr>
            <w:r w:rsidRPr="00F20CC4">
              <w:rPr>
                <w:b/>
                <w:bCs/>
              </w:rPr>
              <w:t>Viral mRNA</w:t>
            </w:r>
          </w:p>
        </w:tc>
        <w:tc>
          <w:tcPr>
            <w:tcW w:w="0" w:type="auto"/>
            <w:vAlign w:val="center"/>
            <w:hideMark/>
          </w:tcPr>
          <w:p w14:paraId="28D0FB58" w14:textId="77777777" w:rsidR="00F20CC4" w:rsidRPr="00F20CC4" w:rsidRDefault="00F20CC4" w:rsidP="00F20CC4">
            <w:pPr>
              <w:rPr>
                <w:b/>
                <w:bCs/>
              </w:rPr>
            </w:pPr>
            <w:r w:rsidRPr="00F20CC4">
              <w:rPr>
                <w:b/>
                <w:bCs/>
              </w:rPr>
              <w:t>Proteins</w:t>
            </w:r>
          </w:p>
        </w:tc>
      </w:tr>
      <w:tr w:rsidR="00F20CC4" w:rsidRPr="00F20CC4" w14:paraId="6D4DF3D4" w14:textId="77777777" w:rsidTr="00F20CC4">
        <w:trPr>
          <w:tblCellSpacing w:w="15" w:type="dxa"/>
        </w:trPr>
        <w:tc>
          <w:tcPr>
            <w:tcW w:w="0" w:type="auto"/>
            <w:vAlign w:val="center"/>
            <w:hideMark/>
          </w:tcPr>
          <w:p w14:paraId="66EEA1D3" w14:textId="77777777" w:rsidR="00F20CC4" w:rsidRPr="00F20CC4" w:rsidRDefault="00F20CC4" w:rsidP="00F20CC4">
            <w:r w:rsidRPr="00F20CC4">
              <w:t>0</w:t>
            </w:r>
          </w:p>
        </w:tc>
        <w:tc>
          <w:tcPr>
            <w:tcW w:w="0" w:type="auto"/>
            <w:vAlign w:val="center"/>
            <w:hideMark/>
          </w:tcPr>
          <w:p w14:paraId="6BC3017A" w14:textId="77777777" w:rsidR="00F20CC4" w:rsidRPr="00F20CC4" w:rsidRDefault="00F20CC4" w:rsidP="00F20CC4">
            <w:r w:rsidRPr="00F20CC4">
              <w:t>1000.00</w:t>
            </w:r>
          </w:p>
        </w:tc>
        <w:tc>
          <w:tcPr>
            <w:tcW w:w="0" w:type="auto"/>
            <w:vAlign w:val="center"/>
            <w:hideMark/>
          </w:tcPr>
          <w:p w14:paraId="331C9FC1" w14:textId="77777777" w:rsidR="00F20CC4" w:rsidRPr="00F20CC4" w:rsidRDefault="00F20CC4" w:rsidP="00F20CC4">
            <w:r w:rsidRPr="00F20CC4">
              <w:t>0.00</w:t>
            </w:r>
          </w:p>
        </w:tc>
        <w:tc>
          <w:tcPr>
            <w:tcW w:w="0" w:type="auto"/>
            <w:vAlign w:val="center"/>
            <w:hideMark/>
          </w:tcPr>
          <w:p w14:paraId="6C298175" w14:textId="77777777" w:rsidR="00F20CC4" w:rsidRPr="00F20CC4" w:rsidRDefault="00F20CC4" w:rsidP="00F20CC4">
            <w:r w:rsidRPr="00F20CC4">
              <w:t>0.00</w:t>
            </w:r>
          </w:p>
        </w:tc>
        <w:tc>
          <w:tcPr>
            <w:tcW w:w="0" w:type="auto"/>
            <w:vAlign w:val="center"/>
            <w:hideMark/>
          </w:tcPr>
          <w:p w14:paraId="0F585740" w14:textId="77777777" w:rsidR="00F20CC4" w:rsidRPr="00F20CC4" w:rsidRDefault="00F20CC4" w:rsidP="00F20CC4">
            <w:r w:rsidRPr="00F20CC4">
              <w:t>0.00</w:t>
            </w:r>
          </w:p>
        </w:tc>
        <w:tc>
          <w:tcPr>
            <w:tcW w:w="0" w:type="auto"/>
            <w:vAlign w:val="center"/>
            <w:hideMark/>
          </w:tcPr>
          <w:p w14:paraId="4B17DB89" w14:textId="77777777" w:rsidR="00F20CC4" w:rsidRPr="00F20CC4" w:rsidRDefault="00F20CC4" w:rsidP="00F20CC4">
            <w:r w:rsidRPr="00F20CC4">
              <w:t>0.00</w:t>
            </w:r>
          </w:p>
        </w:tc>
      </w:tr>
      <w:tr w:rsidR="00F20CC4" w:rsidRPr="00F20CC4" w14:paraId="0C9D5CCE" w14:textId="77777777" w:rsidTr="00F20CC4">
        <w:trPr>
          <w:tblCellSpacing w:w="15" w:type="dxa"/>
        </w:trPr>
        <w:tc>
          <w:tcPr>
            <w:tcW w:w="0" w:type="auto"/>
            <w:vAlign w:val="center"/>
            <w:hideMark/>
          </w:tcPr>
          <w:p w14:paraId="628FFCC8" w14:textId="77777777" w:rsidR="00F20CC4" w:rsidRPr="00F20CC4" w:rsidRDefault="00F20CC4" w:rsidP="00F20CC4">
            <w:r w:rsidRPr="00F20CC4">
              <w:lastRenderedPageBreak/>
              <w:t>24</w:t>
            </w:r>
          </w:p>
        </w:tc>
        <w:tc>
          <w:tcPr>
            <w:tcW w:w="0" w:type="auto"/>
            <w:vAlign w:val="center"/>
            <w:hideMark/>
          </w:tcPr>
          <w:p w14:paraId="48E16CBB" w14:textId="77777777" w:rsidR="00F20CC4" w:rsidRPr="00F20CC4" w:rsidRDefault="00F20CC4" w:rsidP="00F20CC4">
            <w:r w:rsidRPr="00F20CC4">
              <w:t>88.20</w:t>
            </w:r>
          </w:p>
        </w:tc>
        <w:tc>
          <w:tcPr>
            <w:tcW w:w="0" w:type="auto"/>
            <w:vAlign w:val="center"/>
            <w:hideMark/>
          </w:tcPr>
          <w:p w14:paraId="0B15273D" w14:textId="77777777" w:rsidR="00F20CC4" w:rsidRPr="00F20CC4" w:rsidRDefault="00F20CC4" w:rsidP="00F20CC4">
            <w:r w:rsidRPr="00F20CC4">
              <w:t>283.14</w:t>
            </w:r>
          </w:p>
        </w:tc>
        <w:tc>
          <w:tcPr>
            <w:tcW w:w="0" w:type="auto"/>
            <w:vAlign w:val="center"/>
            <w:hideMark/>
          </w:tcPr>
          <w:p w14:paraId="458F18D1" w14:textId="77777777" w:rsidR="00F20CC4" w:rsidRPr="00F20CC4" w:rsidRDefault="00F20CC4" w:rsidP="00F20CC4">
            <w:r w:rsidRPr="00F20CC4">
              <w:t>409.86</w:t>
            </w:r>
          </w:p>
        </w:tc>
        <w:tc>
          <w:tcPr>
            <w:tcW w:w="0" w:type="auto"/>
            <w:vAlign w:val="center"/>
            <w:hideMark/>
          </w:tcPr>
          <w:p w14:paraId="1DB7D29C" w14:textId="77777777" w:rsidR="00F20CC4" w:rsidRPr="00F20CC4" w:rsidRDefault="00F20CC4" w:rsidP="00F20CC4">
            <w:r w:rsidRPr="00F20CC4">
              <w:t>122.96</w:t>
            </w:r>
          </w:p>
        </w:tc>
        <w:tc>
          <w:tcPr>
            <w:tcW w:w="0" w:type="auto"/>
            <w:vAlign w:val="center"/>
            <w:hideMark/>
          </w:tcPr>
          <w:p w14:paraId="3017657E" w14:textId="77777777" w:rsidR="00F20CC4" w:rsidRPr="00F20CC4" w:rsidRDefault="00F20CC4" w:rsidP="00F20CC4">
            <w:r w:rsidRPr="00F20CC4">
              <w:t>295.09</w:t>
            </w:r>
          </w:p>
        </w:tc>
      </w:tr>
      <w:tr w:rsidR="00F20CC4" w:rsidRPr="00F20CC4" w14:paraId="0CF30283" w14:textId="77777777" w:rsidTr="00F20CC4">
        <w:trPr>
          <w:tblCellSpacing w:w="15" w:type="dxa"/>
        </w:trPr>
        <w:tc>
          <w:tcPr>
            <w:tcW w:w="0" w:type="auto"/>
            <w:vAlign w:val="center"/>
            <w:hideMark/>
          </w:tcPr>
          <w:p w14:paraId="0BFE1000" w14:textId="77777777" w:rsidR="00F20CC4" w:rsidRPr="00F20CC4" w:rsidRDefault="00F20CC4" w:rsidP="00F20CC4">
            <w:r w:rsidRPr="00F20CC4">
              <w:t>48</w:t>
            </w:r>
          </w:p>
        </w:tc>
        <w:tc>
          <w:tcPr>
            <w:tcW w:w="0" w:type="auto"/>
            <w:vAlign w:val="center"/>
            <w:hideMark/>
          </w:tcPr>
          <w:p w14:paraId="2CB87637" w14:textId="77777777" w:rsidR="00F20CC4" w:rsidRPr="00F20CC4" w:rsidRDefault="00F20CC4" w:rsidP="00F20CC4">
            <w:r w:rsidRPr="00F20CC4">
              <w:t>7.78</w:t>
            </w:r>
          </w:p>
        </w:tc>
        <w:tc>
          <w:tcPr>
            <w:tcW w:w="0" w:type="auto"/>
            <w:vAlign w:val="center"/>
            <w:hideMark/>
          </w:tcPr>
          <w:p w14:paraId="3B9BE7E2" w14:textId="77777777" w:rsidR="00F20CC4" w:rsidRPr="00F20CC4" w:rsidRDefault="00F20CC4" w:rsidP="00F20CC4">
            <w:r w:rsidRPr="00F20CC4">
              <w:t>112.45</w:t>
            </w:r>
          </w:p>
        </w:tc>
        <w:tc>
          <w:tcPr>
            <w:tcW w:w="0" w:type="auto"/>
            <w:vAlign w:val="center"/>
            <w:hideMark/>
          </w:tcPr>
          <w:p w14:paraId="671BA303" w14:textId="77777777" w:rsidR="00F20CC4" w:rsidRPr="00F20CC4" w:rsidRDefault="00F20CC4" w:rsidP="00F20CC4">
            <w:r w:rsidRPr="00F20CC4">
              <w:t>614.55</w:t>
            </w:r>
          </w:p>
        </w:tc>
        <w:tc>
          <w:tcPr>
            <w:tcW w:w="0" w:type="auto"/>
            <w:vAlign w:val="center"/>
            <w:hideMark/>
          </w:tcPr>
          <w:p w14:paraId="2A49A918" w14:textId="77777777" w:rsidR="00F20CC4" w:rsidRPr="00F20CC4" w:rsidRDefault="00F20CC4" w:rsidP="00F20CC4">
            <w:r w:rsidRPr="00F20CC4">
              <w:t>184.37</w:t>
            </w:r>
          </w:p>
        </w:tc>
        <w:tc>
          <w:tcPr>
            <w:tcW w:w="0" w:type="auto"/>
            <w:vAlign w:val="center"/>
            <w:hideMark/>
          </w:tcPr>
          <w:p w14:paraId="66E8D2FC" w14:textId="77777777" w:rsidR="00F20CC4" w:rsidRPr="00F20CC4" w:rsidRDefault="00F20CC4" w:rsidP="00F20CC4">
            <w:r w:rsidRPr="00F20CC4">
              <w:t>663.74</w:t>
            </w:r>
          </w:p>
        </w:tc>
      </w:tr>
      <w:tr w:rsidR="00F20CC4" w:rsidRPr="00F20CC4" w14:paraId="0FEF3BB2" w14:textId="77777777" w:rsidTr="00F20CC4">
        <w:trPr>
          <w:tblCellSpacing w:w="15" w:type="dxa"/>
        </w:trPr>
        <w:tc>
          <w:tcPr>
            <w:tcW w:w="0" w:type="auto"/>
            <w:vAlign w:val="center"/>
            <w:hideMark/>
          </w:tcPr>
          <w:p w14:paraId="61B423D2" w14:textId="77777777" w:rsidR="00F20CC4" w:rsidRPr="00F20CC4" w:rsidRDefault="00F20CC4" w:rsidP="00F20CC4">
            <w:r w:rsidRPr="00F20CC4">
              <w:t>72</w:t>
            </w:r>
          </w:p>
        </w:tc>
        <w:tc>
          <w:tcPr>
            <w:tcW w:w="0" w:type="auto"/>
            <w:vAlign w:val="center"/>
            <w:hideMark/>
          </w:tcPr>
          <w:p w14:paraId="56CF0D06" w14:textId="77777777" w:rsidR="00F20CC4" w:rsidRPr="00F20CC4" w:rsidRDefault="00F20CC4" w:rsidP="00F20CC4">
            <w:r w:rsidRPr="00F20CC4">
              <w:t>0.69</w:t>
            </w:r>
          </w:p>
        </w:tc>
        <w:tc>
          <w:tcPr>
            <w:tcW w:w="0" w:type="auto"/>
            <w:vAlign w:val="center"/>
            <w:hideMark/>
          </w:tcPr>
          <w:p w14:paraId="603381EF" w14:textId="77777777" w:rsidR="00F20CC4" w:rsidRPr="00F20CC4" w:rsidRDefault="00F20CC4" w:rsidP="00F20CC4">
            <w:r w:rsidRPr="00F20CC4">
              <w:t>44.67</w:t>
            </w:r>
          </w:p>
        </w:tc>
        <w:tc>
          <w:tcPr>
            <w:tcW w:w="0" w:type="auto"/>
            <w:vAlign w:val="center"/>
            <w:hideMark/>
          </w:tcPr>
          <w:p w14:paraId="330C9719" w14:textId="77777777" w:rsidR="00F20CC4" w:rsidRPr="00F20CC4" w:rsidRDefault="00F20CC4" w:rsidP="00F20CC4">
            <w:r w:rsidRPr="00F20CC4">
              <w:t>716.53</w:t>
            </w:r>
          </w:p>
        </w:tc>
        <w:tc>
          <w:tcPr>
            <w:tcW w:w="0" w:type="auto"/>
            <w:vAlign w:val="center"/>
            <w:hideMark/>
          </w:tcPr>
          <w:p w14:paraId="050D7BCB" w14:textId="77777777" w:rsidR="00F20CC4" w:rsidRPr="00F20CC4" w:rsidRDefault="00F20CC4" w:rsidP="00F20CC4">
            <w:r w:rsidRPr="00F20CC4">
              <w:t>214.96</w:t>
            </w:r>
          </w:p>
        </w:tc>
        <w:tc>
          <w:tcPr>
            <w:tcW w:w="0" w:type="auto"/>
            <w:vAlign w:val="center"/>
            <w:hideMark/>
          </w:tcPr>
          <w:p w14:paraId="7152C8D3" w14:textId="77777777" w:rsidR="00F20CC4" w:rsidRPr="00F20CC4" w:rsidRDefault="00F20CC4" w:rsidP="00F20CC4">
            <w:r w:rsidRPr="00F20CC4">
              <w:t>1032.73</w:t>
            </w:r>
          </w:p>
        </w:tc>
      </w:tr>
    </w:tbl>
    <w:p w14:paraId="67D1C4A6" w14:textId="77777777" w:rsidR="00F20CC4" w:rsidRPr="00F20CC4" w:rsidRDefault="00F20CC4" w:rsidP="00F20CC4">
      <w:pPr>
        <w:numPr>
          <w:ilvl w:val="0"/>
          <w:numId w:val="3"/>
        </w:numPr>
      </w:pPr>
      <w:r w:rsidRPr="00F20CC4">
        <w:rPr>
          <w:b/>
          <w:bCs/>
        </w:rPr>
        <w:t>Viral RNA</w:t>
      </w:r>
      <w:r w:rsidRPr="00F20CC4">
        <w:t>: Declines exponentially due to reverse transcription.</w:t>
      </w:r>
    </w:p>
    <w:p w14:paraId="7571FBDA" w14:textId="77777777" w:rsidR="00F20CC4" w:rsidRPr="00F20CC4" w:rsidRDefault="00F20CC4" w:rsidP="00F20CC4">
      <w:pPr>
        <w:numPr>
          <w:ilvl w:val="0"/>
          <w:numId w:val="3"/>
        </w:numPr>
      </w:pPr>
      <w:r w:rsidRPr="00F20CC4">
        <w:rPr>
          <w:b/>
          <w:bCs/>
        </w:rPr>
        <w:t>cDNA</w:t>
      </w:r>
      <w:r w:rsidRPr="00F20CC4">
        <w:t>: Peaks early, then decreases as it integrates into Provirus.</w:t>
      </w:r>
    </w:p>
    <w:p w14:paraId="30D7DB73" w14:textId="77777777" w:rsidR="00F20CC4" w:rsidRPr="00F20CC4" w:rsidRDefault="00F20CC4" w:rsidP="00F20CC4">
      <w:pPr>
        <w:numPr>
          <w:ilvl w:val="0"/>
          <w:numId w:val="3"/>
        </w:numPr>
      </w:pPr>
      <w:r w:rsidRPr="00F20CC4">
        <w:rPr>
          <w:b/>
          <w:bCs/>
        </w:rPr>
        <w:t>Provirus</w:t>
      </w:r>
      <w:r w:rsidRPr="00F20CC4">
        <w:t>: Steadily accumulates, driving mRNA production.</w:t>
      </w:r>
    </w:p>
    <w:p w14:paraId="640A8AFD" w14:textId="77777777" w:rsidR="00F20CC4" w:rsidRPr="00F20CC4" w:rsidRDefault="00F20CC4" w:rsidP="00F20CC4">
      <w:pPr>
        <w:numPr>
          <w:ilvl w:val="0"/>
          <w:numId w:val="3"/>
        </w:numPr>
      </w:pPr>
      <w:r w:rsidRPr="00F20CC4">
        <w:rPr>
          <w:b/>
          <w:bCs/>
        </w:rPr>
        <w:t>Viral mRNA/Proteins</w:t>
      </w:r>
      <w:r w:rsidRPr="00F20CC4">
        <w:t>: Increase over time, reflecting active transcription/translation.</w:t>
      </w:r>
    </w:p>
    <w:p w14:paraId="0382FF4E" w14:textId="77777777" w:rsidR="00F20CC4" w:rsidRPr="00F20CC4" w:rsidRDefault="00F20CC4" w:rsidP="00F20CC4">
      <w:pPr>
        <w:rPr>
          <w:b/>
          <w:bCs/>
        </w:rPr>
      </w:pPr>
      <w:r w:rsidRPr="00F20CC4">
        <w:rPr>
          <w:b/>
          <w:bCs/>
        </w:rPr>
        <w:t>Relevance to Industry and Humanity</w:t>
      </w:r>
    </w:p>
    <w:p w14:paraId="5388FC52" w14:textId="77777777" w:rsidR="00F20CC4" w:rsidRPr="00F20CC4" w:rsidRDefault="00F20CC4" w:rsidP="00F20CC4">
      <w:pPr>
        <w:numPr>
          <w:ilvl w:val="0"/>
          <w:numId w:val="4"/>
        </w:numPr>
      </w:pPr>
      <w:r w:rsidRPr="00F20CC4">
        <w:rPr>
          <w:b/>
          <w:bCs/>
        </w:rPr>
        <w:t>Industry</w:t>
      </w:r>
      <w:r w:rsidRPr="00F20CC4">
        <w:t>: Informs pharmaceutical R&amp;D by modeling HIV replication dynamics, aiding the design of reverse transcriptase and integrase inhibitors. Supports virtual screening for antiviral drugs, reducing experimental costs.</w:t>
      </w:r>
    </w:p>
    <w:p w14:paraId="4944BD57" w14:textId="77777777" w:rsidR="00F20CC4" w:rsidRPr="00F20CC4" w:rsidRDefault="00F20CC4" w:rsidP="00F20CC4">
      <w:pPr>
        <w:numPr>
          <w:ilvl w:val="0"/>
          <w:numId w:val="4"/>
        </w:numPr>
      </w:pPr>
      <w:r w:rsidRPr="00F20CC4">
        <w:rPr>
          <w:b/>
          <w:bCs/>
        </w:rPr>
        <w:t>Humanity</w:t>
      </w:r>
      <w:r w:rsidRPr="00F20CC4">
        <w:t>: Advances HIV treatment strategies, improving outcomes for millions living with HIV/AIDS. Enhances understanding of viral persistence, critical for developing functional cures.</w:t>
      </w:r>
    </w:p>
    <w:p w14:paraId="6D208D7E" w14:textId="77777777" w:rsidR="00F20CC4" w:rsidRPr="00F20CC4" w:rsidRDefault="00F20CC4" w:rsidP="00F20CC4">
      <w:pPr>
        <w:rPr>
          <w:b/>
          <w:bCs/>
        </w:rPr>
      </w:pPr>
      <w:r w:rsidRPr="00F20CC4">
        <w:rPr>
          <w:b/>
          <w:bCs/>
        </w:rPr>
        <w:t>Demo Visualizations</w:t>
      </w:r>
    </w:p>
    <w:p w14:paraId="14E10147" w14:textId="77777777" w:rsidR="00F20CC4" w:rsidRPr="00F20CC4" w:rsidRDefault="00F20CC4" w:rsidP="00F20CC4">
      <w:pPr>
        <w:numPr>
          <w:ilvl w:val="0"/>
          <w:numId w:val="5"/>
        </w:numPr>
      </w:pPr>
      <w:r w:rsidRPr="00F20CC4">
        <w:rPr>
          <w:b/>
          <w:bCs/>
        </w:rPr>
        <w:t>HIV Pathway Plot</w:t>
      </w:r>
      <w:r w:rsidRPr="00F20CC4">
        <w:t xml:space="preserve"> (hiv_pathway_simulation.png): Time-series plot of all molecular species, showing RNA decay, cDNA transient peak, and Protein accumulation.</w:t>
      </w:r>
    </w:p>
    <w:p w14:paraId="16FAC6DB" w14:textId="77777777" w:rsidR="00F20CC4" w:rsidRPr="00F20CC4" w:rsidRDefault="00F20CC4" w:rsidP="00F20CC4">
      <w:pPr>
        <w:numPr>
          <w:ilvl w:val="0"/>
          <w:numId w:val="5"/>
        </w:numPr>
      </w:pPr>
      <w:r w:rsidRPr="00F20CC4">
        <w:rPr>
          <w:b/>
          <w:bCs/>
        </w:rPr>
        <w:t>Use Case</w:t>
      </w:r>
      <w:r w:rsidRPr="00F20CC4">
        <w:t>: Visualizes drug target points (e.g., inhibiting k1 to block cDNA formation).</w:t>
      </w:r>
    </w:p>
    <w:p w14:paraId="2DAB6CAB" w14:textId="77777777" w:rsidR="00F20CC4" w:rsidRPr="00F20CC4" w:rsidRDefault="00F20CC4" w:rsidP="00F20CC4">
      <w:pPr>
        <w:rPr>
          <w:b/>
          <w:bCs/>
        </w:rPr>
      </w:pPr>
      <w:r w:rsidRPr="00F20CC4">
        <w:rPr>
          <w:b/>
          <w:bCs/>
        </w:rPr>
        <w:t>Technologies Used</w:t>
      </w:r>
    </w:p>
    <w:p w14:paraId="24749CF0" w14:textId="77777777" w:rsidR="00F20CC4" w:rsidRPr="00F20CC4" w:rsidRDefault="00F20CC4" w:rsidP="00F20CC4">
      <w:pPr>
        <w:numPr>
          <w:ilvl w:val="0"/>
          <w:numId w:val="6"/>
        </w:numPr>
      </w:pPr>
      <w:r w:rsidRPr="00F20CC4">
        <w:rPr>
          <w:b/>
          <w:bCs/>
        </w:rPr>
        <w:t>Python 3</w:t>
      </w:r>
      <w:r w:rsidRPr="00F20CC4">
        <w:t>: Core programming language.</w:t>
      </w:r>
    </w:p>
    <w:p w14:paraId="28B55B3C" w14:textId="77777777" w:rsidR="00F20CC4" w:rsidRPr="00F20CC4" w:rsidRDefault="00F20CC4" w:rsidP="00F20CC4">
      <w:pPr>
        <w:numPr>
          <w:ilvl w:val="0"/>
          <w:numId w:val="6"/>
        </w:numPr>
      </w:pPr>
      <w:r w:rsidRPr="00F20CC4">
        <w:rPr>
          <w:b/>
          <w:bCs/>
        </w:rPr>
        <w:t>NumPy</w:t>
      </w:r>
      <w:r w:rsidRPr="00F20CC4">
        <w:t>: Array operations for ODE inputs.</w:t>
      </w:r>
    </w:p>
    <w:p w14:paraId="5079E18A" w14:textId="77777777" w:rsidR="00F20CC4" w:rsidRPr="00F20CC4" w:rsidRDefault="00F20CC4" w:rsidP="00F20CC4">
      <w:pPr>
        <w:numPr>
          <w:ilvl w:val="0"/>
          <w:numId w:val="6"/>
        </w:numPr>
      </w:pPr>
      <w:r w:rsidRPr="00F20CC4">
        <w:rPr>
          <w:b/>
          <w:bCs/>
        </w:rPr>
        <w:t>SciPy</w:t>
      </w:r>
      <w:r w:rsidRPr="00F20CC4">
        <w:t xml:space="preserve">: ODE integration with </w:t>
      </w:r>
      <w:proofErr w:type="spellStart"/>
      <w:r w:rsidRPr="00F20CC4">
        <w:t>odeint</w:t>
      </w:r>
      <w:proofErr w:type="spellEnd"/>
      <w:r w:rsidRPr="00F20CC4">
        <w:t>.</w:t>
      </w:r>
    </w:p>
    <w:p w14:paraId="6ECE55AE" w14:textId="77777777" w:rsidR="00F20CC4" w:rsidRPr="00F20CC4" w:rsidRDefault="00F20CC4" w:rsidP="00F20CC4">
      <w:pPr>
        <w:numPr>
          <w:ilvl w:val="0"/>
          <w:numId w:val="6"/>
        </w:numPr>
      </w:pPr>
      <w:r w:rsidRPr="00F20CC4">
        <w:rPr>
          <w:b/>
          <w:bCs/>
        </w:rPr>
        <w:t>Matplotlib</w:t>
      </w:r>
      <w:r w:rsidRPr="00F20CC4">
        <w:t>: Plotting and visualization.</w:t>
      </w:r>
    </w:p>
    <w:p w14:paraId="7CB9D949" w14:textId="77777777" w:rsidR="00F20CC4" w:rsidRPr="00F20CC4" w:rsidRDefault="00F20CC4" w:rsidP="00F20CC4">
      <w:pPr>
        <w:numPr>
          <w:ilvl w:val="0"/>
          <w:numId w:val="6"/>
        </w:numPr>
      </w:pPr>
      <w:proofErr w:type="spellStart"/>
      <w:r w:rsidRPr="00F20CC4">
        <w:rPr>
          <w:b/>
          <w:bCs/>
        </w:rPr>
        <w:t>Jupyter</w:t>
      </w:r>
      <w:proofErr w:type="spellEnd"/>
      <w:r w:rsidRPr="00F20CC4">
        <w:rPr>
          <w:b/>
          <w:bCs/>
        </w:rPr>
        <w:t xml:space="preserve"> Notebook</w:t>
      </w:r>
      <w:r w:rsidRPr="00F20CC4">
        <w:t>: Interactive development and documentation.</w:t>
      </w:r>
    </w:p>
    <w:p w14:paraId="00D1C713" w14:textId="77777777" w:rsidR="00F20CC4" w:rsidRPr="00F20CC4" w:rsidRDefault="00F20CC4" w:rsidP="00F20CC4">
      <w:pPr>
        <w:rPr>
          <w:b/>
          <w:bCs/>
        </w:rPr>
      </w:pPr>
      <w:r w:rsidRPr="00F20CC4">
        <w:rPr>
          <w:b/>
          <w:bCs/>
        </w:rPr>
        <w:t>Why This Project Matters</w:t>
      </w:r>
    </w:p>
    <w:p w14:paraId="0ACED9A1" w14:textId="77777777" w:rsidR="00F20CC4" w:rsidRPr="00F20CC4" w:rsidRDefault="00F20CC4" w:rsidP="00F20CC4">
      <w:r w:rsidRPr="00F20CC4">
        <w:t>This project showcases my expertise in computational biology and antiviral research, integrating mathematical modeling with Python programming. By simulating HIV’s biochemical pathways, it demonstrates my ability to tackle complex biological systems, aligning with my portfolio’s focus on AI-driven antiviral solutions. The reproducible code and clear visualizations highlight my skills in delivering actionable insights for pharmaceutical innovation.</w:t>
      </w:r>
    </w:p>
    <w:p w14:paraId="3C7FB208" w14:textId="77777777" w:rsidR="00F20CC4" w:rsidRPr="00F20CC4" w:rsidRDefault="00F20CC4" w:rsidP="00F20CC4">
      <w:pPr>
        <w:rPr>
          <w:b/>
          <w:bCs/>
        </w:rPr>
      </w:pPr>
      <w:r w:rsidRPr="00F20CC4">
        <w:rPr>
          <w:b/>
          <w:bCs/>
        </w:rPr>
        <w:t>License</w:t>
      </w:r>
    </w:p>
    <w:p w14:paraId="09DDB942" w14:textId="77777777" w:rsidR="00F20CC4" w:rsidRPr="00F20CC4" w:rsidRDefault="00F20CC4" w:rsidP="00F20CC4">
      <w:r w:rsidRPr="00F20CC4">
        <w:t xml:space="preserve">MIT License. See </w:t>
      </w:r>
      <w:hyperlink r:id="rId5" w:history="1">
        <w:r w:rsidRPr="00F20CC4">
          <w:rPr>
            <w:rStyle w:val="Hyperlink"/>
          </w:rPr>
          <w:t>LICENSE</w:t>
        </w:r>
      </w:hyperlink>
      <w:r w:rsidRPr="00F20CC4">
        <w:t xml:space="preserve"> for details.</w:t>
      </w:r>
    </w:p>
    <w:p w14:paraId="1A18DAC4" w14:textId="77777777" w:rsidR="00F20CC4" w:rsidRPr="00F20CC4" w:rsidRDefault="00F20CC4" w:rsidP="00F20CC4">
      <w:r w:rsidRPr="00F20CC4">
        <w:pict w14:anchorId="31EBAAD5">
          <v:rect id="_x0000_i1031" style="width:0;height:1.5pt" o:hralign="center" o:hrstd="t" o:hr="t" fillcolor="#a0a0a0" stroked="f"/>
        </w:pict>
      </w:r>
    </w:p>
    <w:p w14:paraId="468D571C" w14:textId="77777777" w:rsidR="00F20CC4" w:rsidRPr="00F20CC4" w:rsidRDefault="00F20CC4" w:rsidP="00F20CC4">
      <w:r w:rsidRPr="00F20CC4">
        <w:lastRenderedPageBreak/>
        <w:t xml:space="preserve">For full details, view the </w:t>
      </w:r>
      <w:hyperlink r:id="rId6" w:history="1">
        <w:proofErr w:type="spellStart"/>
        <w:r w:rsidRPr="00F20CC4">
          <w:rPr>
            <w:rStyle w:val="Hyperlink"/>
          </w:rPr>
          <w:t>Jupyter</w:t>
        </w:r>
        <w:proofErr w:type="spellEnd"/>
        <w:r w:rsidRPr="00F20CC4">
          <w:rPr>
            <w:rStyle w:val="Hyperlink"/>
          </w:rPr>
          <w:t xml:space="preserve"> Notebook</w:t>
        </w:r>
      </w:hyperlink>
      <w:r w:rsidRPr="00F20CC4">
        <w:t xml:space="preserve"> in the </w:t>
      </w:r>
      <w:hyperlink r:id="rId7" w:history="1">
        <w:r w:rsidRPr="00F20CC4">
          <w:rPr>
            <w:rStyle w:val="Hyperlink"/>
          </w:rPr>
          <w:t>GitHub repository</w:t>
        </w:r>
      </w:hyperlink>
      <w:r w:rsidRPr="00F20CC4">
        <w:t>.</w:t>
      </w:r>
    </w:p>
    <w:p w14:paraId="60CF1DF0" w14:textId="77777777" w:rsidR="0036367E" w:rsidRDefault="0036367E"/>
    <w:sectPr w:rsidR="0036367E" w:rsidSect="00F20CC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F1A87"/>
    <w:multiLevelType w:val="multilevel"/>
    <w:tmpl w:val="BCF0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C44A7"/>
    <w:multiLevelType w:val="multilevel"/>
    <w:tmpl w:val="D74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F37BF"/>
    <w:multiLevelType w:val="multilevel"/>
    <w:tmpl w:val="9F26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63EC9"/>
    <w:multiLevelType w:val="multilevel"/>
    <w:tmpl w:val="E194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B48AD"/>
    <w:multiLevelType w:val="multilevel"/>
    <w:tmpl w:val="B2A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45CE2"/>
    <w:multiLevelType w:val="multilevel"/>
    <w:tmpl w:val="1E2E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664890">
    <w:abstractNumId w:val="0"/>
  </w:num>
  <w:num w:numId="2" w16cid:durableId="2004239334">
    <w:abstractNumId w:val="5"/>
  </w:num>
  <w:num w:numId="3" w16cid:durableId="2084138048">
    <w:abstractNumId w:val="4"/>
  </w:num>
  <w:num w:numId="4" w16cid:durableId="1625577460">
    <w:abstractNumId w:val="1"/>
  </w:num>
  <w:num w:numId="5" w16cid:durableId="782769825">
    <w:abstractNumId w:val="3"/>
  </w:num>
  <w:num w:numId="6" w16cid:durableId="230701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C4"/>
    <w:rsid w:val="000564F5"/>
    <w:rsid w:val="001516EA"/>
    <w:rsid w:val="0036367E"/>
    <w:rsid w:val="00F2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1A88"/>
  <w15:chartTrackingRefBased/>
  <w15:docId w15:val="{8A1BD873-21C2-413B-BC1B-2A09AFB3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C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C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C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C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C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CC4"/>
    <w:rPr>
      <w:rFonts w:eastAsiaTheme="majorEastAsia" w:cstheme="majorBidi"/>
      <w:color w:val="272727" w:themeColor="text1" w:themeTint="D8"/>
    </w:rPr>
  </w:style>
  <w:style w:type="paragraph" w:styleId="Title">
    <w:name w:val="Title"/>
    <w:basedOn w:val="Normal"/>
    <w:next w:val="Normal"/>
    <w:link w:val="TitleChar"/>
    <w:uiPriority w:val="10"/>
    <w:qFormat/>
    <w:rsid w:val="00F20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CC4"/>
    <w:pPr>
      <w:spacing w:before="160"/>
      <w:jc w:val="center"/>
    </w:pPr>
    <w:rPr>
      <w:i/>
      <w:iCs/>
      <w:color w:val="404040" w:themeColor="text1" w:themeTint="BF"/>
    </w:rPr>
  </w:style>
  <w:style w:type="character" w:customStyle="1" w:styleId="QuoteChar">
    <w:name w:val="Quote Char"/>
    <w:basedOn w:val="DefaultParagraphFont"/>
    <w:link w:val="Quote"/>
    <w:uiPriority w:val="29"/>
    <w:rsid w:val="00F20CC4"/>
    <w:rPr>
      <w:i/>
      <w:iCs/>
      <w:color w:val="404040" w:themeColor="text1" w:themeTint="BF"/>
    </w:rPr>
  </w:style>
  <w:style w:type="paragraph" w:styleId="ListParagraph">
    <w:name w:val="List Paragraph"/>
    <w:basedOn w:val="Normal"/>
    <w:uiPriority w:val="34"/>
    <w:qFormat/>
    <w:rsid w:val="00F20CC4"/>
    <w:pPr>
      <w:ind w:left="720"/>
      <w:contextualSpacing/>
    </w:pPr>
  </w:style>
  <w:style w:type="character" w:styleId="IntenseEmphasis">
    <w:name w:val="Intense Emphasis"/>
    <w:basedOn w:val="DefaultParagraphFont"/>
    <w:uiPriority w:val="21"/>
    <w:qFormat/>
    <w:rsid w:val="00F20CC4"/>
    <w:rPr>
      <w:i/>
      <w:iCs/>
      <w:color w:val="0F4761" w:themeColor="accent1" w:themeShade="BF"/>
    </w:rPr>
  </w:style>
  <w:style w:type="paragraph" w:styleId="IntenseQuote">
    <w:name w:val="Intense Quote"/>
    <w:basedOn w:val="Normal"/>
    <w:next w:val="Normal"/>
    <w:link w:val="IntenseQuoteChar"/>
    <w:uiPriority w:val="30"/>
    <w:qFormat/>
    <w:rsid w:val="00F20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CC4"/>
    <w:rPr>
      <w:i/>
      <w:iCs/>
      <w:color w:val="0F4761" w:themeColor="accent1" w:themeShade="BF"/>
    </w:rPr>
  </w:style>
  <w:style w:type="character" w:styleId="IntenseReference">
    <w:name w:val="Intense Reference"/>
    <w:basedOn w:val="DefaultParagraphFont"/>
    <w:uiPriority w:val="32"/>
    <w:qFormat/>
    <w:rsid w:val="00F20CC4"/>
    <w:rPr>
      <w:b/>
      <w:bCs/>
      <w:smallCaps/>
      <w:color w:val="0F4761" w:themeColor="accent1" w:themeShade="BF"/>
      <w:spacing w:val="5"/>
    </w:rPr>
  </w:style>
  <w:style w:type="character" w:styleId="Hyperlink">
    <w:name w:val="Hyperlink"/>
    <w:basedOn w:val="DefaultParagraphFont"/>
    <w:uiPriority w:val="99"/>
    <w:unhideWhenUsed/>
    <w:rsid w:val="00F20CC4"/>
    <w:rPr>
      <w:color w:val="467886" w:themeColor="hyperlink"/>
      <w:u w:val="single"/>
    </w:rPr>
  </w:style>
  <w:style w:type="character" w:styleId="UnresolvedMention">
    <w:name w:val="Unresolved Mention"/>
    <w:basedOn w:val="DefaultParagraphFont"/>
    <w:uiPriority w:val="99"/>
    <w:semiHidden/>
    <w:unhideWhenUsed/>
    <w:rsid w:val="00F20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4378">
      <w:bodyDiv w:val="1"/>
      <w:marLeft w:val="0"/>
      <w:marRight w:val="0"/>
      <w:marTop w:val="0"/>
      <w:marBottom w:val="0"/>
      <w:divBdr>
        <w:top w:val="none" w:sz="0" w:space="0" w:color="auto"/>
        <w:left w:val="none" w:sz="0" w:space="0" w:color="auto"/>
        <w:bottom w:val="none" w:sz="0" w:space="0" w:color="auto"/>
        <w:right w:val="none" w:sz="0" w:space="0" w:color="auto"/>
      </w:divBdr>
    </w:div>
    <w:div w:id="151218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idowu01/Biochemical-Pathway-Simulation-in-HIV-Vir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k.com/chat/Biochemical_Pathway_Simulation_in_HIV_Virus.ipynb" TargetMode="External"/><Relationship Id="rId5" Type="http://schemas.openxmlformats.org/officeDocument/2006/relationships/hyperlink" Target="https://grok.com/chat/LICE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Ademiposi</dc:creator>
  <cp:keywords/>
  <dc:description/>
  <cp:lastModifiedBy>Daniel Ademiposi</cp:lastModifiedBy>
  <cp:revision>1</cp:revision>
  <dcterms:created xsi:type="dcterms:W3CDTF">2025-05-26T15:46:00Z</dcterms:created>
  <dcterms:modified xsi:type="dcterms:W3CDTF">2025-05-26T15:47:00Z</dcterms:modified>
</cp:coreProperties>
</file>