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C9" w:rsidRDefault="009356A4" w:rsidP="005A2A5F">
      <w:r w:rsidRPr="002F12DC">
        <w:rPr>
          <w:b/>
        </w:rPr>
        <w:t xml:space="preserve">Placements </w:t>
      </w:r>
      <w:r w:rsidR="00030A22" w:rsidRPr="002F12DC">
        <w:rPr>
          <w:b/>
        </w:rPr>
        <w:t>Risk R</w:t>
      </w:r>
      <w:r w:rsidRPr="002F12DC">
        <w:rPr>
          <w:b/>
        </w:rPr>
        <w:t>eview</w:t>
      </w:r>
      <w:r w:rsidR="00030A22" w:rsidRPr="002F12DC">
        <w:rPr>
          <w:b/>
        </w:rPr>
        <w:t xml:space="preserve"> process</w:t>
      </w:r>
      <w:r w:rsidR="000C5A78" w:rsidRPr="002F12DC">
        <w:rPr>
          <w:b/>
        </w:rPr>
        <w:t>:</w:t>
      </w:r>
      <w:r w:rsidR="000C5A78">
        <w:t xml:space="preserve"> </w:t>
      </w:r>
      <w:r w:rsidR="00565ACD">
        <w:rPr>
          <w:noProof/>
          <w:lang w:eastAsia="en-GB"/>
        </w:rPr>
        <w:drawing>
          <wp:inline distT="0" distB="0" distL="0" distR="0" wp14:anchorId="4037BED2" wp14:editId="35A062C5">
            <wp:extent cx="6598823" cy="4542879"/>
            <wp:effectExtent l="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356A4" w:rsidRPr="00C07A21" w:rsidRDefault="00425559">
      <w:pPr>
        <w:rPr>
          <w:b/>
          <w:sz w:val="20"/>
          <w:szCs w:val="20"/>
        </w:rPr>
      </w:pPr>
      <w:r>
        <w:rPr>
          <w:b/>
          <w:sz w:val="20"/>
          <w:szCs w:val="20"/>
        </w:rPr>
        <w:t>F&amp;Q</w:t>
      </w:r>
      <w:r w:rsidR="00C96628" w:rsidRPr="00C07A21">
        <w:rPr>
          <w:b/>
          <w:sz w:val="20"/>
          <w:szCs w:val="20"/>
        </w:rPr>
        <w:t xml:space="preserve">s </w:t>
      </w:r>
    </w:p>
    <w:p w:rsidR="00C96628" w:rsidRPr="00C07A21" w:rsidRDefault="00C96628" w:rsidP="00C96628">
      <w:pPr>
        <w:pStyle w:val="ListParagraph"/>
        <w:numPr>
          <w:ilvl w:val="0"/>
          <w:numId w:val="4"/>
        </w:numPr>
        <w:rPr>
          <w:b/>
          <w:sz w:val="20"/>
          <w:szCs w:val="20"/>
        </w:rPr>
      </w:pPr>
      <w:r w:rsidRPr="00C07A21">
        <w:rPr>
          <w:b/>
          <w:sz w:val="20"/>
          <w:szCs w:val="20"/>
        </w:rPr>
        <w:t xml:space="preserve">Do I need a copy of the Placement Provider’s health and safety policy? </w:t>
      </w:r>
    </w:p>
    <w:p w:rsidR="00D72305" w:rsidRPr="00C07A21" w:rsidRDefault="00D72305" w:rsidP="00D72305">
      <w:pPr>
        <w:pStyle w:val="ListParagraph"/>
        <w:rPr>
          <w:b/>
          <w:sz w:val="20"/>
          <w:szCs w:val="20"/>
        </w:rPr>
      </w:pPr>
    </w:p>
    <w:p w:rsidR="00C96628" w:rsidRDefault="00C96628" w:rsidP="00565ACD">
      <w:pPr>
        <w:pStyle w:val="ListParagraph"/>
        <w:numPr>
          <w:ilvl w:val="0"/>
          <w:numId w:val="5"/>
        </w:numPr>
        <w:rPr>
          <w:sz w:val="20"/>
          <w:szCs w:val="20"/>
        </w:rPr>
      </w:pPr>
      <w:r w:rsidRPr="00C07A21">
        <w:rPr>
          <w:sz w:val="20"/>
          <w:szCs w:val="20"/>
        </w:rPr>
        <w:t xml:space="preserve"> </w:t>
      </w:r>
      <w:r w:rsidR="005A2A5F" w:rsidRPr="00C07A21">
        <w:rPr>
          <w:sz w:val="20"/>
          <w:szCs w:val="20"/>
        </w:rPr>
        <w:t xml:space="preserve">If you are setting up a new relationship with a placement provider, the provider should complete a </w:t>
      </w:r>
      <w:r w:rsidR="005A2A5F" w:rsidRPr="00C07A21">
        <w:rPr>
          <w:b/>
          <w:sz w:val="20"/>
          <w:szCs w:val="20"/>
        </w:rPr>
        <w:t xml:space="preserve">Student Placement Form of Indemnity. </w:t>
      </w:r>
      <w:r w:rsidR="005A2A5F" w:rsidRPr="00C07A21">
        <w:rPr>
          <w:sz w:val="20"/>
          <w:szCs w:val="20"/>
        </w:rPr>
        <w:t>In cases where this is not possible, e.g</w:t>
      </w:r>
      <w:r w:rsidR="00234389">
        <w:rPr>
          <w:sz w:val="20"/>
          <w:szCs w:val="20"/>
        </w:rPr>
        <w:t>.</w:t>
      </w:r>
      <w:r w:rsidR="005A2A5F" w:rsidRPr="00C07A21">
        <w:rPr>
          <w:sz w:val="20"/>
          <w:szCs w:val="20"/>
        </w:rPr>
        <w:t xml:space="preserve"> the placement has been self-sourced by the student</w:t>
      </w:r>
      <w:r w:rsidR="00D72305" w:rsidRPr="00C07A21">
        <w:rPr>
          <w:sz w:val="20"/>
          <w:szCs w:val="20"/>
        </w:rPr>
        <w:t>, it is acceptable for the student to undertake their own risk assessment of the placement provider. The student should be fully briefed of the potential risks before the placement begins. I</w:t>
      </w:r>
      <w:r w:rsidR="00C07A21" w:rsidRPr="00C07A21">
        <w:rPr>
          <w:sz w:val="20"/>
          <w:szCs w:val="20"/>
        </w:rPr>
        <w:t>f the student does have</w:t>
      </w:r>
      <w:r w:rsidR="00D72305" w:rsidRPr="00C07A21">
        <w:rPr>
          <w:sz w:val="20"/>
          <w:szCs w:val="20"/>
        </w:rPr>
        <w:t xml:space="preserve"> concerns, there should be a clear procedure </w:t>
      </w:r>
      <w:r w:rsidR="00C07A21" w:rsidRPr="00C07A21">
        <w:rPr>
          <w:sz w:val="20"/>
          <w:szCs w:val="20"/>
        </w:rPr>
        <w:t xml:space="preserve">outlined by the academic lead </w:t>
      </w:r>
      <w:r w:rsidR="00234389">
        <w:rPr>
          <w:sz w:val="20"/>
          <w:szCs w:val="20"/>
        </w:rPr>
        <w:t xml:space="preserve">or placement tutor, </w:t>
      </w:r>
      <w:r w:rsidR="00C07A21" w:rsidRPr="00C07A21">
        <w:rPr>
          <w:sz w:val="20"/>
          <w:szCs w:val="20"/>
        </w:rPr>
        <w:t xml:space="preserve">which will offer support to the student to resolve the issue/s. </w:t>
      </w:r>
    </w:p>
    <w:p w:rsidR="00C07A21" w:rsidRDefault="00C07A21" w:rsidP="00C07A21">
      <w:pPr>
        <w:pStyle w:val="ListParagraph"/>
        <w:rPr>
          <w:sz w:val="20"/>
          <w:szCs w:val="20"/>
        </w:rPr>
      </w:pPr>
    </w:p>
    <w:p w:rsidR="00C07A21" w:rsidRDefault="00C07A21" w:rsidP="00C07A21">
      <w:pPr>
        <w:pStyle w:val="ListParagraph"/>
        <w:rPr>
          <w:sz w:val="20"/>
          <w:szCs w:val="20"/>
        </w:rPr>
      </w:pPr>
      <w:r>
        <w:rPr>
          <w:sz w:val="20"/>
          <w:szCs w:val="20"/>
        </w:rPr>
        <w:t xml:space="preserve">A good example of this is a Health and Safety checklist that Dr Matt Edwards has created for The </w:t>
      </w:r>
      <w:proofErr w:type="spellStart"/>
      <w:r w:rsidR="00234389">
        <w:rPr>
          <w:sz w:val="20"/>
          <w:szCs w:val="20"/>
        </w:rPr>
        <w:t>CoSS</w:t>
      </w:r>
      <w:proofErr w:type="spellEnd"/>
      <w:r w:rsidR="00234389">
        <w:rPr>
          <w:sz w:val="20"/>
          <w:szCs w:val="20"/>
        </w:rPr>
        <w:t xml:space="preserve"> </w:t>
      </w:r>
      <w:r>
        <w:rPr>
          <w:sz w:val="20"/>
          <w:szCs w:val="20"/>
        </w:rPr>
        <w:t xml:space="preserve">Professional Development module. This has been included in a Placements Handbook which all students are issued with prior to them undertaking the placement. </w:t>
      </w:r>
    </w:p>
    <w:p w:rsidR="00FC5716" w:rsidRDefault="00FC5716" w:rsidP="00FC5716">
      <w:pPr>
        <w:rPr>
          <w:sz w:val="20"/>
          <w:szCs w:val="20"/>
        </w:rPr>
      </w:pPr>
      <w:r>
        <w:rPr>
          <w:sz w:val="20"/>
          <w:szCs w:val="20"/>
        </w:rPr>
        <w:t xml:space="preserve">Q. </w:t>
      </w:r>
      <w:r>
        <w:rPr>
          <w:sz w:val="20"/>
          <w:szCs w:val="20"/>
        </w:rPr>
        <w:tab/>
      </w:r>
      <w:r w:rsidRPr="00FC5716">
        <w:rPr>
          <w:b/>
          <w:sz w:val="20"/>
          <w:szCs w:val="20"/>
        </w:rPr>
        <w:t>Do I need to conduct a site visit?</w:t>
      </w:r>
      <w:r>
        <w:rPr>
          <w:sz w:val="20"/>
          <w:szCs w:val="20"/>
        </w:rPr>
        <w:t xml:space="preserve"> </w:t>
      </w:r>
    </w:p>
    <w:p w:rsidR="00290C0B" w:rsidRDefault="00FC5716" w:rsidP="00FC5716">
      <w:pPr>
        <w:ind w:left="720" w:hanging="720"/>
        <w:rPr>
          <w:sz w:val="20"/>
          <w:szCs w:val="20"/>
        </w:rPr>
      </w:pPr>
      <w:r>
        <w:rPr>
          <w:sz w:val="20"/>
          <w:szCs w:val="20"/>
        </w:rPr>
        <w:t xml:space="preserve">A. </w:t>
      </w:r>
      <w:r>
        <w:rPr>
          <w:sz w:val="20"/>
          <w:szCs w:val="20"/>
        </w:rPr>
        <w:tab/>
        <w:t xml:space="preserve">If the placement has been arranged by the University it is recommended when possible a site visit should be conducted before the placement starts.  </w:t>
      </w:r>
      <w:r w:rsidR="00CC0F53">
        <w:rPr>
          <w:sz w:val="20"/>
          <w:szCs w:val="20"/>
        </w:rPr>
        <w:t>If the placement has been self-sourced</w:t>
      </w:r>
      <w:r w:rsidR="00290C0B">
        <w:rPr>
          <w:sz w:val="20"/>
          <w:szCs w:val="20"/>
        </w:rPr>
        <w:t xml:space="preserve"> then this is not always possible so it is important that all students are briefed on the potential health and safety risks before they undertake the opportunity. If the placement is long-term </w:t>
      </w:r>
      <w:proofErr w:type="spellStart"/>
      <w:r w:rsidR="00290C0B">
        <w:rPr>
          <w:sz w:val="20"/>
          <w:szCs w:val="20"/>
        </w:rPr>
        <w:t>e.g</w:t>
      </w:r>
      <w:proofErr w:type="spellEnd"/>
      <w:r w:rsidR="00290C0B">
        <w:rPr>
          <w:sz w:val="20"/>
          <w:szCs w:val="20"/>
        </w:rPr>
        <w:t xml:space="preserve"> a Year in Industry, at least one site visit should take place during the placement. </w:t>
      </w:r>
      <w:r w:rsidR="00BC76D8">
        <w:rPr>
          <w:sz w:val="20"/>
          <w:szCs w:val="20"/>
        </w:rPr>
        <w:t xml:space="preserve">In cases where you are not able to carry out a site visit on the basis that it is not reasonably practical, it should be recorded on the </w:t>
      </w:r>
      <w:r w:rsidR="00BC76D8" w:rsidRPr="00BC76D8">
        <w:rPr>
          <w:b/>
          <w:sz w:val="20"/>
          <w:szCs w:val="20"/>
        </w:rPr>
        <w:t>Risk Assessment Form</w:t>
      </w:r>
      <w:r w:rsidR="00BC76D8">
        <w:rPr>
          <w:sz w:val="20"/>
          <w:szCs w:val="20"/>
        </w:rPr>
        <w:t xml:space="preserve">. </w:t>
      </w:r>
    </w:p>
    <w:p w:rsidR="00030A22" w:rsidRDefault="00030A22" w:rsidP="00FC5716">
      <w:pPr>
        <w:ind w:left="720" w:hanging="720"/>
        <w:rPr>
          <w:sz w:val="20"/>
          <w:szCs w:val="20"/>
        </w:rPr>
      </w:pPr>
      <w:r>
        <w:rPr>
          <w:sz w:val="20"/>
          <w:szCs w:val="20"/>
        </w:rPr>
        <w:t xml:space="preserve">Q. </w:t>
      </w:r>
      <w:r>
        <w:rPr>
          <w:sz w:val="20"/>
          <w:szCs w:val="20"/>
        </w:rPr>
        <w:tab/>
      </w:r>
      <w:r w:rsidRPr="000D5544">
        <w:rPr>
          <w:b/>
          <w:sz w:val="20"/>
          <w:szCs w:val="20"/>
        </w:rPr>
        <w:t>What if the student is undertaking their placement outside of the U.K?</w:t>
      </w:r>
    </w:p>
    <w:p w:rsidR="00D14DA1" w:rsidRDefault="00030A22" w:rsidP="00FC5716">
      <w:pPr>
        <w:ind w:left="720" w:hanging="720"/>
        <w:rPr>
          <w:b/>
          <w:sz w:val="20"/>
          <w:szCs w:val="20"/>
        </w:rPr>
      </w:pPr>
      <w:r>
        <w:rPr>
          <w:sz w:val="20"/>
          <w:szCs w:val="20"/>
        </w:rPr>
        <w:t xml:space="preserve">A. </w:t>
      </w:r>
      <w:r>
        <w:rPr>
          <w:sz w:val="20"/>
          <w:szCs w:val="20"/>
        </w:rPr>
        <w:tab/>
        <w:t>Follow the Placement Risk Review process</w:t>
      </w:r>
      <w:r w:rsidR="007E2974">
        <w:rPr>
          <w:sz w:val="20"/>
          <w:szCs w:val="20"/>
        </w:rPr>
        <w:t xml:space="preserve"> to risk asses the placement. For placements in countries where there is no legal requirement to have a Health and Safety Policy, discussions must be held</w:t>
      </w:r>
      <w:r w:rsidR="006E2029">
        <w:rPr>
          <w:sz w:val="20"/>
          <w:szCs w:val="20"/>
        </w:rPr>
        <w:t xml:space="preserve"> between the programme and the </w:t>
      </w:r>
      <w:r w:rsidR="006E2029">
        <w:rPr>
          <w:sz w:val="20"/>
          <w:szCs w:val="20"/>
        </w:rPr>
        <w:lastRenderedPageBreak/>
        <w:t xml:space="preserve">student as to what are appropriate risks and Health and Safety measures to be undertaken. </w:t>
      </w:r>
      <w:r w:rsidR="00D14DA1">
        <w:rPr>
          <w:sz w:val="20"/>
          <w:szCs w:val="20"/>
        </w:rPr>
        <w:t>Fully prepare</w:t>
      </w:r>
      <w:r w:rsidR="00892688">
        <w:rPr>
          <w:sz w:val="20"/>
          <w:szCs w:val="20"/>
        </w:rPr>
        <w:t xml:space="preserve"> the student for any potential risks </w:t>
      </w:r>
      <w:r w:rsidR="00D14DA1">
        <w:rPr>
          <w:sz w:val="20"/>
          <w:szCs w:val="20"/>
        </w:rPr>
        <w:t>before they undertake the placement by asking</w:t>
      </w:r>
      <w:r w:rsidR="006E4301">
        <w:rPr>
          <w:sz w:val="20"/>
          <w:szCs w:val="20"/>
        </w:rPr>
        <w:t xml:space="preserve"> them to work through a </w:t>
      </w:r>
      <w:r w:rsidR="00D14DA1" w:rsidRPr="00D14DA1">
        <w:rPr>
          <w:b/>
          <w:sz w:val="20"/>
          <w:szCs w:val="20"/>
        </w:rPr>
        <w:t>checklist</w:t>
      </w:r>
      <w:r w:rsidR="006E4301">
        <w:rPr>
          <w:b/>
          <w:sz w:val="20"/>
          <w:szCs w:val="20"/>
        </w:rPr>
        <w:t xml:space="preserve"> </w:t>
      </w:r>
      <w:r w:rsidR="006E4301">
        <w:rPr>
          <w:sz w:val="20"/>
          <w:szCs w:val="20"/>
        </w:rPr>
        <w:t>similar to the one above</w:t>
      </w:r>
      <w:r w:rsidR="000B2581">
        <w:rPr>
          <w:b/>
          <w:sz w:val="20"/>
          <w:szCs w:val="20"/>
        </w:rPr>
        <w:t xml:space="preserve">. </w:t>
      </w:r>
      <w:r w:rsidR="000B2581" w:rsidRPr="000B2581">
        <w:rPr>
          <w:sz w:val="20"/>
          <w:szCs w:val="20"/>
        </w:rPr>
        <w:t>It is advisable to encourage the student to familiarise themselves with the emergency procedure whilst overseas.</w:t>
      </w:r>
      <w:r w:rsidR="000B2581">
        <w:rPr>
          <w:b/>
          <w:sz w:val="20"/>
          <w:szCs w:val="20"/>
        </w:rPr>
        <w:t xml:space="preserve"> </w:t>
      </w:r>
    </w:p>
    <w:p w:rsidR="00892688" w:rsidRPr="00D14DA1" w:rsidRDefault="00892688" w:rsidP="00FC5716">
      <w:pPr>
        <w:ind w:left="720" w:hanging="720"/>
        <w:rPr>
          <w:b/>
          <w:sz w:val="20"/>
          <w:szCs w:val="20"/>
        </w:rPr>
      </w:pPr>
      <w:r>
        <w:rPr>
          <w:sz w:val="20"/>
          <w:szCs w:val="20"/>
        </w:rPr>
        <w:tab/>
        <w:t>Students must ensure that they abide by the terms and conditions of the University Insurance Policy a</w:t>
      </w:r>
      <w:r w:rsidR="00CD310A">
        <w:rPr>
          <w:sz w:val="20"/>
          <w:szCs w:val="20"/>
        </w:rPr>
        <w:t xml:space="preserve">nd familiarise themselves with it. It is the </w:t>
      </w:r>
      <w:r w:rsidR="000B2581">
        <w:rPr>
          <w:sz w:val="20"/>
          <w:szCs w:val="20"/>
        </w:rPr>
        <w:t>students’</w:t>
      </w:r>
      <w:r w:rsidR="00CD310A">
        <w:rPr>
          <w:sz w:val="20"/>
          <w:szCs w:val="20"/>
        </w:rPr>
        <w:t xml:space="preserve"> responsibility to check if additional insurance is required and it is the </w:t>
      </w:r>
      <w:r w:rsidR="000B2581">
        <w:rPr>
          <w:sz w:val="20"/>
          <w:szCs w:val="20"/>
        </w:rPr>
        <w:t>students’</w:t>
      </w:r>
      <w:r w:rsidR="00CD310A">
        <w:rPr>
          <w:sz w:val="20"/>
          <w:szCs w:val="20"/>
        </w:rPr>
        <w:t xml:space="preserve"> responsibility to pay for this. </w:t>
      </w:r>
    </w:p>
    <w:p w:rsidR="00BC76D8" w:rsidRDefault="006E2029" w:rsidP="00D14DA1">
      <w:pPr>
        <w:ind w:left="720"/>
        <w:rPr>
          <w:sz w:val="20"/>
          <w:szCs w:val="20"/>
        </w:rPr>
      </w:pPr>
      <w:r>
        <w:rPr>
          <w:sz w:val="20"/>
          <w:szCs w:val="20"/>
        </w:rPr>
        <w:t xml:space="preserve">Under no circumstances should the placement be approved if the travel is to a ‘Prohibited Country’. Always check the </w:t>
      </w:r>
      <w:r w:rsidRPr="006E2029">
        <w:rPr>
          <w:b/>
          <w:sz w:val="20"/>
          <w:szCs w:val="20"/>
        </w:rPr>
        <w:t>FCO website</w:t>
      </w:r>
      <w:r>
        <w:rPr>
          <w:sz w:val="20"/>
          <w:szCs w:val="20"/>
        </w:rPr>
        <w:t xml:space="preserve"> for up to date travel advice. </w:t>
      </w:r>
      <w:r w:rsidR="00892688">
        <w:rPr>
          <w:sz w:val="20"/>
          <w:szCs w:val="20"/>
        </w:rPr>
        <w:t xml:space="preserve"> </w:t>
      </w:r>
    </w:p>
    <w:p w:rsidR="00B06EE9" w:rsidRDefault="00B06EE9" w:rsidP="00B06EE9">
      <w:pPr>
        <w:rPr>
          <w:sz w:val="20"/>
          <w:szCs w:val="20"/>
        </w:rPr>
      </w:pPr>
      <w:r>
        <w:rPr>
          <w:sz w:val="20"/>
          <w:szCs w:val="20"/>
        </w:rPr>
        <w:t xml:space="preserve">Q. </w:t>
      </w:r>
      <w:r w:rsidR="00092800">
        <w:rPr>
          <w:sz w:val="20"/>
          <w:szCs w:val="20"/>
        </w:rPr>
        <w:tab/>
        <w:t xml:space="preserve">Who is liable if things go wrong? </w:t>
      </w:r>
    </w:p>
    <w:p w:rsidR="00092800" w:rsidRDefault="00092800" w:rsidP="00584CDA">
      <w:pPr>
        <w:ind w:left="720" w:hanging="720"/>
        <w:rPr>
          <w:sz w:val="20"/>
          <w:szCs w:val="20"/>
        </w:rPr>
      </w:pPr>
      <w:r>
        <w:rPr>
          <w:sz w:val="20"/>
          <w:szCs w:val="20"/>
        </w:rPr>
        <w:t xml:space="preserve">A. </w:t>
      </w:r>
      <w:r>
        <w:rPr>
          <w:sz w:val="20"/>
          <w:szCs w:val="20"/>
        </w:rPr>
        <w:tab/>
        <w:t xml:space="preserve">This is a very broad question as there are many things that can go wrong (as well as right). Below are a few </w:t>
      </w:r>
      <w:r w:rsidR="00584CDA">
        <w:rPr>
          <w:sz w:val="20"/>
          <w:szCs w:val="20"/>
        </w:rPr>
        <w:t xml:space="preserve">scenarios of things that could go wrong and how to deal with them. </w:t>
      </w:r>
    </w:p>
    <w:p w:rsidR="00922784" w:rsidRDefault="00922784" w:rsidP="00B838A2">
      <w:pPr>
        <w:ind w:left="720"/>
        <w:rPr>
          <w:sz w:val="20"/>
          <w:szCs w:val="20"/>
        </w:rPr>
      </w:pPr>
      <w:r>
        <w:rPr>
          <w:sz w:val="20"/>
          <w:szCs w:val="20"/>
        </w:rPr>
        <w:t>Scenario A</w:t>
      </w:r>
      <w:r w:rsidR="008E0197">
        <w:rPr>
          <w:sz w:val="20"/>
          <w:szCs w:val="20"/>
        </w:rPr>
        <w:t>. Student leaves placement before completion</w:t>
      </w:r>
      <w:r w:rsidR="008E65D1">
        <w:rPr>
          <w:sz w:val="20"/>
          <w:szCs w:val="20"/>
        </w:rPr>
        <w:t xml:space="preserve"> or is dismissed by the placement provider</w:t>
      </w:r>
      <w:r w:rsidR="008E0197">
        <w:rPr>
          <w:sz w:val="20"/>
          <w:szCs w:val="20"/>
        </w:rPr>
        <w:t xml:space="preserve">: </w:t>
      </w:r>
    </w:p>
    <w:p w:rsidR="008E0197" w:rsidRDefault="00E745A0" w:rsidP="00B838A2">
      <w:pPr>
        <w:ind w:left="720"/>
        <w:rPr>
          <w:sz w:val="20"/>
          <w:szCs w:val="20"/>
        </w:rPr>
      </w:pPr>
      <w:r>
        <w:rPr>
          <w:sz w:val="20"/>
          <w:szCs w:val="20"/>
        </w:rPr>
        <w:t>It is important that there is a clear process in place</w:t>
      </w:r>
      <w:r w:rsidR="0018454A">
        <w:rPr>
          <w:sz w:val="20"/>
          <w:szCs w:val="20"/>
        </w:rPr>
        <w:t xml:space="preserve"> for the student to contact you should this situation arise. If the student want</w:t>
      </w:r>
      <w:r w:rsidR="004A4110">
        <w:rPr>
          <w:sz w:val="20"/>
          <w:szCs w:val="20"/>
        </w:rPr>
        <w:t xml:space="preserve">s to leave for non-medical reasons, you should make the student aware of the academic consequences of not completing a </w:t>
      </w:r>
      <w:r w:rsidR="00B838A2">
        <w:rPr>
          <w:sz w:val="20"/>
          <w:szCs w:val="20"/>
        </w:rPr>
        <w:t>placement: however there should be a contingency</w:t>
      </w:r>
      <w:r w:rsidR="004A4110">
        <w:rPr>
          <w:sz w:val="20"/>
          <w:szCs w:val="20"/>
        </w:rPr>
        <w:t xml:space="preserve"> plan </w:t>
      </w:r>
      <w:r w:rsidR="00B838A2">
        <w:rPr>
          <w:sz w:val="20"/>
          <w:szCs w:val="20"/>
        </w:rPr>
        <w:t>in place should this situation occur. For example is the student able to finish their placement within the University? There should be a range of options fully explored.</w:t>
      </w:r>
    </w:p>
    <w:p w:rsidR="00B838A2" w:rsidRDefault="00B838A2" w:rsidP="00B838A2">
      <w:pPr>
        <w:ind w:left="720"/>
        <w:rPr>
          <w:sz w:val="20"/>
          <w:szCs w:val="20"/>
        </w:rPr>
      </w:pPr>
      <w:r>
        <w:rPr>
          <w:sz w:val="20"/>
          <w:szCs w:val="20"/>
        </w:rPr>
        <w:t>If the student is unable to complete the pl</w:t>
      </w:r>
      <w:r w:rsidR="00D966F5">
        <w:rPr>
          <w:sz w:val="20"/>
          <w:szCs w:val="20"/>
        </w:rPr>
        <w:t xml:space="preserve">acement due to medical </w:t>
      </w:r>
      <w:proofErr w:type="gramStart"/>
      <w:r w:rsidR="00D966F5">
        <w:rPr>
          <w:sz w:val="20"/>
          <w:szCs w:val="20"/>
        </w:rPr>
        <w:t>reasons,……………..</w:t>
      </w:r>
      <w:proofErr w:type="gramEnd"/>
    </w:p>
    <w:p w:rsidR="008E65D1" w:rsidRDefault="008E65D1" w:rsidP="008E65D1">
      <w:pPr>
        <w:ind w:left="720"/>
        <w:rPr>
          <w:sz w:val="20"/>
          <w:szCs w:val="20"/>
        </w:rPr>
      </w:pPr>
      <w:r>
        <w:rPr>
          <w:sz w:val="20"/>
          <w:szCs w:val="20"/>
        </w:rPr>
        <w:t>Prior to the placement, both student and provider should be made fully aware of what is expected of them, however sometimes things don’t work out. If this is the case, again a contingency plan in place should this situation occur. For example is the student able to finish their placement within the University? There should be a range of options fully explored.</w:t>
      </w:r>
    </w:p>
    <w:p w:rsidR="008E65D1" w:rsidRDefault="008E65D1" w:rsidP="008E65D1">
      <w:pPr>
        <w:ind w:left="720"/>
        <w:rPr>
          <w:sz w:val="20"/>
          <w:szCs w:val="20"/>
        </w:rPr>
      </w:pPr>
      <w:r>
        <w:rPr>
          <w:sz w:val="20"/>
          <w:szCs w:val="20"/>
        </w:rPr>
        <w:t xml:space="preserve">In all of the above the placement provider should be kept informed of the status of the </w:t>
      </w:r>
      <w:r w:rsidR="007A54A5">
        <w:rPr>
          <w:sz w:val="20"/>
          <w:szCs w:val="20"/>
        </w:rPr>
        <w:t>placement</w:t>
      </w:r>
      <w:r>
        <w:rPr>
          <w:sz w:val="20"/>
          <w:szCs w:val="20"/>
        </w:rPr>
        <w:t xml:space="preserve">. </w:t>
      </w:r>
    </w:p>
    <w:p w:rsidR="00D966F5" w:rsidRDefault="00D966F5" w:rsidP="00B838A2">
      <w:pPr>
        <w:ind w:left="720"/>
        <w:rPr>
          <w:sz w:val="20"/>
          <w:szCs w:val="20"/>
        </w:rPr>
      </w:pPr>
      <w:r>
        <w:rPr>
          <w:sz w:val="20"/>
          <w:szCs w:val="20"/>
        </w:rPr>
        <w:t xml:space="preserve">Scenario B. The student has an accident at work: </w:t>
      </w:r>
    </w:p>
    <w:p w:rsidR="00D966F5" w:rsidRDefault="008E65D1" w:rsidP="00B838A2">
      <w:pPr>
        <w:ind w:left="720"/>
      </w:pPr>
      <w:r>
        <w:rPr>
          <w:sz w:val="20"/>
          <w:szCs w:val="20"/>
        </w:rPr>
        <w:t xml:space="preserve">The employer </w:t>
      </w:r>
      <w:r w:rsidR="007A54A5">
        <w:t xml:space="preserve">placement provider is responsible for the health and safety of the student whilst on placement as if the student were their employee.  When the student is placed overseas some placement providers in certain countries may try and place the responsibility onto the University. As long as the student has registered for free University travel insurance in advance of their placement, they are covered for free emergency medical cover. </w:t>
      </w:r>
      <w:r w:rsidR="00111AE1">
        <w:t xml:space="preserve">This is both in and out of the workplace, however if the overseas student intends to undertake it personal activities such as extreme sports, it is advisable that the student purchases appropriate insurance to cover these activities.  </w:t>
      </w:r>
    </w:p>
    <w:p w:rsidR="00111AE1" w:rsidRDefault="00111AE1" w:rsidP="00B838A2">
      <w:pPr>
        <w:ind w:left="720"/>
      </w:pPr>
    </w:p>
    <w:p w:rsidR="007A54A5" w:rsidRDefault="007A54A5" w:rsidP="00B838A2">
      <w:pPr>
        <w:ind w:left="720"/>
        <w:rPr>
          <w:sz w:val="20"/>
          <w:szCs w:val="20"/>
        </w:rPr>
      </w:pPr>
    </w:p>
    <w:p w:rsidR="00D966F5" w:rsidRDefault="00D966F5" w:rsidP="00B838A2">
      <w:pPr>
        <w:ind w:left="720"/>
        <w:rPr>
          <w:sz w:val="20"/>
          <w:szCs w:val="20"/>
        </w:rPr>
      </w:pPr>
    </w:p>
    <w:p w:rsidR="00D966F5" w:rsidRDefault="00D966F5" w:rsidP="00B838A2">
      <w:pPr>
        <w:ind w:left="720"/>
        <w:rPr>
          <w:sz w:val="20"/>
          <w:szCs w:val="20"/>
        </w:rPr>
      </w:pPr>
    </w:p>
    <w:p w:rsidR="00932B57" w:rsidRDefault="00932B57">
      <w:bookmarkStart w:id="0" w:name="_GoBack"/>
      <w:bookmarkEnd w:id="0"/>
    </w:p>
    <w:p w:rsidR="00932B57" w:rsidRPr="004C3CC3" w:rsidRDefault="00932B57"/>
    <w:sectPr w:rsidR="00932B57" w:rsidRPr="004C3CC3" w:rsidSect="005A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F42"/>
    <w:multiLevelType w:val="hybridMultilevel"/>
    <w:tmpl w:val="10C2630E"/>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823BAF"/>
    <w:multiLevelType w:val="hybridMultilevel"/>
    <w:tmpl w:val="E208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F01D71"/>
    <w:multiLevelType w:val="hybridMultilevel"/>
    <w:tmpl w:val="14C88A72"/>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2C0892"/>
    <w:multiLevelType w:val="hybridMultilevel"/>
    <w:tmpl w:val="0A34E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E42DDA"/>
    <w:multiLevelType w:val="hybridMultilevel"/>
    <w:tmpl w:val="9452AD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89554B"/>
    <w:multiLevelType w:val="hybridMultilevel"/>
    <w:tmpl w:val="D69C9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63"/>
    <w:rsid w:val="000251BB"/>
    <w:rsid w:val="00030A22"/>
    <w:rsid w:val="0003259E"/>
    <w:rsid w:val="00050F3D"/>
    <w:rsid w:val="00092800"/>
    <w:rsid w:val="000B2581"/>
    <w:rsid w:val="000C5A78"/>
    <w:rsid w:val="000D5544"/>
    <w:rsid w:val="00111AE1"/>
    <w:rsid w:val="001342D3"/>
    <w:rsid w:val="0018454A"/>
    <w:rsid w:val="00234389"/>
    <w:rsid w:val="0028571C"/>
    <w:rsid w:val="00290C0B"/>
    <w:rsid w:val="002F12DC"/>
    <w:rsid w:val="0040338F"/>
    <w:rsid w:val="00416D1E"/>
    <w:rsid w:val="00425559"/>
    <w:rsid w:val="00426D43"/>
    <w:rsid w:val="0044683D"/>
    <w:rsid w:val="004A4110"/>
    <w:rsid w:val="004C3CC3"/>
    <w:rsid w:val="004E21C4"/>
    <w:rsid w:val="004E3B53"/>
    <w:rsid w:val="00507B37"/>
    <w:rsid w:val="00565ACD"/>
    <w:rsid w:val="00584CDA"/>
    <w:rsid w:val="005A2A5F"/>
    <w:rsid w:val="005B52A3"/>
    <w:rsid w:val="005C0F74"/>
    <w:rsid w:val="00635A49"/>
    <w:rsid w:val="0067379A"/>
    <w:rsid w:val="00682C60"/>
    <w:rsid w:val="006E2029"/>
    <w:rsid w:val="006E4301"/>
    <w:rsid w:val="007A54A5"/>
    <w:rsid w:val="007E2974"/>
    <w:rsid w:val="00850359"/>
    <w:rsid w:val="00892688"/>
    <w:rsid w:val="008B515B"/>
    <w:rsid w:val="008D0FFE"/>
    <w:rsid w:val="008E0197"/>
    <w:rsid w:val="008E65D1"/>
    <w:rsid w:val="00922784"/>
    <w:rsid w:val="00932B57"/>
    <w:rsid w:val="009356A4"/>
    <w:rsid w:val="00971777"/>
    <w:rsid w:val="009A349D"/>
    <w:rsid w:val="009D66C3"/>
    <w:rsid w:val="00A05522"/>
    <w:rsid w:val="00A63FEC"/>
    <w:rsid w:val="00AC3BE8"/>
    <w:rsid w:val="00AE5063"/>
    <w:rsid w:val="00B06EE9"/>
    <w:rsid w:val="00B10C77"/>
    <w:rsid w:val="00B30505"/>
    <w:rsid w:val="00B75311"/>
    <w:rsid w:val="00B838A2"/>
    <w:rsid w:val="00B90C3F"/>
    <w:rsid w:val="00BC76D8"/>
    <w:rsid w:val="00C05113"/>
    <w:rsid w:val="00C07A21"/>
    <w:rsid w:val="00C96628"/>
    <w:rsid w:val="00CC0F53"/>
    <w:rsid w:val="00CD310A"/>
    <w:rsid w:val="00D14DA1"/>
    <w:rsid w:val="00D72305"/>
    <w:rsid w:val="00D966F5"/>
    <w:rsid w:val="00DA25C9"/>
    <w:rsid w:val="00DF74F7"/>
    <w:rsid w:val="00E66144"/>
    <w:rsid w:val="00E745A0"/>
    <w:rsid w:val="00F636D3"/>
    <w:rsid w:val="00F83F4F"/>
    <w:rsid w:val="00FC4DB1"/>
    <w:rsid w:val="00FC5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1C"/>
    <w:pPr>
      <w:ind w:left="720"/>
      <w:contextualSpacing/>
    </w:pPr>
  </w:style>
  <w:style w:type="paragraph" w:styleId="BalloonText">
    <w:name w:val="Balloon Text"/>
    <w:basedOn w:val="Normal"/>
    <w:link w:val="BalloonTextChar"/>
    <w:uiPriority w:val="99"/>
    <w:semiHidden/>
    <w:unhideWhenUsed/>
    <w:rsid w:val="00DA2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1C"/>
    <w:pPr>
      <w:ind w:left="720"/>
      <w:contextualSpacing/>
    </w:pPr>
  </w:style>
  <w:style w:type="paragraph" w:styleId="BalloonText">
    <w:name w:val="Balloon Text"/>
    <w:basedOn w:val="Normal"/>
    <w:link w:val="BalloonTextChar"/>
    <w:uiPriority w:val="99"/>
    <w:semiHidden/>
    <w:unhideWhenUsed/>
    <w:rsid w:val="00DA2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B2DE1D-3486-45D3-8689-501C0D39F8CB}"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GB"/>
        </a:p>
      </dgm:t>
    </dgm:pt>
    <dgm:pt modelId="{787A83B6-8609-4416-AE5D-1BCFF05CFF96}">
      <dgm:prSet phldrT="[Text]" custT="1"/>
      <dgm:spPr/>
      <dgm:t>
        <a:bodyPr/>
        <a:lstStyle/>
        <a:p>
          <a:r>
            <a:rPr lang="en-GB" sz="800"/>
            <a:t>The Risk Profiling document should be used to identify  the level of risk of the student's placement. Each factor should be given a rating of high, medium or low risk. </a:t>
          </a:r>
        </a:p>
      </dgm:t>
    </dgm:pt>
    <dgm:pt modelId="{F234E274-EDFF-477B-92D9-F96BD4BA7F2B}" type="parTrans" cxnId="{4B1A2C39-145E-457F-81CE-391472E3DA48}">
      <dgm:prSet/>
      <dgm:spPr/>
      <dgm:t>
        <a:bodyPr/>
        <a:lstStyle/>
        <a:p>
          <a:endParaRPr lang="en-GB"/>
        </a:p>
      </dgm:t>
    </dgm:pt>
    <dgm:pt modelId="{DF792754-FC3D-4024-A2FC-DEEBD6A348DF}" type="sibTrans" cxnId="{4B1A2C39-145E-457F-81CE-391472E3DA48}">
      <dgm:prSet/>
      <dgm:spPr/>
      <dgm:t>
        <a:bodyPr/>
        <a:lstStyle/>
        <a:p>
          <a:endParaRPr lang="en-GB"/>
        </a:p>
      </dgm:t>
    </dgm:pt>
    <dgm:pt modelId="{A3E36A8C-91DE-430E-8209-555D932EDC09}">
      <dgm:prSet phldrT="[Text]" custT="1"/>
      <dgm:spPr/>
      <dgm:t>
        <a:bodyPr/>
        <a:lstStyle/>
        <a:p>
          <a:r>
            <a:rPr lang="en-GB" sz="800"/>
            <a:t>The Risk Assesment Form  should be used to record the placement's level of risk and to help you identify factors that you may need to consider, including necessary actions for you and the student, and satisafactory resoultions. </a:t>
          </a:r>
        </a:p>
      </dgm:t>
    </dgm:pt>
    <dgm:pt modelId="{10D80C30-6E91-4674-AE7D-F06523E08CCA}" type="parTrans" cxnId="{7015F990-7D9D-439B-82DF-49E39CC99B6B}">
      <dgm:prSet/>
      <dgm:spPr/>
      <dgm:t>
        <a:bodyPr/>
        <a:lstStyle/>
        <a:p>
          <a:endParaRPr lang="en-GB"/>
        </a:p>
      </dgm:t>
    </dgm:pt>
    <dgm:pt modelId="{8DE079E9-FB61-47AE-A2F4-0D5109FCC39A}" type="sibTrans" cxnId="{7015F990-7D9D-439B-82DF-49E39CC99B6B}">
      <dgm:prSet/>
      <dgm:spPr/>
      <dgm:t>
        <a:bodyPr/>
        <a:lstStyle/>
        <a:p>
          <a:endParaRPr lang="en-GB"/>
        </a:p>
      </dgm:t>
    </dgm:pt>
    <dgm:pt modelId="{50D41245-AD5C-4D34-9D23-D791EEA79F5E}">
      <dgm:prSet phldrT="[Text]" custT="1"/>
      <dgm:spPr/>
      <dgm:t>
        <a:bodyPr/>
        <a:lstStyle/>
        <a:p>
          <a:r>
            <a:rPr lang="en-GB" sz="800" b="1"/>
            <a:t>Low risk placements </a:t>
          </a:r>
          <a:r>
            <a:rPr lang="en-GB" sz="800"/>
            <a:t>tend to be placements being undertaken in the U.K in an office based enviroment. If all factors are deemed as 'Low risk' with the associated placement, the opportunity be approved. </a:t>
          </a:r>
        </a:p>
      </dgm:t>
    </dgm:pt>
    <dgm:pt modelId="{8A71CA78-C12F-4DA0-BB4A-2E5EF213BE8E}" type="parTrans" cxnId="{30BB3167-70AF-4F95-84F4-6DD8ED413CD8}">
      <dgm:prSet/>
      <dgm:spPr/>
      <dgm:t>
        <a:bodyPr/>
        <a:lstStyle/>
        <a:p>
          <a:endParaRPr lang="en-GB"/>
        </a:p>
      </dgm:t>
    </dgm:pt>
    <dgm:pt modelId="{3F3A5CA1-22B9-48FE-AB01-CF1D71182C08}" type="sibTrans" cxnId="{30BB3167-70AF-4F95-84F4-6DD8ED413CD8}">
      <dgm:prSet/>
      <dgm:spPr/>
      <dgm:t>
        <a:bodyPr/>
        <a:lstStyle/>
        <a:p>
          <a:endParaRPr lang="en-GB"/>
        </a:p>
      </dgm:t>
    </dgm:pt>
    <dgm:pt modelId="{FC9CF50E-7B64-45C7-8912-F6449C72A2E4}">
      <dgm:prSet phldrT="[Text]" custT="1"/>
      <dgm:spPr/>
      <dgm:t>
        <a:bodyPr/>
        <a:lstStyle/>
        <a:p>
          <a:r>
            <a:rPr lang="en-GB" sz="800" b="1"/>
            <a:t>High risk </a:t>
          </a:r>
          <a:r>
            <a:rPr lang="en-GB" sz="800"/>
            <a:t>does not always mean that the placement should not proceed. A</a:t>
          </a:r>
          <a:r>
            <a:rPr lang="en-GB" sz="800" baseline="0"/>
            <a:t>ctions to control risks should be recorded, and communicated with the student via email. If you are satisfied that the student understands the risk factors and is </a:t>
          </a:r>
          <a:r>
            <a:rPr lang="en-GB" sz="800" b="1" baseline="0"/>
            <a:t>fully prepared </a:t>
          </a:r>
          <a:r>
            <a:rPr lang="en-GB" sz="800" baseline="0"/>
            <a:t>for the risk associated with the placement, the placement can be approved. </a:t>
          </a:r>
          <a:endParaRPr lang="en-GB" sz="800"/>
        </a:p>
      </dgm:t>
    </dgm:pt>
    <dgm:pt modelId="{C9A1757C-199C-4509-AD3B-369E996D40BE}" type="parTrans" cxnId="{68CB1D2D-DF46-4082-A6A3-333AE1A3DB9E}">
      <dgm:prSet/>
      <dgm:spPr/>
      <dgm:t>
        <a:bodyPr/>
        <a:lstStyle/>
        <a:p>
          <a:endParaRPr lang="en-GB"/>
        </a:p>
      </dgm:t>
    </dgm:pt>
    <dgm:pt modelId="{25508807-1657-4254-8D31-0AA15703D2A2}" type="sibTrans" cxnId="{68CB1D2D-DF46-4082-A6A3-333AE1A3DB9E}">
      <dgm:prSet/>
      <dgm:spPr/>
      <dgm:t>
        <a:bodyPr/>
        <a:lstStyle/>
        <a:p>
          <a:endParaRPr lang="en-GB"/>
        </a:p>
      </dgm:t>
    </dgm:pt>
    <dgm:pt modelId="{034F0856-A4E4-4799-872A-708EBC835F98}">
      <dgm:prSet phldrT="[Text]" custT="1"/>
      <dgm:spPr/>
      <dgm:t>
        <a:bodyPr/>
        <a:lstStyle/>
        <a:p>
          <a:r>
            <a:rPr lang="en-GB" sz="800" b="1"/>
            <a:t>High risk placements </a:t>
          </a:r>
          <a:r>
            <a:rPr lang="en-GB" sz="800" b="0"/>
            <a:t>may require additional planning and if possible a visit to the placement provider. If the  location is deemed as unsafe for travel by the Foreign and Commonwealth Office (FCO) or you deem the risks as too high, under no circumstances should the placement be approved.   </a:t>
          </a:r>
        </a:p>
      </dgm:t>
    </dgm:pt>
    <dgm:pt modelId="{459D4C0B-1116-4E54-B39B-39A2CD4A78C6}" type="parTrans" cxnId="{25319E38-7E94-4563-A2CA-B41F0EF0AFB1}">
      <dgm:prSet/>
      <dgm:spPr/>
      <dgm:t>
        <a:bodyPr/>
        <a:lstStyle/>
        <a:p>
          <a:endParaRPr lang="en-GB"/>
        </a:p>
      </dgm:t>
    </dgm:pt>
    <dgm:pt modelId="{20ABDE02-8201-4F7A-9F91-3B60D2274DAE}" type="sibTrans" cxnId="{25319E38-7E94-4563-A2CA-B41F0EF0AFB1}">
      <dgm:prSet/>
      <dgm:spPr/>
      <dgm:t>
        <a:bodyPr/>
        <a:lstStyle/>
        <a:p>
          <a:endParaRPr lang="en-GB"/>
        </a:p>
      </dgm:t>
    </dgm:pt>
    <dgm:pt modelId="{55FADD81-0254-43C0-AEA0-4C0C659B3FA8}">
      <dgm:prSet phldrT="[Text]" custT="1"/>
      <dgm:spPr/>
      <dgm:t>
        <a:bodyPr/>
        <a:lstStyle/>
        <a:p>
          <a:r>
            <a:rPr lang="en-GB" sz="800"/>
            <a:t>If</a:t>
          </a:r>
          <a:r>
            <a:rPr lang="en-GB" sz="800" baseline="0"/>
            <a:t> one or more factors are flagged as </a:t>
          </a:r>
          <a:r>
            <a:rPr lang="en-GB" sz="800" b="1" baseline="0"/>
            <a:t>'medium risk'</a:t>
          </a:r>
          <a:r>
            <a:rPr lang="en-GB" sz="800" baseline="0"/>
            <a:t>, actions to control risks should be recorded and communicated with the student, and should be documented by email. If you are satisfied that the student understands and is </a:t>
          </a:r>
          <a:r>
            <a:rPr lang="en-GB" sz="800" b="1" baseline="0"/>
            <a:t>fully prepared </a:t>
          </a:r>
          <a:r>
            <a:rPr lang="en-GB" sz="800" baseline="0"/>
            <a:t>for the risk associated with the placement, the placement can be approved. </a:t>
          </a:r>
        </a:p>
      </dgm:t>
    </dgm:pt>
    <dgm:pt modelId="{60A1B2BE-461B-40C2-BA22-448AD7DDFB24}" type="parTrans" cxnId="{74A9A588-D317-4D84-94A7-2FE69BDDE9EF}">
      <dgm:prSet/>
      <dgm:spPr/>
      <dgm:t>
        <a:bodyPr/>
        <a:lstStyle/>
        <a:p>
          <a:endParaRPr lang="en-GB"/>
        </a:p>
      </dgm:t>
    </dgm:pt>
    <dgm:pt modelId="{BDCDAE3C-65EE-4DBE-9B16-CBFD4BBA1DD5}" type="sibTrans" cxnId="{74A9A588-D317-4D84-94A7-2FE69BDDE9EF}">
      <dgm:prSet/>
      <dgm:spPr/>
      <dgm:t>
        <a:bodyPr/>
        <a:lstStyle/>
        <a:p>
          <a:endParaRPr lang="en-GB"/>
        </a:p>
      </dgm:t>
    </dgm:pt>
    <dgm:pt modelId="{A70A654D-C723-46BC-A233-114E90F72196}">
      <dgm:prSet custT="1"/>
      <dgm:spPr/>
      <dgm:t>
        <a:bodyPr/>
        <a:lstStyle/>
        <a:p>
          <a:r>
            <a:rPr lang="en-GB" sz="800"/>
            <a:t>Once completed, the Risk Assesment Form should be kept along with any key information related to the students placement, either electronically or a hardcopy. </a:t>
          </a:r>
        </a:p>
      </dgm:t>
    </dgm:pt>
    <dgm:pt modelId="{8A7E17BD-3364-4296-9C87-1B5E1845C6C9}" type="parTrans" cxnId="{CAE8B0DE-1FC9-47CB-855E-B6474EAB95EB}">
      <dgm:prSet/>
      <dgm:spPr/>
      <dgm:t>
        <a:bodyPr/>
        <a:lstStyle/>
        <a:p>
          <a:endParaRPr lang="en-GB"/>
        </a:p>
      </dgm:t>
    </dgm:pt>
    <dgm:pt modelId="{A610CD76-61EA-4B65-89E2-36760DCC1B3A}" type="sibTrans" cxnId="{CAE8B0DE-1FC9-47CB-855E-B6474EAB95EB}">
      <dgm:prSet/>
      <dgm:spPr/>
      <dgm:t>
        <a:bodyPr/>
        <a:lstStyle/>
        <a:p>
          <a:endParaRPr lang="en-GB"/>
        </a:p>
      </dgm:t>
    </dgm:pt>
    <dgm:pt modelId="{5C5DCA84-89B7-456C-813F-C2E8FB94727E}" type="pres">
      <dgm:prSet presAssocID="{79B2DE1D-3486-45D3-8689-501C0D39F8CB}" presName="Name0" presStyleCnt="0">
        <dgm:presLayoutVars>
          <dgm:dir/>
          <dgm:resizeHandles val="exact"/>
        </dgm:presLayoutVars>
      </dgm:prSet>
      <dgm:spPr/>
      <dgm:t>
        <a:bodyPr/>
        <a:lstStyle/>
        <a:p>
          <a:endParaRPr lang="en-GB"/>
        </a:p>
      </dgm:t>
    </dgm:pt>
    <dgm:pt modelId="{8BDD17EE-8DBE-4D18-833F-633C5E7C33A9}" type="pres">
      <dgm:prSet presAssocID="{787A83B6-8609-4416-AE5D-1BCFF05CFF96}" presName="node" presStyleLbl="node1" presStyleIdx="0" presStyleCnt="7">
        <dgm:presLayoutVars>
          <dgm:bulletEnabled val="1"/>
        </dgm:presLayoutVars>
      </dgm:prSet>
      <dgm:spPr/>
      <dgm:t>
        <a:bodyPr/>
        <a:lstStyle/>
        <a:p>
          <a:endParaRPr lang="en-GB"/>
        </a:p>
      </dgm:t>
    </dgm:pt>
    <dgm:pt modelId="{D75C9C02-15A0-4DC5-90A4-5DB344C7874C}" type="pres">
      <dgm:prSet presAssocID="{DF792754-FC3D-4024-A2FC-DEEBD6A348DF}" presName="sibTrans" presStyleLbl="sibTrans1D1" presStyleIdx="0" presStyleCnt="6"/>
      <dgm:spPr/>
      <dgm:t>
        <a:bodyPr/>
        <a:lstStyle/>
        <a:p>
          <a:endParaRPr lang="en-GB"/>
        </a:p>
      </dgm:t>
    </dgm:pt>
    <dgm:pt modelId="{ABA0F4AF-CDAA-4709-88B2-51742E3D8ACA}" type="pres">
      <dgm:prSet presAssocID="{DF792754-FC3D-4024-A2FC-DEEBD6A348DF}" presName="connectorText" presStyleLbl="sibTrans1D1" presStyleIdx="0" presStyleCnt="6"/>
      <dgm:spPr/>
      <dgm:t>
        <a:bodyPr/>
        <a:lstStyle/>
        <a:p>
          <a:endParaRPr lang="en-GB"/>
        </a:p>
      </dgm:t>
    </dgm:pt>
    <dgm:pt modelId="{C534EC63-6040-4081-AB99-526E53D96CC6}" type="pres">
      <dgm:prSet presAssocID="{A3E36A8C-91DE-430E-8209-555D932EDC09}" presName="node" presStyleLbl="node1" presStyleIdx="1" presStyleCnt="7">
        <dgm:presLayoutVars>
          <dgm:bulletEnabled val="1"/>
        </dgm:presLayoutVars>
      </dgm:prSet>
      <dgm:spPr/>
      <dgm:t>
        <a:bodyPr/>
        <a:lstStyle/>
        <a:p>
          <a:endParaRPr lang="en-GB"/>
        </a:p>
      </dgm:t>
    </dgm:pt>
    <dgm:pt modelId="{AF5B2C2A-FECD-4F4C-9610-57A3AECC06E6}" type="pres">
      <dgm:prSet presAssocID="{8DE079E9-FB61-47AE-A2F4-0D5109FCC39A}" presName="sibTrans" presStyleLbl="sibTrans1D1" presStyleIdx="1" presStyleCnt="6"/>
      <dgm:spPr/>
      <dgm:t>
        <a:bodyPr/>
        <a:lstStyle/>
        <a:p>
          <a:endParaRPr lang="en-GB"/>
        </a:p>
      </dgm:t>
    </dgm:pt>
    <dgm:pt modelId="{B5DFF1DC-DEFF-4EEC-A316-2DD079449E3D}" type="pres">
      <dgm:prSet presAssocID="{8DE079E9-FB61-47AE-A2F4-0D5109FCC39A}" presName="connectorText" presStyleLbl="sibTrans1D1" presStyleIdx="1" presStyleCnt="6"/>
      <dgm:spPr/>
      <dgm:t>
        <a:bodyPr/>
        <a:lstStyle/>
        <a:p>
          <a:endParaRPr lang="en-GB"/>
        </a:p>
      </dgm:t>
    </dgm:pt>
    <dgm:pt modelId="{23D0D397-7CEC-4D7F-A349-040553241BFA}" type="pres">
      <dgm:prSet presAssocID="{50D41245-AD5C-4D34-9D23-D791EEA79F5E}" presName="node" presStyleLbl="node1" presStyleIdx="2" presStyleCnt="7">
        <dgm:presLayoutVars>
          <dgm:bulletEnabled val="1"/>
        </dgm:presLayoutVars>
      </dgm:prSet>
      <dgm:spPr/>
      <dgm:t>
        <a:bodyPr/>
        <a:lstStyle/>
        <a:p>
          <a:endParaRPr lang="en-GB"/>
        </a:p>
      </dgm:t>
    </dgm:pt>
    <dgm:pt modelId="{FFABE4BC-51E7-4405-B8F3-B023393FB7D2}" type="pres">
      <dgm:prSet presAssocID="{3F3A5CA1-22B9-48FE-AB01-CF1D71182C08}" presName="sibTrans" presStyleLbl="sibTrans1D1" presStyleIdx="2" presStyleCnt="6"/>
      <dgm:spPr/>
      <dgm:t>
        <a:bodyPr/>
        <a:lstStyle/>
        <a:p>
          <a:endParaRPr lang="en-GB"/>
        </a:p>
      </dgm:t>
    </dgm:pt>
    <dgm:pt modelId="{FC45FD89-2474-41C5-8D8B-D199B10EEDC4}" type="pres">
      <dgm:prSet presAssocID="{3F3A5CA1-22B9-48FE-AB01-CF1D71182C08}" presName="connectorText" presStyleLbl="sibTrans1D1" presStyleIdx="2" presStyleCnt="6"/>
      <dgm:spPr/>
      <dgm:t>
        <a:bodyPr/>
        <a:lstStyle/>
        <a:p>
          <a:endParaRPr lang="en-GB"/>
        </a:p>
      </dgm:t>
    </dgm:pt>
    <dgm:pt modelId="{596473D8-47F0-43D4-B264-3D5F12724C13}" type="pres">
      <dgm:prSet presAssocID="{55FADD81-0254-43C0-AEA0-4C0C659B3FA8}" presName="node" presStyleLbl="node1" presStyleIdx="3" presStyleCnt="7">
        <dgm:presLayoutVars>
          <dgm:bulletEnabled val="1"/>
        </dgm:presLayoutVars>
      </dgm:prSet>
      <dgm:spPr/>
      <dgm:t>
        <a:bodyPr/>
        <a:lstStyle/>
        <a:p>
          <a:endParaRPr lang="en-GB"/>
        </a:p>
      </dgm:t>
    </dgm:pt>
    <dgm:pt modelId="{3589D587-9A82-4344-B772-60CA9BD8BA42}" type="pres">
      <dgm:prSet presAssocID="{BDCDAE3C-65EE-4DBE-9B16-CBFD4BBA1DD5}" presName="sibTrans" presStyleLbl="sibTrans1D1" presStyleIdx="3" presStyleCnt="6"/>
      <dgm:spPr/>
      <dgm:t>
        <a:bodyPr/>
        <a:lstStyle/>
        <a:p>
          <a:endParaRPr lang="en-GB"/>
        </a:p>
      </dgm:t>
    </dgm:pt>
    <dgm:pt modelId="{699D1C72-73A1-48BF-8D5D-D0E8BAB520F3}" type="pres">
      <dgm:prSet presAssocID="{BDCDAE3C-65EE-4DBE-9B16-CBFD4BBA1DD5}" presName="connectorText" presStyleLbl="sibTrans1D1" presStyleIdx="3" presStyleCnt="6"/>
      <dgm:spPr/>
      <dgm:t>
        <a:bodyPr/>
        <a:lstStyle/>
        <a:p>
          <a:endParaRPr lang="en-GB"/>
        </a:p>
      </dgm:t>
    </dgm:pt>
    <dgm:pt modelId="{DDB4042D-7275-4EAC-A2EB-BBDB748FA329}" type="pres">
      <dgm:prSet presAssocID="{FC9CF50E-7B64-45C7-8912-F6449C72A2E4}" presName="node" presStyleLbl="node1" presStyleIdx="4" presStyleCnt="7">
        <dgm:presLayoutVars>
          <dgm:bulletEnabled val="1"/>
        </dgm:presLayoutVars>
      </dgm:prSet>
      <dgm:spPr/>
      <dgm:t>
        <a:bodyPr/>
        <a:lstStyle/>
        <a:p>
          <a:endParaRPr lang="en-GB"/>
        </a:p>
      </dgm:t>
    </dgm:pt>
    <dgm:pt modelId="{7BBC4619-D379-484B-83AF-4EA01DCC5040}" type="pres">
      <dgm:prSet presAssocID="{25508807-1657-4254-8D31-0AA15703D2A2}" presName="sibTrans" presStyleLbl="sibTrans1D1" presStyleIdx="4" presStyleCnt="6"/>
      <dgm:spPr/>
      <dgm:t>
        <a:bodyPr/>
        <a:lstStyle/>
        <a:p>
          <a:endParaRPr lang="en-GB"/>
        </a:p>
      </dgm:t>
    </dgm:pt>
    <dgm:pt modelId="{9D374370-67B6-4106-ADDC-55C302AA1BB7}" type="pres">
      <dgm:prSet presAssocID="{25508807-1657-4254-8D31-0AA15703D2A2}" presName="connectorText" presStyleLbl="sibTrans1D1" presStyleIdx="4" presStyleCnt="6"/>
      <dgm:spPr/>
      <dgm:t>
        <a:bodyPr/>
        <a:lstStyle/>
        <a:p>
          <a:endParaRPr lang="en-GB"/>
        </a:p>
      </dgm:t>
    </dgm:pt>
    <dgm:pt modelId="{45580DAD-D16C-4C84-8274-8084F6F09362}" type="pres">
      <dgm:prSet presAssocID="{034F0856-A4E4-4799-872A-708EBC835F98}" presName="node" presStyleLbl="node1" presStyleIdx="5" presStyleCnt="7">
        <dgm:presLayoutVars>
          <dgm:bulletEnabled val="1"/>
        </dgm:presLayoutVars>
      </dgm:prSet>
      <dgm:spPr/>
      <dgm:t>
        <a:bodyPr/>
        <a:lstStyle/>
        <a:p>
          <a:endParaRPr lang="en-GB"/>
        </a:p>
      </dgm:t>
    </dgm:pt>
    <dgm:pt modelId="{80512AE4-0264-4E12-8524-A5296148E836}" type="pres">
      <dgm:prSet presAssocID="{20ABDE02-8201-4F7A-9F91-3B60D2274DAE}" presName="sibTrans" presStyleLbl="sibTrans1D1" presStyleIdx="5" presStyleCnt="6"/>
      <dgm:spPr/>
      <dgm:t>
        <a:bodyPr/>
        <a:lstStyle/>
        <a:p>
          <a:endParaRPr lang="en-GB"/>
        </a:p>
      </dgm:t>
    </dgm:pt>
    <dgm:pt modelId="{8D2BEAF4-43B4-4DB9-94AA-8857445D00C6}" type="pres">
      <dgm:prSet presAssocID="{20ABDE02-8201-4F7A-9F91-3B60D2274DAE}" presName="connectorText" presStyleLbl="sibTrans1D1" presStyleIdx="5" presStyleCnt="6"/>
      <dgm:spPr/>
      <dgm:t>
        <a:bodyPr/>
        <a:lstStyle/>
        <a:p>
          <a:endParaRPr lang="en-GB"/>
        </a:p>
      </dgm:t>
    </dgm:pt>
    <dgm:pt modelId="{7EC857C2-4581-4D35-8F90-15A620F9CCB2}" type="pres">
      <dgm:prSet presAssocID="{A70A654D-C723-46BC-A233-114E90F72196}" presName="node" presStyleLbl="node1" presStyleIdx="6" presStyleCnt="7">
        <dgm:presLayoutVars>
          <dgm:bulletEnabled val="1"/>
        </dgm:presLayoutVars>
      </dgm:prSet>
      <dgm:spPr/>
      <dgm:t>
        <a:bodyPr/>
        <a:lstStyle/>
        <a:p>
          <a:endParaRPr lang="en-GB"/>
        </a:p>
      </dgm:t>
    </dgm:pt>
  </dgm:ptLst>
  <dgm:cxnLst>
    <dgm:cxn modelId="{E560DE20-B114-45B1-B50B-27937E09B6F5}" type="presOf" srcId="{FC9CF50E-7B64-45C7-8912-F6449C72A2E4}" destId="{DDB4042D-7275-4EAC-A2EB-BBDB748FA329}" srcOrd="0" destOrd="0" presId="urn:microsoft.com/office/officeart/2005/8/layout/bProcess3"/>
    <dgm:cxn modelId="{CD1A8542-A8E6-4867-976C-CA900AE4EE2D}" type="presOf" srcId="{3F3A5CA1-22B9-48FE-AB01-CF1D71182C08}" destId="{FC45FD89-2474-41C5-8D8B-D199B10EEDC4}" srcOrd="1" destOrd="0" presId="urn:microsoft.com/office/officeart/2005/8/layout/bProcess3"/>
    <dgm:cxn modelId="{77991F2A-EDAE-446A-848D-4C780F27EE39}" type="presOf" srcId="{DF792754-FC3D-4024-A2FC-DEEBD6A348DF}" destId="{D75C9C02-15A0-4DC5-90A4-5DB344C7874C}" srcOrd="0" destOrd="0" presId="urn:microsoft.com/office/officeart/2005/8/layout/bProcess3"/>
    <dgm:cxn modelId="{192D01E3-B423-4A0F-B2C4-6EE923093C37}" type="presOf" srcId="{50D41245-AD5C-4D34-9D23-D791EEA79F5E}" destId="{23D0D397-7CEC-4D7F-A349-040553241BFA}" srcOrd="0" destOrd="0" presId="urn:microsoft.com/office/officeart/2005/8/layout/bProcess3"/>
    <dgm:cxn modelId="{A980408A-5616-41FB-A6B2-F023ED13F7B7}" type="presOf" srcId="{25508807-1657-4254-8D31-0AA15703D2A2}" destId="{9D374370-67B6-4106-ADDC-55C302AA1BB7}" srcOrd="1" destOrd="0" presId="urn:microsoft.com/office/officeart/2005/8/layout/bProcess3"/>
    <dgm:cxn modelId="{2F0832E2-0BC3-4E21-9E7B-D60443BEC9AE}" type="presOf" srcId="{A70A654D-C723-46BC-A233-114E90F72196}" destId="{7EC857C2-4581-4D35-8F90-15A620F9CCB2}" srcOrd="0" destOrd="0" presId="urn:microsoft.com/office/officeart/2005/8/layout/bProcess3"/>
    <dgm:cxn modelId="{7015F990-7D9D-439B-82DF-49E39CC99B6B}" srcId="{79B2DE1D-3486-45D3-8689-501C0D39F8CB}" destId="{A3E36A8C-91DE-430E-8209-555D932EDC09}" srcOrd="1" destOrd="0" parTransId="{10D80C30-6E91-4674-AE7D-F06523E08CCA}" sibTransId="{8DE079E9-FB61-47AE-A2F4-0D5109FCC39A}"/>
    <dgm:cxn modelId="{30BB3167-70AF-4F95-84F4-6DD8ED413CD8}" srcId="{79B2DE1D-3486-45D3-8689-501C0D39F8CB}" destId="{50D41245-AD5C-4D34-9D23-D791EEA79F5E}" srcOrd="2" destOrd="0" parTransId="{8A71CA78-C12F-4DA0-BB4A-2E5EF213BE8E}" sibTransId="{3F3A5CA1-22B9-48FE-AB01-CF1D71182C08}"/>
    <dgm:cxn modelId="{F87C6FE7-04C1-410E-9A32-D99047362AC5}" type="presOf" srcId="{BDCDAE3C-65EE-4DBE-9B16-CBFD4BBA1DD5}" destId="{699D1C72-73A1-48BF-8D5D-D0E8BAB520F3}" srcOrd="1" destOrd="0" presId="urn:microsoft.com/office/officeart/2005/8/layout/bProcess3"/>
    <dgm:cxn modelId="{0A3B1A44-4AE6-4D4C-BD39-7C123C73DD8F}" type="presOf" srcId="{79B2DE1D-3486-45D3-8689-501C0D39F8CB}" destId="{5C5DCA84-89B7-456C-813F-C2E8FB94727E}" srcOrd="0" destOrd="0" presId="urn:microsoft.com/office/officeart/2005/8/layout/bProcess3"/>
    <dgm:cxn modelId="{2651F56D-5E01-408F-B9F7-2F21EA1C90D7}" type="presOf" srcId="{BDCDAE3C-65EE-4DBE-9B16-CBFD4BBA1DD5}" destId="{3589D587-9A82-4344-B772-60CA9BD8BA42}" srcOrd="0" destOrd="0" presId="urn:microsoft.com/office/officeart/2005/8/layout/bProcess3"/>
    <dgm:cxn modelId="{637ED203-668A-44B8-B819-10C5B8F3EA08}" type="presOf" srcId="{A3E36A8C-91DE-430E-8209-555D932EDC09}" destId="{C534EC63-6040-4081-AB99-526E53D96CC6}" srcOrd="0" destOrd="0" presId="urn:microsoft.com/office/officeart/2005/8/layout/bProcess3"/>
    <dgm:cxn modelId="{44119470-66CC-4610-A893-751D18DBC436}" type="presOf" srcId="{20ABDE02-8201-4F7A-9F91-3B60D2274DAE}" destId="{80512AE4-0264-4E12-8524-A5296148E836}" srcOrd="0" destOrd="0" presId="urn:microsoft.com/office/officeart/2005/8/layout/bProcess3"/>
    <dgm:cxn modelId="{6FCDB0B7-ED67-4ADC-B84C-5A9B9F582AA0}" type="presOf" srcId="{8DE079E9-FB61-47AE-A2F4-0D5109FCC39A}" destId="{AF5B2C2A-FECD-4F4C-9610-57A3AECC06E6}" srcOrd="0" destOrd="0" presId="urn:microsoft.com/office/officeart/2005/8/layout/bProcess3"/>
    <dgm:cxn modelId="{D3FBA4E4-2459-492C-9AB3-AAAD484D7EBB}" type="presOf" srcId="{25508807-1657-4254-8D31-0AA15703D2A2}" destId="{7BBC4619-D379-484B-83AF-4EA01DCC5040}" srcOrd="0" destOrd="0" presId="urn:microsoft.com/office/officeart/2005/8/layout/bProcess3"/>
    <dgm:cxn modelId="{CAE8B0DE-1FC9-47CB-855E-B6474EAB95EB}" srcId="{79B2DE1D-3486-45D3-8689-501C0D39F8CB}" destId="{A70A654D-C723-46BC-A233-114E90F72196}" srcOrd="6" destOrd="0" parTransId="{8A7E17BD-3364-4296-9C87-1B5E1845C6C9}" sibTransId="{A610CD76-61EA-4B65-89E2-36760DCC1B3A}"/>
    <dgm:cxn modelId="{B899708B-DB8C-4470-9741-3DAB16D68D77}" type="presOf" srcId="{787A83B6-8609-4416-AE5D-1BCFF05CFF96}" destId="{8BDD17EE-8DBE-4D18-833F-633C5E7C33A9}" srcOrd="0" destOrd="0" presId="urn:microsoft.com/office/officeart/2005/8/layout/bProcess3"/>
    <dgm:cxn modelId="{C86FC09D-2000-4C37-82C6-861B1E86D7D8}" type="presOf" srcId="{3F3A5CA1-22B9-48FE-AB01-CF1D71182C08}" destId="{FFABE4BC-51E7-4405-B8F3-B023393FB7D2}" srcOrd="0" destOrd="0" presId="urn:microsoft.com/office/officeart/2005/8/layout/bProcess3"/>
    <dgm:cxn modelId="{42647836-AC74-4430-9093-6F69BC5B4AFB}" type="presOf" srcId="{20ABDE02-8201-4F7A-9F91-3B60D2274DAE}" destId="{8D2BEAF4-43B4-4DB9-94AA-8857445D00C6}" srcOrd="1" destOrd="0" presId="urn:microsoft.com/office/officeart/2005/8/layout/bProcess3"/>
    <dgm:cxn modelId="{68CB1D2D-DF46-4082-A6A3-333AE1A3DB9E}" srcId="{79B2DE1D-3486-45D3-8689-501C0D39F8CB}" destId="{FC9CF50E-7B64-45C7-8912-F6449C72A2E4}" srcOrd="4" destOrd="0" parTransId="{C9A1757C-199C-4509-AD3B-369E996D40BE}" sibTransId="{25508807-1657-4254-8D31-0AA15703D2A2}"/>
    <dgm:cxn modelId="{73B35536-3975-406A-BB3C-8FE519ED3E13}" type="presOf" srcId="{8DE079E9-FB61-47AE-A2F4-0D5109FCC39A}" destId="{B5DFF1DC-DEFF-4EEC-A316-2DD079449E3D}" srcOrd="1" destOrd="0" presId="urn:microsoft.com/office/officeart/2005/8/layout/bProcess3"/>
    <dgm:cxn modelId="{74A9A588-D317-4D84-94A7-2FE69BDDE9EF}" srcId="{79B2DE1D-3486-45D3-8689-501C0D39F8CB}" destId="{55FADD81-0254-43C0-AEA0-4C0C659B3FA8}" srcOrd="3" destOrd="0" parTransId="{60A1B2BE-461B-40C2-BA22-448AD7DDFB24}" sibTransId="{BDCDAE3C-65EE-4DBE-9B16-CBFD4BBA1DD5}"/>
    <dgm:cxn modelId="{35F193A0-CD1A-40CC-A937-283FAC661849}" type="presOf" srcId="{034F0856-A4E4-4799-872A-708EBC835F98}" destId="{45580DAD-D16C-4C84-8274-8084F6F09362}" srcOrd="0" destOrd="0" presId="urn:microsoft.com/office/officeart/2005/8/layout/bProcess3"/>
    <dgm:cxn modelId="{25319E38-7E94-4563-A2CA-B41F0EF0AFB1}" srcId="{79B2DE1D-3486-45D3-8689-501C0D39F8CB}" destId="{034F0856-A4E4-4799-872A-708EBC835F98}" srcOrd="5" destOrd="0" parTransId="{459D4C0B-1116-4E54-B39B-39A2CD4A78C6}" sibTransId="{20ABDE02-8201-4F7A-9F91-3B60D2274DAE}"/>
    <dgm:cxn modelId="{4B1A2C39-145E-457F-81CE-391472E3DA48}" srcId="{79B2DE1D-3486-45D3-8689-501C0D39F8CB}" destId="{787A83B6-8609-4416-AE5D-1BCFF05CFF96}" srcOrd="0" destOrd="0" parTransId="{F234E274-EDFF-477B-92D9-F96BD4BA7F2B}" sibTransId="{DF792754-FC3D-4024-A2FC-DEEBD6A348DF}"/>
    <dgm:cxn modelId="{08689B92-E41B-4BC8-8A3D-9AE0FFEC5126}" type="presOf" srcId="{55FADD81-0254-43C0-AEA0-4C0C659B3FA8}" destId="{596473D8-47F0-43D4-B264-3D5F12724C13}" srcOrd="0" destOrd="0" presId="urn:microsoft.com/office/officeart/2005/8/layout/bProcess3"/>
    <dgm:cxn modelId="{33B62555-7AA8-4733-BA9F-3ED7C569AA9E}" type="presOf" srcId="{DF792754-FC3D-4024-A2FC-DEEBD6A348DF}" destId="{ABA0F4AF-CDAA-4709-88B2-51742E3D8ACA}" srcOrd="1" destOrd="0" presId="urn:microsoft.com/office/officeart/2005/8/layout/bProcess3"/>
    <dgm:cxn modelId="{2C88200F-16A3-41E7-BA10-30F1947FBBC5}" type="presParOf" srcId="{5C5DCA84-89B7-456C-813F-C2E8FB94727E}" destId="{8BDD17EE-8DBE-4D18-833F-633C5E7C33A9}" srcOrd="0" destOrd="0" presId="urn:microsoft.com/office/officeart/2005/8/layout/bProcess3"/>
    <dgm:cxn modelId="{8F54A514-EF8A-4AFF-9C91-95C9F055B17E}" type="presParOf" srcId="{5C5DCA84-89B7-456C-813F-C2E8FB94727E}" destId="{D75C9C02-15A0-4DC5-90A4-5DB344C7874C}" srcOrd="1" destOrd="0" presId="urn:microsoft.com/office/officeart/2005/8/layout/bProcess3"/>
    <dgm:cxn modelId="{85E85C4A-02BB-4B39-89F4-FA8DD17B2048}" type="presParOf" srcId="{D75C9C02-15A0-4DC5-90A4-5DB344C7874C}" destId="{ABA0F4AF-CDAA-4709-88B2-51742E3D8ACA}" srcOrd="0" destOrd="0" presId="urn:microsoft.com/office/officeart/2005/8/layout/bProcess3"/>
    <dgm:cxn modelId="{CA7451C6-6876-462B-B063-D920DA34E074}" type="presParOf" srcId="{5C5DCA84-89B7-456C-813F-C2E8FB94727E}" destId="{C534EC63-6040-4081-AB99-526E53D96CC6}" srcOrd="2" destOrd="0" presId="urn:microsoft.com/office/officeart/2005/8/layout/bProcess3"/>
    <dgm:cxn modelId="{B297E6A5-31A1-4767-A084-54DD75E7311C}" type="presParOf" srcId="{5C5DCA84-89B7-456C-813F-C2E8FB94727E}" destId="{AF5B2C2A-FECD-4F4C-9610-57A3AECC06E6}" srcOrd="3" destOrd="0" presId="urn:microsoft.com/office/officeart/2005/8/layout/bProcess3"/>
    <dgm:cxn modelId="{378DF19C-4386-46B4-8AB0-BBD9F6998457}" type="presParOf" srcId="{AF5B2C2A-FECD-4F4C-9610-57A3AECC06E6}" destId="{B5DFF1DC-DEFF-4EEC-A316-2DD079449E3D}" srcOrd="0" destOrd="0" presId="urn:microsoft.com/office/officeart/2005/8/layout/bProcess3"/>
    <dgm:cxn modelId="{418C1297-C848-4112-A070-1ED52B66DBBF}" type="presParOf" srcId="{5C5DCA84-89B7-456C-813F-C2E8FB94727E}" destId="{23D0D397-7CEC-4D7F-A349-040553241BFA}" srcOrd="4" destOrd="0" presId="urn:microsoft.com/office/officeart/2005/8/layout/bProcess3"/>
    <dgm:cxn modelId="{A38644F1-F182-46D8-A4D8-224A7469C2C2}" type="presParOf" srcId="{5C5DCA84-89B7-456C-813F-C2E8FB94727E}" destId="{FFABE4BC-51E7-4405-B8F3-B023393FB7D2}" srcOrd="5" destOrd="0" presId="urn:microsoft.com/office/officeart/2005/8/layout/bProcess3"/>
    <dgm:cxn modelId="{165DB675-F708-4B62-B0C8-EE4ADE744124}" type="presParOf" srcId="{FFABE4BC-51E7-4405-B8F3-B023393FB7D2}" destId="{FC45FD89-2474-41C5-8D8B-D199B10EEDC4}" srcOrd="0" destOrd="0" presId="urn:microsoft.com/office/officeart/2005/8/layout/bProcess3"/>
    <dgm:cxn modelId="{1A82DA3A-6C9B-4F1D-B36D-B49836BC62C1}" type="presParOf" srcId="{5C5DCA84-89B7-456C-813F-C2E8FB94727E}" destId="{596473D8-47F0-43D4-B264-3D5F12724C13}" srcOrd="6" destOrd="0" presId="urn:microsoft.com/office/officeart/2005/8/layout/bProcess3"/>
    <dgm:cxn modelId="{94913C67-4846-4119-AF5F-DEB3E28F278B}" type="presParOf" srcId="{5C5DCA84-89B7-456C-813F-C2E8FB94727E}" destId="{3589D587-9A82-4344-B772-60CA9BD8BA42}" srcOrd="7" destOrd="0" presId="urn:microsoft.com/office/officeart/2005/8/layout/bProcess3"/>
    <dgm:cxn modelId="{37C53981-0449-416E-A426-F8C45F968C23}" type="presParOf" srcId="{3589D587-9A82-4344-B772-60CA9BD8BA42}" destId="{699D1C72-73A1-48BF-8D5D-D0E8BAB520F3}" srcOrd="0" destOrd="0" presId="urn:microsoft.com/office/officeart/2005/8/layout/bProcess3"/>
    <dgm:cxn modelId="{D08C51B2-5798-4ACA-8761-946B4DA4A0EF}" type="presParOf" srcId="{5C5DCA84-89B7-456C-813F-C2E8FB94727E}" destId="{DDB4042D-7275-4EAC-A2EB-BBDB748FA329}" srcOrd="8" destOrd="0" presId="urn:microsoft.com/office/officeart/2005/8/layout/bProcess3"/>
    <dgm:cxn modelId="{4E0FF591-6E84-49F5-B9BC-37DCFA0B2C34}" type="presParOf" srcId="{5C5DCA84-89B7-456C-813F-C2E8FB94727E}" destId="{7BBC4619-D379-484B-83AF-4EA01DCC5040}" srcOrd="9" destOrd="0" presId="urn:microsoft.com/office/officeart/2005/8/layout/bProcess3"/>
    <dgm:cxn modelId="{2174C077-2E91-41B3-81AE-50FF4DE93E18}" type="presParOf" srcId="{7BBC4619-D379-484B-83AF-4EA01DCC5040}" destId="{9D374370-67B6-4106-ADDC-55C302AA1BB7}" srcOrd="0" destOrd="0" presId="urn:microsoft.com/office/officeart/2005/8/layout/bProcess3"/>
    <dgm:cxn modelId="{CED1C8B9-B593-4EF0-8254-0FC990D4F219}" type="presParOf" srcId="{5C5DCA84-89B7-456C-813F-C2E8FB94727E}" destId="{45580DAD-D16C-4C84-8274-8084F6F09362}" srcOrd="10" destOrd="0" presId="urn:microsoft.com/office/officeart/2005/8/layout/bProcess3"/>
    <dgm:cxn modelId="{26166B9D-71C3-4E40-A274-165666F9CFF5}" type="presParOf" srcId="{5C5DCA84-89B7-456C-813F-C2E8FB94727E}" destId="{80512AE4-0264-4E12-8524-A5296148E836}" srcOrd="11" destOrd="0" presId="urn:microsoft.com/office/officeart/2005/8/layout/bProcess3"/>
    <dgm:cxn modelId="{7AAC7037-8DCB-4367-A5D4-CC395EA2F8BB}" type="presParOf" srcId="{80512AE4-0264-4E12-8524-A5296148E836}" destId="{8D2BEAF4-43B4-4DB9-94AA-8857445D00C6}" srcOrd="0" destOrd="0" presId="urn:microsoft.com/office/officeart/2005/8/layout/bProcess3"/>
    <dgm:cxn modelId="{65E4232B-1BFC-4E69-9E24-F156C3D9607A}" type="presParOf" srcId="{5C5DCA84-89B7-456C-813F-C2E8FB94727E}" destId="{7EC857C2-4581-4D35-8F90-15A620F9CCB2}" srcOrd="12"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C9C02-15A0-4DC5-90A4-5DB344C7874C}">
      <dsp:nvSpPr>
        <dsp:cNvPr id="0" name=""/>
        <dsp:cNvSpPr/>
      </dsp:nvSpPr>
      <dsp:spPr>
        <a:xfrm>
          <a:off x="1907508" y="645191"/>
          <a:ext cx="407377" cy="91440"/>
        </a:xfrm>
        <a:custGeom>
          <a:avLst/>
          <a:gdLst/>
          <a:ahLst/>
          <a:cxnLst/>
          <a:rect l="0" t="0" r="0" b="0"/>
          <a:pathLst>
            <a:path>
              <a:moveTo>
                <a:pt x="0" y="45720"/>
              </a:moveTo>
              <a:lnTo>
                <a:pt x="407377"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100248" y="688721"/>
        <a:ext cx="21898" cy="4379"/>
      </dsp:txXfrm>
    </dsp:sp>
    <dsp:sp modelId="{8BDD17EE-8DBE-4D18-833F-633C5E7C33A9}">
      <dsp:nvSpPr>
        <dsp:cNvPr id="0" name=""/>
        <dsp:cNvSpPr/>
      </dsp:nvSpPr>
      <dsp:spPr>
        <a:xfrm>
          <a:off x="5058" y="119636"/>
          <a:ext cx="1904250" cy="114255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The Risk Profiling document should be used to identify  the level of risk of the student's placement. Each factor should be given a rating of high, medium or low risk. </a:t>
          </a:r>
        </a:p>
      </dsp:txBody>
      <dsp:txXfrm>
        <a:off x="5058" y="119636"/>
        <a:ext cx="1904250" cy="1142550"/>
      </dsp:txXfrm>
    </dsp:sp>
    <dsp:sp modelId="{AF5B2C2A-FECD-4F4C-9610-57A3AECC06E6}">
      <dsp:nvSpPr>
        <dsp:cNvPr id="0" name=""/>
        <dsp:cNvSpPr/>
      </dsp:nvSpPr>
      <dsp:spPr>
        <a:xfrm>
          <a:off x="4249736" y="645191"/>
          <a:ext cx="407377" cy="91440"/>
        </a:xfrm>
        <a:custGeom>
          <a:avLst/>
          <a:gdLst/>
          <a:ahLst/>
          <a:cxnLst/>
          <a:rect l="0" t="0" r="0" b="0"/>
          <a:pathLst>
            <a:path>
              <a:moveTo>
                <a:pt x="0" y="45720"/>
              </a:moveTo>
              <a:lnTo>
                <a:pt x="407377"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442475" y="688721"/>
        <a:ext cx="21898" cy="4379"/>
      </dsp:txXfrm>
    </dsp:sp>
    <dsp:sp modelId="{C534EC63-6040-4081-AB99-526E53D96CC6}">
      <dsp:nvSpPr>
        <dsp:cNvPr id="0" name=""/>
        <dsp:cNvSpPr/>
      </dsp:nvSpPr>
      <dsp:spPr>
        <a:xfrm>
          <a:off x="2347286" y="119636"/>
          <a:ext cx="1904250" cy="114255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The Risk Assesment Form  should be used to record the placement's level of risk and to help you identify factors that you may need to consider, including necessary actions for you and the student, and satisafactory resoultions. </a:t>
          </a:r>
        </a:p>
      </dsp:txBody>
      <dsp:txXfrm>
        <a:off x="2347286" y="119636"/>
        <a:ext cx="1904250" cy="1142550"/>
      </dsp:txXfrm>
    </dsp:sp>
    <dsp:sp modelId="{FFABE4BC-51E7-4405-B8F3-B023393FB7D2}">
      <dsp:nvSpPr>
        <dsp:cNvPr id="0" name=""/>
        <dsp:cNvSpPr/>
      </dsp:nvSpPr>
      <dsp:spPr>
        <a:xfrm>
          <a:off x="957183" y="1260386"/>
          <a:ext cx="4684455" cy="407377"/>
        </a:xfrm>
        <a:custGeom>
          <a:avLst/>
          <a:gdLst/>
          <a:ahLst/>
          <a:cxnLst/>
          <a:rect l="0" t="0" r="0" b="0"/>
          <a:pathLst>
            <a:path>
              <a:moveTo>
                <a:pt x="4684455" y="0"/>
              </a:moveTo>
              <a:lnTo>
                <a:pt x="4684455" y="220788"/>
              </a:lnTo>
              <a:lnTo>
                <a:pt x="0" y="220788"/>
              </a:lnTo>
              <a:lnTo>
                <a:pt x="0" y="407377"/>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181789" y="1461885"/>
        <a:ext cx="235244" cy="4379"/>
      </dsp:txXfrm>
    </dsp:sp>
    <dsp:sp modelId="{23D0D397-7CEC-4D7F-A349-040553241BFA}">
      <dsp:nvSpPr>
        <dsp:cNvPr id="0" name=""/>
        <dsp:cNvSpPr/>
      </dsp:nvSpPr>
      <dsp:spPr>
        <a:xfrm>
          <a:off x="4689514" y="119636"/>
          <a:ext cx="1904250" cy="11425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b="1" kern="1200"/>
            <a:t>Low risk placements </a:t>
          </a:r>
          <a:r>
            <a:rPr lang="en-GB" sz="800" kern="1200"/>
            <a:t>tend to be placements being undertaken in the U.K in an office based enviroment. If all factors are deemed as 'Low risk' with the associated placement, the opportunity be approved. </a:t>
          </a:r>
        </a:p>
      </dsp:txBody>
      <dsp:txXfrm>
        <a:off x="4689514" y="119636"/>
        <a:ext cx="1904250" cy="1142550"/>
      </dsp:txXfrm>
    </dsp:sp>
    <dsp:sp modelId="{3589D587-9A82-4344-B772-60CA9BD8BA42}">
      <dsp:nvSpPr>
        <dsp:cNvPr id="0" name=""/>
        <dsp:cNvSpPr/>
      </dsp:nvSpPr>
      <dsp:spPr>
        <a:xfrm>
          <a:off x="1907508" y="2225719"/>
          <a:ext cx="407377" cy="91440"/>
        </a:xfrm>
        <a:custGeom>
          <a:avLst/>
          <a:gdLst/>
          <a:ahLst/>
          <a:cxnLst/>
          <a:rect l="0" t="0" r="0" b="0"/>
          <a:pathLst>
            <a:path>
              <a:moveTo>
                <a:pt x="0" y="45720"/>
              </a:moveTo>
              <a:lnTo>
                <a:pt x="407377"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100248" y="2269249"/>
        <a:ext cx="21898" cy="4379"/>
      </dsp:txXfrm>
    </dsp:sp>
    <dsp:sp modelId="{596473D8-47F0-43D4-B264-3D5F12724C13}">
      <dsp:nvSpPr>
        <dsp:cNvPr id="0" name=""/>
        <dsp:cNvSpPr/>
      </dsp:nvSpPr>
      <dsp:spPr>
        <a:xfrm>
          <a:off x="5058" y="1700164"/>
          <a:ext cx="1904250" cy="114255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If</a:t>
          </a:r>
          <a:r>
            <a:rPr lang="en-GB" sz="800" kern="1200" baseline="0"/>
            <a:t> one or more factors are flagged as </a:t>
          </a:r>
          <a:r>
            <a:rPr lang="en-GB" sz="800" b="1" kern="1200" baseline="0"/>
            <a:t>'medium risk'</a:t>
          </a:r>
          <a:r>
            <a:rPr lang="en-GB" sz="800" kern="1200" baseline="0"/>
            <a:t>, actions to control risks should be recorded and communicated with the student, and should be documented by email. If you are satisfied that the student understands and is </a:t>
          </a:r>
          <a:r>
            <a:rPr lang="en-GB" sz="800" b="1" kern="1200" baseline="0"/>
            <a:t>fully prepared </a:t>
          </a:r>
          <a:r>
            <a:rPr lang="en-GB" sz="800" kern="1200" baseline="0"/>
            <a:t>for the risk associated with the placement, the placement can be approved. </a:t>
          </a:r>
        </a:p>
      </dsp:txBody>
      <dsp:txXfrm>
        <a:off x="5058" y="1700164"/>
        <a:ext cx="1904250" cy="1142550"/>
      </dsp:txXfrm>
    </dsp:sp>
    <dsp:sp modelId="{7BBC4619-D379-484B-83AF-4EA01DCC5040}">
      <dsp:nvSpPr>
        <dsp:cNvPr id="0" name=""/>
        <dsp:cNvSpPr/>
      </dsp:nvSpPr>
      <dsp:spPr>
        <a:xfrm>
          <a:off x="4249736" y="2225719"/>
          <a:ext cx="407377" cy="91440"/>
        </a:xfrm>
        <a:custGeom>
          <a:avLst/>
          <a:gdLst/>
          <a:ahLst/>
          <a:cxnLst/>
          <a:rect l="0" t="0" r="0" b="0"/>
          <a:pathLst>
            <a:path>
              <a:moveTo>
                <a:pt x="0" y="45720"/>
              </a:moveTo>
              <a:lnTo>
                <a:pt x="407377"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442475" y="2269249"/>
        <a:ext cx="21898" cy="4379"/>
      </dsp:txXfrm>
    </dsp:sp>
    <dsp:sp modelId="{DDB4042D-7275-4EAC-A2EB-BBDB748FA329}">
      <dsp:nvSpPr>
        <dsp:cNvPr id="0" name=""/>
        <dsp:cNvSpPr/>
      </dsp:nvSpPr>
      <dsp:spPr>
        <a:xfrm>
          <a:off x="2347286" y="1700164"/>
          <a:ext cx="1904250" cy="114255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b="1" kern="1200"/>
            <a:t>High risk </a:t>
          </a:r>
          <a:r>
            <a:rPr lang="en-GB" sz="800" kern="1200"/>
            <a:t>does not always mean that the placement should not proceed. A</a:t>
          </a:r>
          <a:r>
            <a:rPr lang="en-GB" sz="800" kern="1200" baseline="0"/>
            <a:t>ctions to control risks should be recorded, and communicated with the student via email. If you are satisfied that the student understands the risk factors and is </a:t>
          </a:r>
          <a:r>
            <a:rPr lang="en-GB" sz="800" b="1" kern="1200" baseline="0"/>
            <a:t>fully prepared </a:t>
          </a:r>
          <a:r>
            <a:rPr lang="en-GB" sz="800" kern="1200" baseline="0"/>
            <a:t>for the risk associated with the placement, the placement can be approved. </a:t>
          </a:r>
          <a:endParaRPr lang="en-GB" sz="800" kern="1200"/>
        </a:p>
      </dsp:txBody>
      <dsp:txXfrm>
        <a:off x="2347286" y="1700164"/>
        <a:ext cx="1904250" cy="1142550"/>
      </dsp:txXfrm>
    </dsp:sp>
    <dsp:sp modelId="{80512AE4-0264-4E12-8524-A5296148E836}">
      <dsp:nvSpPr>
        <dsp:cNvPr id="0" name=""/>
        <dsp:cNvSpPr/>
      </dsp:nvSpPr>
      <dsp:spPr>
        <a:xfrm>
          <a:off x="957183" y="2840914"/>
          <a:ext cx="4684455" cy="407377"/>
        </a:xfrm>
        <a:custGeom>
          <a:avLst/>
          <a:gdLst/>
          <a:ahLst/>
          <a:cxnLst/>
          <a:rect l="0" t="0" r="0" b="0"/>
          <a:pathLst>
            <a:path>
              <a:moveTo>
                <a:pt x="4684455" y="0"/>
              </a:moveTo>
              <a:lnTo>
                <a:pt x="4684455" y="220788"/>
              </a:lnTo>
              <a:lnTo>
                <a:pt x="0" y="220788"/>
              </a:lnTo>
              <a:lnTo>
                <a:pt x="0" y="407377"/>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181789" y="3042413"/>
        <a:ext cx="235244" cy="4379"/>
      </dsp:txXfrm>
    </dsp:sp>
    <dsp:sp modelId="{45580DAD-D16C-4C84-8274-8084F6F09362}">
      <dsp:nvSpPr>
        <dsp:cNvPr id="0" name=""/>
        <dsp:cNvSpPr/>
      </dsp:nvSpPr>
      <dsp:spPr>
        <a:xfrm>
          <a:off x="4689514" y="1700164"/>
          <a:ext cx="1904250" cy="114255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b="1" kern="1200"/>
            <a:t>High risk placements </a:t>
          </a:r>
          <a:r>
            <a:rPr lang="en-GB" sz="800" b="0" kern="1200"/>
            <a:t>may require additional planning and if possible a visit to the placement provider. If the  location is deemed as unsafe for travel by the Foreign and Commonwealth Office (FCO) or you deem the risks as too high, under no circumstances should the placement be approved.   </a:t>
          </a:r>
        </a:p>
      </dsp:txBody>
      <dsp:txXfrm>
        <a:off x="4689514" y="1700164"/>
        <a:ext cx="1904250" cy="1142550"/>
      </dsp:txXfrm>
    </dsp:sp>
    <dsp:sp modelId="{7EC857C2-4581-4D35-8F90-15A620F9CCB2}">
      <dsp:nvSpPr>
        <dsp:cNvPr id="0" name=""/>
        <dsp:cNvSpPr/>
      </dsp:nvSpPr>
      <dsp:spPr>
        <a:xfrm>
          <a:off x="5058" y="3280692"/>
          <a:ext cx="1904250" cy="114255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Once completed, the Risk Assesment Form should be kept along with any key information related to the students placement, either electronically or a hardcopy. </a:t>
          </a:r>
        </a:p>
      </dsp:txBody>
      <dsp:txXfrm>
        <a:off x="5058" y="3280692"/>
        <a:ext cx="1904250" cy="11425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0FAA9-D384-4C0B-8AD5-56243DDF9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Barot (Careers Network)</dc:creator>
  <cp:lastModifiedBy>Roshni Barot (Careers Network)</cp:lastModifiedBy>
  <cp:revision>5</cp:revision>
  <dcterms:created xsi:type="dcterms:W3CDTF">2018-06-06T11:57:00Z</dcterms:created>
  <dcterms:modified xsi:type="dcterms:W3CDTF">2018-07-13T11:23:00Z</dcterms:modified>
</cp:coreProperties>
</file>