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4BBF" w14:textId="77777777" w:rsidR="001201D8" w:rsidRDefault="00000000">
      <w:pPr>
        <w:spacing w:after="240"/>
        <w:jc w:val="center"/>
      </w:pPr>
      <w:r>
        <w:rPr>
          <w:b/>
          <w:color w:val="1F4E79"/>
          <w:sz w:val="50"/>
        </w:rPr>
        <w:t xml:space="preserve">ACDS-DETR </w:t>
      </w:r>
      <w:proofErr w:type="spellStart"/>
      <w:r>
        <w:rPr>
          <w:b/>
          <w:color w:val="1F4E79"/>
          <w:sz w:val="50"/>
        </w:rPr>
        <w:t>模型组会汇报</w:t>
      </w:r>
      <w:proofErr w:type="spellEnd"/>
    </w:p>
    <w:p w14:paraId="6BB89934" w14:textId="5280B5B7" w:rsidR="001201D8" w:rsidRDefault="00000000">
      <w:pPr>
        <w:spacing w:after="400"/>
        <w:jc w:val="center"/>
      </w:pPr>
      <w:r>
        <w:rPr>
          <w:color w:val="5D6B78"/>
          <w:sz w:val="23"/>
        </w:rPr>
        <w:t>Assignment-aware Collision Decoupling and Reliability-guided Scale-normalized Sampling</w:t>
      </w:r>
      <w:r w:rsidR="00D64FE1">
        <w:rPr>
          <w:rFonts w:hint="eastAsia"/>
          <w:color w:val="5D6B78"/>
          <w:sz w:val="23"/>
          <w:lang w:eastAsia="zh-CN"/>
        </w:rPr>
        <w:t>，</w:t>
      </w:r>
      <w:r w:rsidR="00D64FE1" w:rsidRPr="00D64FE1">
        <w:rPr>
          <w:b/>
          <w:bCs/>
          <w:color w:val="5D6B78"/>
          <w:sz w:val="23"/>
          <w:lang w:eastAsia="zh-CN"/>
        </w:rPr>
        <w:t>分配感知碰撞解耦与尺度归一化采样的 DETR 小目标检测模型</w:t>
      </w:r>
    </w:p>
    <w:p w14:paraId="4065C149" w14:textId="77777777" w:rsidR="001201D8" w:rsidRDefault="001201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1201D8" w14:paraId="22DDF3E4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4E783" w14:textId="77777777" w:rsidR="001201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245D6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1201D8" w14:paraId="1E123AFE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240CE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汇报主题</w:t>
            </w:r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CE38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面向密集小目标检测的 Deformable DETR 改进模型</w:t>
            </w:r>
          </w:p>
        </w:tc>
      </w:tr>
      <w:tr w:rsidR="001201D8" w14:paraId="20BBB0E2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DE08A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核心问题</w:t>
            </w:r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BE5CC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query 分配冲突、尺度不敏感采样偏移、小目标召回不足</w:t>
            </w:r>
          </w:p>
        </w:tc>
      </w:tr>
      <w:tr w:rsidR="001201D8" w14:paraId="3C0648D8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4FE64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适用数据集</w:t>
            </w:r>
            <w:proofErr w:type="spellEnd"/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FFAD4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VisDrone 为主，可扩展至 AI-TOD / TinyPerson / UAVDT</w:t>
            </w:r>
          </w:p>
        </w:tc>
      </w:tr>
    </w:tbl>
    <w:p w14:paraId="5825584A" w14:textId="77777777" w:rsidR="001201D8" w:rsidRDefault="001201D8">
      <w:pPr>
        <w:spacing w:after="60"/>
      </w:pPr>
    </w:p>
    <w:p w14:paraId="2BB8F636" w14:textId="4758E770" w:rsidR="001201D8" w:rsidRDefault="001201D8"/>
    <w:p w14:paraId="71CA3B99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>1. 研究背景与问题定义</w:t>
      </w:r>
    </w:p>
    <w:p w14:paraId="765D4F72" w14:textId="77777777" w:rsidR="001201D8" w:rsidRDefault="00000000">
      <w:pPr>
        <w:spacing w:after="120" w:line="283" w:lineRule="auto"/>
        <w:rPr>
          <w:lang w:eastAsia="zh-CN"/>
        </w:rPr>
      </w:pPr>
      <w:r>
        <w:rPr>
          <w:color w:val="202D3A"/>
          <w:lang w:eastAsia="zh-CN"/>
        </w:rPr>
        <w:t>密集小目标检测是无人机航拍、交通监控、工业巡检和复杂场景视觉感知中的典型任务。目标通常尺寸小、数量多、背景干扰强，且不同目标之间空间距离很近。传统 CNN 检测器依赖多尺度特征和密集 anchor，DETR 类模型则依赖 object query 与 Hungarian matching 完成端到端检测。对于密集小目标，DETR 的 query 分配和采样机制会暴露出更加明显的局限。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1F619946" w14:textId="77777777">
        <w:tc>
          <w:tcPr>
            <w:tcW w:w="10086" w:type="dxa"/>
            <w:tcBorders>
              <w:top w:val="single" w:sz="8" w:space="0" w:color="B7C9D9"/>
              <w:left w:val="single" w:sz="8" w:space="0" w:color="B7C9D9"/>
              <w:bottom w:val="single" w:sz="8" w:space="0" w:color="B7C9D9"/>
              <w:right w:val="single" w:sz="8" w:space="0" w:color="B7C9D9"/>
            </w:tcBorders>
            <w:shd w:val="clear" w:color="auto" w:fill="ED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BDB3C9" w14:textId="77777777" w:rsidR="001201D8" w:rsidRDefault="00000000">
            <w:pPr>
              <w:spacing w:after="80"/>
            </w:pPr>
            <w:proofErr w:type="spellStart"/>
            <w:r>
              <w:rPr>
                <w:b/>
                <w:color w:val="1F4E79"/>
              </w:rPr>
              <w:t>本模型关注的核心矛盾</w:t>
            </w:r>
            <w:proofErr w:type="spellEnd"/>
          </w:p>
          <w:p w14:paraId="2CA70B19" w14:textId="77777777" w:rsidR="001201D8" w:rsidRDefault="00000000">
            <w:pPr>
              <w:spacing w:after="0"/>
            </w:pPr>
            <w:r>
              <w:rPr>
                <w:color w:val="202D3A"/>
                <w:sz w:val="20"/>
              </w:rPr>
              <w:t>在密集小目标区域中，模型不仅要“看得见”高分辨率细节，还要让足够多的 query 分配到不同小目标，并让 deformable attention 的采样点落在目标有效区域而不是背景或邻近目标上。</w:t>
            </w:r>
          </w:p>
        </w:tc>
      </w:tr>
    </w:tbl>
    <w:p w14:paraId="7E41C813" w14:textId="77777777" w:rsidR="001201D8" w:rsidRDefault="001201D8">
      <w:pPr>
        <w:spacing w:after="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81"/>
        <w:gridCol w:w="3402"/>
        <w:gridCol w:w="3061"/>
      </w:tblGrid>
      <w:tr w:rsidR="001201D8" w14:paraId="4A2608B2" w14:textId="77777777">
        <w:trPr>
          <w:tblHeader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58334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失败模式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736EF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30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34EE3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对检测结果的影响</w:t>
            </w:r>
          </w:p>
        </w:tc>
      </w:tr>
      <w:tr w:rsidR="001201D8" w14:paraId="77A6C39E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87147" w14:textId="6617DF1C" w:rsidR="001201D8" w:rsidRDefault="00FA3D14">
            <w:pPr>
              <w:spacing w:line="269" w:lineRule="auto"/>
            </w:pPr>
            <w:r>
              <w:rPr>
                <w:rFonts w:hint="eastAsia"/>
                <w:color w:val="202D3A"/>
                <w:sz w:val="18"/>
                <w:lang w:eastAsia="zh-CN"/>
              </w:rPr>
              <w:t>查询与分配冲突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77C1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多个 query 围绕同一个显著目标竞争，邻近小目标缺少独立 query 覆盖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4DB1D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小目标召回率下降，密集区域漏检</w:t>
            </w:r>
          </w:p>
        </w:tc>
      </w:tr>
      <w:tr w:rsidR="001201D8" w14:paraId="0A1F0B4C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B8DAB" w14:textId="60F666D9" w:rsidR="001201D8" w:rsidRDefault="00FA3D14">
            <w:pPr>
              <w:spacing w:line="269" w:lineRule="auto"/>
            </w:pPr>
            <w:r>
              <w:rPr>
                <w:rFonts w:hint="eastAsia"/>
                <w:color w:val="202D3A"/>
                <w:sz w:val="18"/>
                <w:lang w:eastAsia="zh-CN"/>
              </w:rPr>
              <w:t>采样对尺度不敏感导致有偏差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6A9F7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采样偏移由 query feature 自由预测，对小目标而言几个像素的偏移就可能采到背景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3688F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分类和定位相互拖累，边界框不稳定</w:t>
            </w:r>
          </w:p>
        </w:tc>
      </w:tr>
      <w:tr w:rsidR="001201D8" w14:paraId="2397FE79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111D0" w14:textId="2181C055" w:rsidR="001201D8" w:rsidRDefault="00FA3D14">
            <w:pPr>
              <w:spacing w:line="269" w:lineRule="auto"/>
            </w:pPr>
            <w:r>
              <w:rPr>
                <w:rFonts w:hint="eastAsia"/>
                <w:color w:val="202D3A"/>
                <w:sz w:val="18"/>
                <w:lang w:eastAsia="zh-CN"/>
              </w:rPr>
              <w:lastRenderedPageBreak/>
              <w:t>高分辨率压力增大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5430A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小目标需要 stride-4/stride-8 细节，但高分辨率 token 会显著增加计算量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98E62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直接堆高分辨率特征会带来训练和推理成本</w:t>
            </w:r>
          </w:p>
        </w:tc>
      </w:tr>
    </w:tbl>
    <w:p w14:paraId="190A3CA2" w14:textId="77777777" w:rsidR="001201D8" w:rsidRDefault="001201D8">
      <w:pPr>
        <w:spacing w:after="60"/>
        <w:rPr>
          <w:lang w:eastAsia="zh-CN"/>
        </w:rPr>
      </w:pPr>
    </w:p>
    <w:p w14:paraId="38C4C0B5" w14:textId="77777777" w:rsidR="001201D8" w:rsidRDefault="00000000">
      <w:pPr>
        <w:pStyle w:val="1"/>
        <w:spacing w:before="200" w:after="100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2. 模型核心贡献与创新点</w:t>
      </w:r>
    </w:p>
    <w:p w14:paraId="6F21BFE2" w14:textId="59B64A27" w:rsidR="001201D8" w:rsidRDefault="00000000">
      <w:pPr>
        <w:spacing w:after="120" w:line="283" w:lineRule="auto"/>
      </w:pPr>
      <w:r>
        <w:rPr>
          <w:color w:val="202D3A"/>
          <w:lang w:eastAsia="zh-CN"/>
        </w:rPr>
        <w:t>ACDS-DETR 的设计目</w:t>
      </w:r>
      <w:r w:rsidR="00F146B5">
        <w:rPr>
          <w:rFonts w:hint="eastAsia"/>
          <w:color w:val="202D3A"/>
          <w:lang w:eastAsia="zh-CN"/>
        </w:rPr>
        <w:t>标</w:t>
      </w:r>
      <w:r>
        <w:rPr>
          <w:color w:val="202D3A"/>
          <w:lang w:eastAsia="zh-CN"/>
        </w:rPr>
        <w:t>是在成熟的 Deformable DETR 框架上，针对密集小目标的两个关键机制问题加入可解释、可消融、可可视化的模块。</w:t>
      </w:r>
      <w:proofErr w:type="spellStart"/>
      <w:r>
        <w:rPr>
          <w:color w:val="202D3A"/>
        </w:rPr>
        <w:t>模型名称中的</w:t>
      </w:r>
      <w:proofErr w:type="spellEnd"/>
      <w:r>
        <w:rPr>
          <w:color w:val="202D3A"/>
        </w:rPr>
        <w:t xml:space="preserve"> ACDS </w:t>
      </w:r>
      <w:proofErr w:type="spellStart"/>
      <w:r>
        <w:rPr>
          <w:color w:val="202D3A"/>
        </w:rPr>
        <w:t>可以理解为：Assignment-aware</w:t>
      </w:r>
      <w:proofErr w:type="spellEnd"/>
      <w:r>
        <w:rPr>
          <w:color w:val="202D3A"/>
        </w:rPr>
        <w:t xml:space="preserve"> Collision Decoupling + Scale-normalized Sampling。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4252"/>
        <w:gridCol w:w="2665"/>
      </w:tblGrid>
      <w:tr w:rsidR="001201D8" w14:paraId="34DF5A71" w14:textId="77777777">
        <w:trPr>
          <w:tblHeader/>
        </w:trPr>
        <w:tc>
          <w:tcPr>
            <w:tcW w:w="19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B4306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贡献</w:t>
            </w:r>
          </w:p>
        </w:tc>
        <w:tc>
          <w:tcPr>
            <w:tcW w:w="425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73C30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设计思想</w:t>
            </w:r>
          </w:p>
        </w:tc>
        <w:tc>
          <w:tcPr>
            <w:tcW w:w="26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CAC6C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预期收益</w:t>
            </w:r>
          </w:p>
        </w:tc>
      </w:tr>
      <w:tr w:rsidR="001201D8" w14:paraId="71BBE753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D6528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ACQ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EB401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利用 Hungarian matching 结果识别 matched small query 与冗余竞争 query，只对 assignment-aware collision pairs 加轻量排斥约束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C6999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降低 query 碰撞，提升密集小目标召回</w:t>
            </w:r>
          </w:p>
        </w:tc>
      </w:tr>
      <w:tr w:rsidR="001201D8" w14:paraId="14336590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645B3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R-SNDS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CC942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根据预测框尺度和分类置信度调节 decoder cross-attention 采样半径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1ABA9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让可靠小目标 query 的采样范围更贴近目标尺度</w:t>
            </w:r>
          </w:p>
        </w:tc>
      </w:tr>
      <w:tr w:rsidR="001201D8" w14:paraId="4B0A5A9B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BFFD6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P2 decoder access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262E6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保留 P2 高分辨率特征进入 decoder cross-attention，但默认不送入 encoder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8E733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保留小目标定位细节，同时控制 encoder 计算量</w:t>
            </w:r>
          </w:p>
        </w:tc>
      </w:tr>
      <w:tr w:rsidR="001201D8" w14:paraId="25336AC0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2C64C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Small-object aware training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E3139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在 matching cost 与 box loss 中对小目标加权，并提高 max detections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3027E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让训练与评估更加关注小目标和密集场景</w:t>
            </w:r>
          </w:p>
        </w:tc>
      </w:tr>
    </w:tbl>
    <w:p w14:paraId="40930C76" w14:textId="77777777" w:rsidR="001201D8" w:rsidRDefault="001201D8">
      <w:pPr>
        <w:spacing w:after="60"/>
        <w:rPr>
          <w:lang w:eastAsia="zh-CN"/>
        </w:rPr>
      </w:pPr>
    </w:p>
    <w:p w14:paraId="6451D3FF" w14:textId="2B444B48" w:rsidR="001201D8" w:rsidRDefault="001201D8">
      <w:pPr>
        <w:rPr>
          <w:lang w:eastAsia="zh-CN"/>
        </w:rPr>
      </w:pPr>
    </w:p>
    <w:p w14:paraId="323EC244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 xml:space="preserve">3. </w:t>
      </w:r>
      <w:proofErr w:type="spellStart"/>
      <w:r>
        <w:rPr>
          <w:rFonts w:ascii="微软雅黑" w:eastAsia="微软雅黑" w:hAnsi="微软雅黑"/>
          <w:sz w:val="32"/>
        </w:rPr>
        <w:t>整体框架</w:t>
      </w:r>
      <w:proofErr w:type="spellEnd"/>
    </w:p>
    <w:p w14:paraId="2CAF825F" w14:textId="77777777" w:rsidR="001201D8" w:rsidRDefault="00000000">
      <w:pPr>
        <w:spacing w:after="120" w:line="283" w:lineRule="auto"/>
      </w:pPr>
      <w:r>
        <w:rPr>
          <w:color w:val="202D3A"/>
        </w:rPr>
        <w:t>模型沿用端到端检测范式，主干网络提取多尺度特征，Deformable encoder 负责多尺度上下文建模，decoder 通过 object queries 与多尺度特征交互输出类别和边界框。ACDS-DETR 的改动集中在 decoder 采样、query 解耦损失和小目标友好的训练评估策略。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1D393E2F" w14:textId="77777777"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3F5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4E59ADA" w14:textId="77777777" w:rsidR="00972BD3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 xml:space="preserve">Image </w:t>
            </w:r>
          </w:p>
          <w:p w14:paraId="5F55AE88" w14:textId="77777777" w:rsidR="00972BD3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 xml:space="preserve">-&gt; 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ResNet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 xml:space="preserve"> Backbone </w:t>
            </w:r>
          </w:p>
          <w:p w14:paraId="55C84B7A" w14:textId="432CF246" w:rsidR="00972BD3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lastRenderedPageBreak/>
              <w:t>-&gt; P2/P3/P4/P5/P6 features</w:t>
            </w:r>
          </w:p>
          <w:p w14:paraId="4A686FA0" w14:textId="39C6B5F9" w:rsidR="00972BD3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>-&gt; Multi-Scale Deformable Encoder</w:t>
            </w:r>
            <w:r>
              <w:br/>
            </w:r>
            <w:r w:rsidR="00972BD3">
              <w:rPr>
                <w:rFonts w:ascii="Consolas" w:hAnsi="Consolas"/>
                <w:color w:val="202D3A"/>
                <w:sz w:val="18"/>
              </w:rPr>
              <w:t>-&gt;</w:t>
            </w:r>
            <w:r w:rsidR="00D2346C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ACQ </w:t>
            </w:r>
            <w:r>
              <w:rPr>
                <w:rFonts w:ascii="Consolas" w:hAnsi="Consolas"/>
                <w:color w:val="202D3A"/>
                <w:sz w:val="18"/>
              </w:rPr>
              <w:t xml:space="preserve">Object Queries + encoded features + P2 detail </w:t>
            </w:r>
          </w:p>
          <w:p w14:paraId="46A43816" w14:textId="2BF63A28" w:rsidR="00972BD3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>-&gt; Deformable Decoder</w:t>
            </w:r>
            <w:r>
              <w:br/>
            </w:r>
            <w:r w:rsidR="00972BD3">
              <w:rPr>
                <w:rFonts w:ascii="Consolas" w:hAnsi="Consolas"/>
                <w:color w:val="202D3A"/>
                <w:sz w:val="18"/>
              </w:rPr>
              <w:t>-&gt;</w:t>
            </w:r>
            <w:r w:rsidR="00D2346C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color w:val="202D3A"/>
                <w:sz w:val="18"/>
              </w:rPr>
              <w:t>Decoder sampling radius modulated by R-SNDS</w:t>
            </w:r>
            <w:r>
              <w:br/>
            </w:r>
            <w:r w:rsidR="00972BD3">
              <w:rPr>
                <w:rFonts w:ascii="Consolas" w:hAnsi="Consolas"/>
                <w:color w:val="202D3A"/>
                <w:sz w:val="18"/>
              </w:rPr>
              <w:t>-&gt;</w:t>
            </w:r>
            <w:r w:rsidR="00D2346C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color w:val="202D3A"/>
                <w:sz w:val="18"/>
              </w:rPr>
              <w:t>Prediction Heads -&gt; Hungarian Matching -&gt; DETR losses + ACQ loss</w:t>
            </w:r>
            <w:r>
              <w:br/>
            </w:r>
            <w:r w:rsidR="00972BD3">
              <w:rPr>
                <w:rFonts w:ascii="Consolas" w:hAnsi="Consolas"/>
                <w:color w:val="202D3A"/>
                <w:sz w:val="18"/>
              </w:rPr>
              <w:t>-&gt;</w:t>
            </w:r>
            <w:r w:rsidR="00D2346C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color w:val="202D3A"/>
                <w:sz w:val="18"/>
              </w:rPr>
              <w:t>Evaluation</w:t>
            </w:r>
          </w:p>
          <w:p w14:paraId="64293DEB" w14:textId="2021EA5F" w:rsidR="001201D8" w:rsidRDefault="00000000">
            <w:r>
              <w:rPr>
                <w:rFonts w:ascii="Consolas" w:hAnsi="Consolas"/>
                <w:color w:val="202D3A"/>
                <w:sz w:val="18"/>
              </w:rPr>
              <w:t>-&gt; COCO-style AP + Dense-small AP/AR</w:t>
            </w:r>
          </w:p>
        </w:tc>
      </w:tr>
    </w:tbl>
    <w:p w14:paraId="38135470" w14:textId="77777777" w:rsidR="001201D8" w:rsidRDefault="001201D8">
      <w:pPr>
        <w:spacing w:after="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57"/>
        <w:gridCol w:w="2324"/>
        <w:gridCol w:w="2381"/>
        <w:gridCol w:w="2381"/>
      </w:tblGrid>
      <w:tr w:rsidR="001201D8" w14:paraId="470F5FB5" w14:textId="77777777">
        <w:trPr>
          <w:tblHeader/>
        </w:trPr>
        <w:tc>
          <w:tcPr>
            <w:tcW w:w="175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0B7A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232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42967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52557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输出</w:t>
            </w:r>
          </w:p>
        </w:tc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65B0A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1201D8" w14:paraId="1BD9F4F9" w14:textId="77777777">
        <w:tc>
          <w:tcPr>
            <w:tcW w:w="175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76AC3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Backbone</w:t>
            </w:r>
          </w:p>
        </w:tc>
        <w:tc>
          <w:tcPr>
            <w:tcW w:w="23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783AB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原始图像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3263E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P2-P6 多尺度特征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DA4F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P2 提供 stride-4 细节，适合小目标定位</w:t>
            </w:r>
          </w:p>
        </w:tc>
      </w:tr>
      <w:tr w:rsidR="001201D8" w14:paraId="4521291E" w14:textId="77777777">
        <w:tc>
          <w:tcPr>
            <w:tcW w:w="175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7BA12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Encoder</w:t>
            </w:r>
          </w:p>
        </w:tc>
        <w:tc>
          <w:tcPr>
            <w:tcW w:w="23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9EE33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默认 P3-P6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F411" w14:textId="77777777" w:rsidR="001201D8" w:rsidRDefault="00000000">
            <w:pPr>
              <w:spacing w:line="269" w:lineRule="auto"/>
              <w:jc w:val="center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增强后的多尺度语义特征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0C56" w14:textId="77777777" w:rsidR="001201D8" w:rsidRDefault="00000000">
            <w:pPr>
              <w:spacing w:line="269" w:lineRule="auto"/>
            </w:pPr>
            <w:proofErr w:type="spellStart"/>
            <w:r>
              <w:rPr>
                <w:color w:val="202D3A"/>
                <w:sz w:val="18"/>
              </w:rPr>
              <w:t>避免</w:t>
            </w:r>
            <w:proofErr w:type="spellEnd"/>
            <w:r>
              <w:rPr>
                <w:color w:val="202D3A"/>
                <w:sz w:val="18"/>
              </w:rPr>
              <w:t xml:space="preserve"> P2 </w:t>
            </w:r>
            <w:proofErr w:type="spellStart"/>
            <w:r>
              <w:rPr>
                <w:color w:val="202D3A"/>
                <w:sz w:val="18"/>
              </w:rPr>
              <w:t>进入</w:t>
            </w:r>
            <w:proofErr w:type="spellEnd"/>
            <w:r>
              <w:rPr>
                <w:color w:val="202D3A"/>
                <w:sz w:val="18"/>
              </w:rPr>
              <w:t xml:space="preserve"> encoder 带来的高分辨率计算压力</w:t>
            </w:r>
          </w:p>
        </w:tc>
      </w:tr>
      <w:tr w:rsidR="001201D8" w14:paraId="18CE5ECC" w14:textId="77777777">
        <w:tc>
          <w:tcPr>
            <w:tcW w:w="175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30B4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Decoder</w:t>
            </w:r>
          </w:p>
        </w:tc>
        <w:tc>
          <w:tcPr>
            <w:tcW w:w="23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023D5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object queries + 多尺度特征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B964B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逐层预测类别和框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19503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R-SNDS 作用于 cross-attention sampling offsets</w:t>
            </w:r>
          </w:p>
        </w:tc>
      </w:tr>
      <w:tr w:rsidR="001201D8" w14:paraId="7245B73D" w14:textId="77777777">
        <w:tc>
          <w:tcPr>
            <w:tcW w:w="175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76F42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Criterion</w:t>
            </w:r>
          </w:p>
        </w:tc>
        <w:tc>
          <w:tcPr>
            <w:tcW w:w="232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404D3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预测与 GT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A084A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分类、bbox、GIoU、ACQ loss</w:t>
            </w:r>
          </w:p>
        </w:tc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CDF77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ACQ 利用 matching 结果选择 collision pair</w:t>
            </w:r>
          </w:p>
        </w:tc>
      </w:tr>
    </w:tbl>
    <w:p w14:paraId="77938549" w14:textId="77777777" w:rsidR="001201D8" w:rsidRDefault="001201D8">
      <w:pPr>
        <w:spacing w:after="60"/>
      </w:pPr>
    </w:p>
    <w:p w14:paraId="716D3189" w14:textId="6BECEEC9" w:rsidR="001201D8" w:rsidRDefault="00000000">
      <w:pPr>
        <w:pStyle w:val="1"/>
        <w:spacing w:before="200" w:after="100"/>
        <w:rPr>
          <w:rFonts w:hint="eastAsia"/>
          <w:lang w:eastAsia="zh-CN"/>
        </w:rPr>
      </w:pPr>
      <w:r>
        <w:rPr>
          <w:rFonts w:ascii="微软雅黑" w:eastAsia="微软雅黑" w:hAnsi="微软雅黑"/>
          <w:sz w:val="32"/>
        </w:rPr>
        <w:t xml:space="preserve">4. </w:t>
      </w:r>
      <w:proofErr w:type="spellStart"/>
      <w:r>
        <w:rPr>
          <w:rFonts w:ascii="微软雅黑" w:eastAsia="微软雅黑" w:hAnsi="微软雅黑"/>
          <w:sz w:val="32"/>
        </w:rPr>
        <w:t>关键方法</w:t>
      </w:r>
      <w:proofErr w:type="gramStart"/>
      <w:r>
        <w:rPr>
          <w:rFonts w:ascii="微软雅黑" w:eastAsia="微软雅黑" w:hAnsi="微软雅黑"/>
          <w:sz w:val="32"/>
        </w:rPr>
        <w:t>一</w:t>
      </w:r>
      <w:proofErr w:type="gramEnd"/>
      <w:r>
        <w:rPr>
          <w:rFonts w:ascii="微软雅黑" w:eastAsia="微软雅黑" w:hAnsi="微软雅黑"/>
          <w:sz w:val="32"/>
        </w:rPr>
        <w:t>：ACQ</w:t>
      </w:r>
      <w:proofErr w:type="spellEnd"/>
      <w:r>
        <w:rPr>
          <w:rFonts w:ascii="微软雅黑" w:eastAsia="微软雅黑" w:hAnsi="微软雅黑"/>
          <w:sz w:val="32"/>
        </w:rPr>
        <w:t xml:space="preserve"> Assignment-aware Collision Decoupling</w:t>
      </w:r>
      <w:r w:rsidR="00972BD3">
        <w:rPr>
          <w:rFonts w:ascii="微软雅黑" w:eastAsia="微软雅黑" w:hAnsi="微软雅黑" w:hint="eastAsia"/>
          <w:sz w:val="32"/>
          <w:lang w:eastAsia="zh-CN"/>
        </w:rPr>
        <w:t xml:space="preserve"> 任务感知的query碰撞解耦</w:t>
      </w:r>
    </w:p>
    <w:p w14:paraId="051243E4" w14:textId="77777777" w:rsidR="001201D8" w:rsidRDefault="00000000">
      <w:pPr>
        <w:spacing w:after="120" w:line="283" w:lineRule="auto"/>
      </w:pPr>
      <w:r>
        <w:rPr>
          <w:color w:val="202D3A"/>
        </w:rPr>
        <w:t xml:space="preserve">ACQ </w:t>
      </w:r>
      <w:proofErr w:type="spellStart"/>
      <w:r>
        <w:rPr>
          <w:color w:val="202D3A"/>
        </w:rPr>
        <w:t>是训练阶段的</w:t>
      </w:r>
      <w:proofErr w:type="spellEnd"/>
      <w:r>
        <w:rPr>
          <w:color w:val="202D3A"/>
        </w:rPr>
        <w:t xml:space="preserve"> query </w:t>
      </w:r>
      <w:proofErr w:type="spellStart"/>
      <w:r>
        <w:rPr>
          <w:color w:val="202D3A"/>
        </w:rPr>
        <w:t>解耦约束。它并不让所有</w:t>
      </w:r>
      <w:proofErr w:type="spellEnd"/>
      <w:r>
        <w:rPr>
          <w:color w:val="202D3A"/>
        </w:rPr>
        <w:t xml:space="preserve"> query 两两远离，而是先利用 Hungarian matching </w:t>
      </w:r>
      <w:proofErr w:type="gramStart"/>
      <w:r>
        <w:rPr>
          <w:color w:val="202D3A"/>
        </w:rPr>
        <w:t>确定“谁负责真实小目标”，</w:t>
      </w:r>
      <w:proofErr w:type="gramEnd"/>
      <w:r>
        <w:rPr>
          <w:color w:val="202D3A"/>
        </w:rPr>
        <w:t>再在该 matched query 附近寻找高置信度但未匹配的冗余 query。这样可以避免普通 repulsion loss 误伤相邻真实目标。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6608AA2D" w14:textId="77777777"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3F5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F5EB34D" w14:textId="77777777" w:rsidR="00700462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 xml:space="preserve">Given matched small query q_j and unmatched query 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q_i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>:</w:t>
            </w:r>
          </w:p>
          <w:p w14:paraId="28C343B1" w14:textId="29E18956" w:rsidR="001201D8" w:rsidRDefault="00700462"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//query </w:t>
            </w:r>
            <w:proofErr w:type="spellStart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i</w:t>
            </w:r>
            <w:proofErr w:type="spell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和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query j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计算距离，根据</w:t>
            </w:r>
            <w:proofErr w:type="spellStart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c_ij</w:t>
            </w:r>
            <w:proofErr w:type="spell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计算两个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query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发生碰撞的权重，惩罚发生碰撞的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queries</w:t>
            </w:r>
            <w:r w:rsidR="00000000">
              <w:br/>
            </w:r>
            <w:r w:rsidR="00000000">
              <w:rPr>
                <w:rFonts w:ascii="Consolas" w:hAnsi="Consolas"/>
                <w:color w:val="202D3A"/>
                <w:sz w:val="18"/>
              </w:rPr>
              <w:t>close(</w:t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</w:rPr>
              <w:t>i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</w:rPr>
              <w:t>, j) = [dist(r_i, r_j) &lt; delta] OR [IoU(b_i, b_j) &gt; tau]</w:t>
            </w:r>
            <w:r w:rsidR="00000000">
              <w:br/>
            </w:r>
            <w:r w:rsidR="00000000">
              <w:rPr>
                <w:rFonts w:ascii="Consolas" w:hAnsi="Consolas"/>
                <w:color w:val="202D3A"/>
                <w:sz w:val="18"/>
              </w:rPr>
              <w:t>c_ij = s_i * s_j * exp(-dist(r_i, r_j) / sigma) * m_j</w:t>
            </w:r>
            <w:r w:rsidR="00000000">
              <w:br/>
            </w:r>
            <w:r w:rsidR="00000000">
              <w:rPr>
                <w:rFonts w:ascii="Consolas" w:hAnsi="Consolas"/>
                <w:color w:val="202D3A"/>
                <w:sz w:val="18"/>
              </w:rPr>
              <w:t>L_ACQ = mean_{close(i,j)} c_ij * ReLU(delta - dist(r_i, r_j))</w:t>
            </w:r>
            <w:r w:rsidR="00000000">
              <w:br/>
            </w:r>
            <w:r w:rsidR="00000000">
              <w:rPr>
                <w:rFonts w:ascii="Consolas" w:hAnsi="Consolas"/>
                <w:color w:val="202D3A"/>
                <w:sz w:val="18"/>
              </w:rPr>
              <w:t>m_j = exp(-area_j / small_area_threshold)</w:t>
            </w:r>
          </w:p>
        </w:tc>
      </w:tr>
    </w:tbl>
    <w:p w14:paraId="7575681F" w14:textId="77777777" w:rsidR="001201D8" w:rsidRDefault="001201D8">
      <w:pPr>
        <w:spacing w:after="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3402"/>
        <w:gridCol w:w="3628"/>
      </w:tblGrid>
      <w:tr w:rsidR="001201D8" w14:paraId="6B48BA84" w14:textId="77777777">
        <w:trPr>
          <w:tblHeader/>
        </w:trPr>
        <w:tc>
          <w:tcPr>
            <w:tcW w:w="181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85D0E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变量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6BC3A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36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FC440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1201D8" w14:paraId="2F1FF302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8500A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r_i, r_j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373AA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query reference point 或预测框中心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9070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衡量 query 空间接近程度</w:t>
            </w:r>
          </w:p>
        </w:tc>
      </w:tr>
      <w:tr w:rsidR="001201D8" w14:paraId="17D099F1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A6E89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s_i, s_j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F83AB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query 最大类别概率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B0160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过滤低质量冗余 query</w:t>
            </w:r>
          </w:p>
        </w:tc>
      </w:tr>
      <w:tr w:rsidR="001201D8" w14:paraId="4DBCF435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72C4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delta, sigma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5963B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距离阈值与衰减系数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124C9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控制 collision pair 的空间范围</w:t>
            </w:r>
          </w:p>
        </w:tc>
      </w:tr>
      <w:tr w:rsidR="001201D8" w14:paraId="4CA389E8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17024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m_j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7FB95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小目标面积权重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B4930" w14:textId="77777777" w:rsidR="001201D8" w:rsidRDefault="00000000" w:rsidP="005F357F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更强调面积较小的目标</w:t>
            </w:r>
          </w:p>
        </w:tc>
      </w:tr>
    </w:tbl>
    <w:p w14:paraId="2E5D16EA" w14:textId="75C8968B" w:rsidR="001201D8" w:rsidRDefault="001201D8">
      <w:pPr>
        <w:rPr>
          <w:lang w:eastAsia="zh-CN"/>
        </w:rPr>
      </w:pPr>
    </w:p>
    <w:p w14:paraId="24977754" w14:textId="2F54A9F5" w:rsidR="00972BD3" w:rsidRPr="00972BD3" w:rsidRDefault="00000000" w:rsidP="00972BD3">
      <w:pPr>
        <w:pStyle w:val="1"/>
        <w:spacing w:before="200" w:after="100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/>
          <w:sz w:val="32"/>
        </w:rPr>
        <w:t xml:space="preserve">5. </w:t>
      </w:r>
      <w:proofErr w:type="spellStart"/>
      <w:r>
        <w:rPr>
          <w:rFonts w:ascii="微软雅黑" w:eastAsia="微软雅黑" w:hAnsi="微软雅黑"/>
          <w:sz w:val="32"/>
        </w:rPr>
        <w:t>关键方法二：R-SNDS</w:t>
      </w:r>
      <w:proofErr w:type="spellEnd"/>
      <w:r>
        <w:rPr>
          <w:rFonts w:ascii="微软雅黑" w:eastAsia="微软雅黑" w:hAnsi="微软雅黑"/>
          <w:sz w:val="32"/>
        </w:rPr>
        <w:t xml:space="preserve"> </w:t>
      </w:r>
      <w:r w:rsidR="00972BD3" w:rsidRPr="00972BD3">
        <w:rPr>
          <w:rFonts w:ascii="微软雅黑" w:eastAsia="微软雅黑" w:hAnsi="微软雅黑"/>
          <w:sz w:val="32"/>
        </w:rPr>
        <w:t xml:space="preserve">Reliability-guided Scale-normalized Deformable </w:t>
      </w:r>
      <w:proofErr w:type="spellStart"/>
      <w:r w:rsidR="00972BD3" w:rsidRPr="00972BD3">
        <w:rPr>
          <w:rFonts w:ascii="微软雅黑" w:eastAsia="微软雅黑" w:hAnsi="微软雅黑"/>
          <w:sz w:val="32"/>
        </w:rPr>
        <w:t>Sampling可靠性引导的尺度归一化可变形采样</w:t>
      </w:r>
      <w:proofErr w:type="spellEnd"/>
    </w:p>
    <w:p w14:paraId="21E2274D" w14:textId="56F8DF32" w:rsidR="001201D8" w:rsidRDefault="00000000" w:rsidP="00972BD3">
      <w:pPr>
        <w:pStyle w:val="1"/>
        <w:spacing w:before="200" w:after="100"/>
      </w:pPr>
      <w:r>
        <w:rPr>
          <w:rFonts w:ascii="微软雅黑" w:eastAsia="微软雅黑" w:hAnsi="微软雅黑"/>
          <w:b w:val="0"/>
          <w:color w:val="202D3A"/>
          <w:sz w:val="21"/>
        </w:rPr>
        <w:t xml:space="preserve">Deformable attention </w:t>
      </w:r>
      <w:proofErr w:type="spellStart"/>
      <w:r>
        <w:rPr>
          <w:rFonts w:ascii="微软雅黑" w:eastAsia="微软雅黑" w:hAnsi="微软雅黑"/>
          <w:b w:val="0"/>
          <w:color w:val="202D3A"/>
          <w:sz w:val="21"/>
        </w:rPr>
        <w:t>通过少量采样点从多尺度特征中聚合信息。对于小目标，采样点偏移几个像素就可能落到背景或邻近目标上。R-SNDS</w:t>
      </w:r>
      <w:proofErr w:type="spellEnd"/>
      <w:r>
        <w:rPr>
          <w:rFonts w:ascii="微软雅黑" w:eastAsia="微软雅黑" w:hAnsi="微软雅黑"/>
          <w:b w:val="0"/>
          <w:color w:val="202D3A"/>
          <w:sz w:val="21"/>
        </w:rPr>
        <w:t xml:space="preserve"> 的核心思想是：当预测还不可靠时保持默认采样范围；当预测逐渐可靠后，根据预测框尺度收缩或调节采样半径，使采样更符合目标大小。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3805020D" w14:textId="77777777"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3F5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B5D46A1" w14:textId="77777777" w:rsidR="00700462" w:rsidRDefault="00000000">
            <w:pPr>
              <w:rPr>
                <w:rFonts w:ascii="Consolas" w:hAnsi="Consolas"/>
                <w:color w:val="202D3A"/>
                <w:sz w:val="18"/>
                <w:lang w:eastAsia="zh-CN"/>
              </w:rPr>
            </w:pPr>
            <w:proofErr w:type="spellStart"/>
            <w:r>
              <w:rPr>
                <w:rFonts w:ascii="Consolas" w:hAnsi="Consolas"/>
                <w:color w:val="202D3A"/>
                <w:sz w:val="18"/>
              </w:rPr>
              <w:t>gamma_scale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 xml:space="preserve"> = beta * sqrt(w * h)</w:t>
            </w:r>
            <w:r w:rsidR="00700462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//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根据目标尺度估计采样范围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 xml:space="preserve">rho = 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max_class_probability</w:t>
            </w:r>
            <w:proofErr w:type="spellEnd"/>
            <w:r w:rsidR="00700462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 //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表示当前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 xml:space="preserve"> query 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的可靠性。当前实现里用最大分类概率近似表示</w:t>
            </w:r>
          </w:p>
          <w:p w14:paraId="7C0A73AF" w14:textId="3A66D3A0" w:rsidR="001201D8" w:rsidRPr="00700462" w:rsidRDefault="00700462">
            <w:pPr>
              <w:rPr>
                <w:rFonts w:ascii="Consolas" w:hAnsi="Consolas"/>
                <w:color w:val="202D3A"/>
                <w:sz w:val="18"/>
                <w:lang w:eastAsia="zh-CN"/>
              </w:rPr>
            </w:pP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//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>预测还不可靠时，采样方式接近原始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 xml:space="preserve"> Deformable DETR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,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>预测比较可靠时，采样范围开始根据目标尺度调整。</w:t>
            </w:r>
            <w:r w:rsidR="00000000">
              <w:rPr>
                <w:lang w:eastAsia="zh-CN"/>
              </w:rPr>
              <w:br/>
            </w:r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gamma = (1 - rho) * </w:t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gamma_base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 + rho * </w:t>
            </w:r>
            <w:proofErr w:type="gram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clip(</w:t>
            </w:r>
            <w:proofErr w:type="spellStart"/>
            <w:proofErr w:type="gram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gamma_scale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, </w:t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gamma_min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, </w:t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gamma_</w:t>
            </w:r>
            <w:proofErr w:type="gram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max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)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</w:t>
            </w:r>
            <w:proofErr w:type="gram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             </w:t>
            </w:r>
            <w:r w:rsidR="00000000" w:rsidRPr="00700462">
              <w:rPr>
                <w:rFonts w:ascii="Consolas" w:hAnsi="Consolas"/>
                <w:color w:val="202D3A"/>
                <w:sz w:val="18"/>
                <w:lang w:eastAsia="zh-CN"/>
              </w:rPr>
              <w:br/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sampling_location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 = </w:t>
            </w:r>
            <w:proofErr w:type="spellStart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>reference_point</w:t>
            </w:r>
            <w:proofErr w:type="spellEnd"/>
            <w:r w:rsidR="00000000">
              <w:rPr>
                <w:rFonts w:ascii="Consolas" w:hAnsi="Consolas"/>
                <w:color w:val="202D3A"/>
                <w:sz w:val="18"/>
                <w:lang w:eastAsia="zh-CN"/>
              </w:rPr>
              <w:t xml:space="preserve"> + gamma * offset</w:t>
            </w:r>
          </w:p>
        </w:tc>
      </w:tr>
    </w:tbl>
    <w:p w14:paraId="332C81C4" w14:textId="77777777" w:rsidR="001201D8" w:rsidRDefault="001201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458"/>
      </w:tblGrid>
      <w:tr w:rsidR="001201D8" w14:paraId="439C42A5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B1C43" w14:textId="77777777" w:rsidR="001201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设计点</w:t>
            </w:r>
            <w:proofErr w:type="spellEnd"/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80AF0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  <w:tc>
          <w:tcPr>
            <w:tcW w:w="34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84F6F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对小目标的意义</w:t>
            </w:r>
          </w:p>
        </w:tc>
      </w:tr>
      <w:tr w:rsidR="001201D8" w14:paraId="52B7C221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58E61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尺度归一化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4024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使用 sqrt(w*h) 表示目标尺度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8D608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面积小的目标得到更紧凑的采样半径</w:t>
            </w:r>
          </w:p>
        </w:tc>
      </w:tr>
      <w:tr w:rsidR="001201D8" w14:paraId="4018AE03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F41EE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可靠性引导</w:t>
            </w:r>
            <w:proofErr w:type="spellEnd"/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12E69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用分类置信度 rho 平滑过渡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E622A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避免训练早期错误框过度约束采样</w:t>
            </w:r>
          </w:p>
        </w:tc>
      </w:tr>
      <w:tr w:rsidR="001201D8" w14:paraId="49CB90FA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8913E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不增加采样点数</w:t>
            </w:r>
            <w:proofErr w:type="spellEnd"/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BD6E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只调制 offset 半径，不改变 attention 点数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810DC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推理开销较小，便于和 baseline 公平比较</w:t>
            </w:r>
          </w:p>
        </w:tc>
      </w:tr>
    </w:tbl>
    <w:p w14:paraId="2185A47C" w14:textId="77777777" w:rsidR="001201D8" w:rsidRDefault="001201D8">
      <w:pPr>
        <w:spacing w:after="60"/>
      </w:pPr>
    </w:p>
    <w:p w14:paraId="1F03DE79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lastRenderedPageBreak/>
        <w:t>6. 与已有方法的区别</w:t>
      </w:r>
    </w:p>
    <w:p w14:paraId="727A8EFC" w14:textId="77777777" w:rsidR="001201D8" w:rsidRDefault="00000000">
      <w:pPr>
        <w:spacing w:after="120" w:line="283" w:lineRule="auto"/>
      </w:pPr>
      <w:r>
        <w:rPr>
          <w:color w:val="202D3A"/>
        </w:rPr>
        <w:t>ACDS-DETR 和已有方法的关系可以概括为：保留 Deformable DETR 的成熟多尺度可变形注意力机制，但将改进重点放到密集小目标中的 query 分配冲突和采样尺度失配。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175"/>
        <w:gridCol w:w="3685"/>
      </w:tblGrid>
      <w:tr w:rsidR="001201D8" w14:paraId="1B9EBA85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C613D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方法类别</w:t>
            </w:r>
          </w:p>
        </w:tc>
        <w:tc>
          <w:tcPr>
            <w:tcW w:w="317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B5F90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代表思路</w:t>
            </w:r>
          </w:p>
        </w:tc>
        <w:tc>
          <w:tcPr>
            <w:tcW w:w="368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E0190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与 ACDS-DETR 的区别</w:t>
            </w:r>
          </w:p>
        </w:tc>
      </w:tr>
      <w:tr w:rsidR="001201D8" w14:paraId="719A16C5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6458D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Deformable 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705C4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用多尺度可变形注意力降低 DETR 收敛和小目标问题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1E59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 xml:space="preserve">ACDS-DETR </w:t>
            </w:r>
            <w:proofErr w:type="spellStart"/>
            <w:r>
              <w:rPr>
                <w:color w:val="202D3A"/>
                <w:sz w:val="18"/>
              </w:rPr>
              <w:t>以其为基础，进一步处理密集小目标</w:t>
            </w:r>
            <w:proofErr w:type="spellEnd"/>
            <w:r>
              <w:rPr>
                <w:color w:val="202D3A"/>
                <w:sz w:val="18"/>
              </w:rPr>
              <w:t xml:space="preserve"> query collision </w:t>
            </w:r>
            <w:proofErr w:type="spellStart"/>
            <w:r>
              <w:rPr>
                <w:color w:val="202D3A"/>
                <w:sz w:val="18"/>
              </w:rPr>
              <w:t>与采样半径问题</w:t>
            </w:r>
            <w:proofErr w:type="spellEnd"/>
          </w:p>
        </w:tc>
      </w:tr>
      <w:tr w:rsidR="001201D8" w14:paraId="6B1FAB5A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8669F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DINO / DN-DETR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5C0B3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通过 denoising、anchor/query 设计提升训练稳定性和收敛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E4BD2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更关注通用 DETR 训练效率；ACDS-DETR 更强调密集小目标机制诊断</w:t>
            </w:r>
          </w:p>
        </w:tc>
      </w:tr>
      <w:tr w:rsidR="001201D8" w14:paraId="250484F1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D8366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 xml:space="preserve">DQ-DETR </w:t>
            </w:r>
            <w:proofErr w:type="spellStart"/>
            <w:r>
              <w:rPr>
                <w:color w:val="202D3A"/>
                <w:sz w:val="18"/>
              </w:rPr>
              <w:t>等小目标</w:t>
            </w:r>
            <w:proofErr w:type="spellEnd"/>
            <w:r>
              <w:rPr>
                <w:color w:val="202D3A"/>
                <w:sz w:val="18"/>
              </w:rPr>
              <w:t xml:space="preserve"> 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6A283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动态 query 或密度感知机制提升微小目标召回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58037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ACDS-DETR 的 ACQ 从 assignment 后关系定义 collision，R-SNDS 从采样尺度调节入手</w:t>
            </w:r>
          </w:p>
        </w:tc>
      </w:tr>
      <w:tr w:rsidR="001201D8" w14:paraId="3F15BE28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CC58D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YOLO 小目标改进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38E50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增加小目标检测头、注意力、多尺度融合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74F9A" w14:textId="77777777" w:rsidR="001201D8" w:rsidRDefault="00000000">
            <w:pPr>
              <w:spacing w:line="269" w:lineRule="auto"/>
            </w:pPr>
            <w:proofErr w:type="spellStart"/>
            <w:r>
              <w:rPr>
                <w:color w:val="202D3A"/>
                <w:sz w:val="18"/>
              </w:rPr>
              <w:t>通常依赖密集预测和</w:t>
            </w:r>
            <w:proofErr w:type="spellEnd"/>
            <w:r>
              <w:rPr>
                <w:color w:val="202D3A"/>
                <w:sz w:val="18"/>
              </w:rPr>
              <w:t xml:space="preserve"> NMS；ACDS-DETR </w:t>
            </w:r>
            <w:proofErr w:type="spellStart"/>
            <w:r>
              <w:rPr>
                <w:color w:val="202D3A"/>
                <w:sz w:val="18"/>
              </w:rPr>
              <w:t>保持端到端</w:t>
            </w:r>
            <w:proofErr w:type="spellEnd"/>
            <w:r>
              <w:rPr>
                <w:color w:val="202D3A"/>
                <w:sz w:val="18"/>
              </w:rPr>
              <w:t xml:space="preserve"> query-based 检测范式</w:t>
            </w:r>
          </w:p>
        </w:tc>
      </w:tr>
    </w:tbl>
    <w:p w14:paraId="402CDDFF" w14:textId="77777777" w:rsidR="001201D8" w:rsidRDefault="001201D8">
      <w:pPr>
        <w:spacing w:after="60"/>
      </w:pPr>
    </w:p>
    <w:p w14:paraId="144D54D5" w14:textId="7608DB80" w:rsidR="001201D8" w:rsidRDefault="001201D8"/>
    <w:p w14:paraId="75BC3702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>7. 预期实验设置</w:t>
      </w:r>
    </w:p>
    <w:p w14:paraId="50973A71" w14:textId="4E2E7F56" w:rsidR="001201D8" w:rsidRDefault="001201D8">
      <w:pPr>
        <w:spacing w:after="120" w:line="283" w:lineRule="auto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1"/>
        <w:gridCol w:w="3969"/>
        <w:gridCol w:w="3005"/>
      </w:tblGrid>
      <w:tr w:rsidR="001201D8" w14:paraId="68BBABC9" w14:textId="77777777">
        <w:trPr>
          <w:tblHeader/>
        </w:trPr>
        <w:tc>
          <w:tcPr>
            <w:tcW w:w="187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9DE7C" w14:textId="77777777" w:rsidR="001201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实验类型</w:t>
            </w:r>
            <w:proofErr w:type="spellEnd"/>
          </w:p>
        </w:tc>
        <w:tc>
          <w:tcPr>
            <w:tcW w:w="39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9284C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设置</w:t>
            </w:r>
          </w:p>
        </w:tc>
        <w:tc>
          <w:tcPr>
            <w:tcW w:w="300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B98A5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 w:rsidR="001201D8" w14:paraId="3F5C016C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A208E" w14:textId="77777777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主实验</w:t>
            </w:r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F9598" w14:textId="3D29320B" w:rsidR="001201D8" w:rsidRDefault="00000000">
            <w:pPr>
              <w:spacing w:line="269" w:lineRule="auto"/>
            </w:pPr>
            <w:proofErr w:type="spellStart"/>
            <w:r>
              <w:rPr>
                <w:color w:val="202D3A"/>
                <w:sz w:val="18"/>
              </w:rPr>
              <w:t>VisDrone</w:t>
            </w:r>
            <w:proofErr w:type="spellEnd"/>
            <w:r>
              <w:rPr>
                <w:color w:val="202D3A"/>
                <w:sz w:val="18"/>
              </w:rPr>
              <w:t xml:space="preserve"> ，</w:t>
            </w:r>
            <w:proofErr w:type="spellStart"/>
            <w:r>
              <w:rPr>
                <w:color w:val="202D3A"/>
                <w:sz w:val="18"/>
              </w:rPr>
              <w:t>扩展</w:t>
            </w:r>
            <w:proofErr w:type="spellEnd"/>
            <w:r>
              <w:rPr>
                <w:color w:val="202D3A"/>
                <w:sz w:val="18"/>
              </w:rPr>
              <w:t xml:space="preserve"> AI-TOD / </w:t>
            </w:r>
            <w:proofErr w:type="spellStart"/>
            <w:r>
              <w:rPr>
                <w:color w:val="202D3A"/>
                <w:sz w:val="18"/>
              </w:rPr>
              <w:t>TinyPerson</w:t>
            </w:r>
            <w:proofErr w:type="spellEnd"/>
            <w:r>
              <w:rPr>
                <w:color w:val="202D3A"/>
                <w:sz w:val="18"/>
              </w:rPr>
              <w:t xml:space="preserve"> / UAVDT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AAFED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证明模型在密集小目标场景下的整体有效性</w:t>
            </w:r>
          </w:p>
        </w:tc>
      </w:tr>
      <w:tr w:rsidR="001201D8" w14:paraId="23D9F805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F5C7C" w14:textId="7C9D7AD2" w:rsidR="001201D8" w:rsidRDefault="00000000">
            <w:pPr>
              <w:spacing w:line="269" w:lineRule="auto"/>
              <w:jc w:val="center"/>
            </w:pPr>
            <w:r>
              <w:rPr>
                <w:color w:val="202D3A"/>
                <w:sz w:val="18"/>
              </w:rPr>
              <w:t>baseline</w:t>
            </w:r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C921" w14:textId="707196F3" w:rsidR="001201D8" w:rsidRDefault="00000000">
            <w:pPr>
              <w:spacing w:line="269" w:lineRule="auto"/>
            </w:pPr>
            <w:proofErr w:type="spellStart"/>
            <w:r>
              <w:rPr>
                <w:color w:val="202D3A"/>
                <w:sz w:val="18"/>
              </w:rPr>
              <w:t>同输入尺寸、同</w:t>
            </w:r>
            <w:proofErr w:type="spellEnd"/>
            <w:r>
              <w:rPr>
                <w:color w:val="202D3A"/>
                <w:sz w:val="18"/>
              </w:rPr>
              <w:t xml:space="preserve"> query </w:t>
            </w:r>
            <w:proofErr w:type="spellStart"/>
            <w:r>
              <w:rPr>
                <w:color w:val="202D3A"/>
                <w:sz w:val="18"/>
              </w:rPr>
              <w:t>数、同训练策略的</w:t>
            </w:r>
            <w:proofErr w:type="spellEnd"/>
            <w:r>
              <w:rPr>
                <w:color w:val="202D3A"/>
                <w:sz w:val="18"/>
              </w:rPr>
              <w:t xml:space="preserve"> Deformable DETR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FC6CB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排除收益来自训练技巧或模型规模</w:t>
            </w:r>
          </w:p>
        </w:tc>
      </w:tr>
      <w:tr w:rsidR="001201D8" w14:paraId="07B6E1F7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C99FA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关键消融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C0013" w14:textId="50B8E901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baseline, +ACQ, +R-SNDS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B9884" w14:textId="77777777" w:rsidR="001201D8" w:rsidRDefault="00000000" w:rsidP="00D2346C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明确每个模块的独立贡献</w:t>
            </w:r>
          </w:p>
        </w:tc>
      </w:tr>
      <w:tr w:rsidR="001201D8" w14:paraId="77987DA5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76453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机制分析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08258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query collision rate、top-k same-class recall、sampling point visualization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53AAB" w14:textId="77777777" w:rsidR="001201D8" w:rsidRDefault="00000000">
            <w:pPr>
              <w:spacing w:line="269" w:lineRule="auto"/>
              <w:rPr>
                <w:lang w:eastAsia="zh-CN"/>
              </w:rPr>
            </w:pPr>
            <w:proofErr w:type="gramStart"/>
            <w:r>
              <w:rPr>
                <w:color w:val="202D3A"/>
                <w:sz w:val="18"/>
                <w:lang w:eastAsia="zh-CN"/>
              </w:rPr>
              <w:t>让结果</w:t>
            </w:r>
            <w:proofErr w:type="gramEnd"/>
            <w:r>
              <w:rPr>
                <w:color w:val="202D3A"/>
                <w:sz w:val="18"/>
                <w:lang w:eastAsia="zh-CN"/>
              </w:rPr>
              <w:t>从“涨点”变成“机制可解释”</w:t>
            </w:r>
          </w:p>
        </w:tc>
      </w:tr>
      <w:tr w:rsidR="001201D8" w14:paraId="2A3446F3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926BE" w14:textId="77777777" w:rsidR="001201D8" w:rsidRDefault="00000000">
            <w:pPr>
              <w:spacing w:line="269" w:lineRule="auto"/>
              <w:jc w:val="center"/>
            </w:pPr>
            <w:proofErr w:type="spellStart"/>
            <w:r>
              <w:rPr>
                <w:color w:val="202D3A"/>
                <w:sz w:val="18"/>
              </w:rPr>
              <w:t>效率分析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00DF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Params、FLOPs、FPS、显存占用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5308C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证明额外模块没有带来不可接受的开销</w:t>
            </w:r>
          </w:p>
        </w:tc>
      </w:tr>
    </w:tbl>
    <w:p w14:paraId="329294D2" w14:textId="77777777" w:rsidR="001201D8" w:rsidRDefault="001201D8">
      <w:pPr>
        <w:spacing w:after="6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6576"/>
      </w:tblGrid>
      <w:tr w:rsidR="001201D8" w14:paraId="1B5DA6E8" w14:textId="77777777">
        <w:trPr>
          <w:tblHeader/>
        </w:trPr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40D23" w14:textId="77777777" w:rsidR="001201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指标</w:t>
            </w:r>
            <w:proofErr w:type="spellEnd"/>
          </w:p>
        </w:tc>
        <w:tc>
          <w:tcPr>
            <w:tcW w:w="65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8D12D" w14:textId="77777777" w:rsidR="001201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建议报告方式</w:t>
            </w:r>
          </w:p>
        </w:tc>
      </w:tr>
      <w:tr w:rsidR="001201D8" w14:paraId="41C350DC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8D9E9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AP / AP50 / AP75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CB25D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与通用检测方法对齐，展示整体检测能力</w:t>
            </w:r>
          </w:p>
        </w:tc>
      </w:tr>
      <w:tr w:rsidR="001201D8" w14:paraId="23E21FB8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1CECD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 xml:space="preserve">APs / </w:t>
            </w:r>
            <w:proofErr w:type="spellStart"/>
            <w:r>
              <w:rPr>
                <w:color w:val="202D3A"/>
                <w:sz w:val="18"/>
              </w:rPr>
              <w:t>APm</w:t>
            </w:r>
            <w:proofErr w:type="spellEnd"/>
            <w:r>
              <w:rPr>
                <w:color w:val="202D3A"/>
                <w:sz w:val="18"/>
              </w:rPr>
              <w:t xml:space="preserve"> / </w:t>
            </w:r>
            <w:proofErr w:type="spellStart"/>
            <w:r>
              <w:rPr>
                <w:color w:val="202D3A"/>
                <w:sz w:val="18"/>
              </w:rPr>
              <w:t>APl</w:t>
            </w:r>
            <w:proofErr w:type="spellEnd"/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7883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突出小目标收益是否集中在 APs</w:t>
            </w:r>
          </w:p>
        </w:tc>
      </w:tr>
      <w:tr w:rsidR="001201D8" w14:paraId="65AB5B67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798FB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ARs / Dense_AR_small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4A56F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重点关注密集小目标召回是否提升</w:t>
            </w:r>
          </w:p>
        </w:tc>
      </w:tr>
      <w:tr w:rsidR="001201D8" w14:paraId="23C6ED5E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E7494" w14:textId="77777777" w:rsidR="001201D8" w:rsidRDefault="00000000">
            <w:pPr>
              <w:spacing w:line="269" w:lineRule="auto"/>
            </w:pPr>
            <w:proofErr w:type="spellStart"/>
            <w:r>
              <w:rPr>
                <w:color w:val="202D3A"/>
                <w:sz w:val="18"/>
              </w:rPr>
              <w:t>Dense_AP_small</w:t>
            </w:r>
            <w:proofErr w:type="spellEnd"/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B3CC3" w14:textId="77777777" w:rsidR="001201D8" w:rsidRDefault="00000000">
            <w:pPr>
              <w:spacing w:line="269" w:lineRule="auto"/>
            </w:pPr>
            <w:r>
              <w:rPr>
                <w:color w:val="202D3A"/>
                <w:sz w:val="18"/>
              </w:rPr>
              <w:t>按每图小目标数量构造 dense subset，展示密集区域收益</w:t>
            </w:r>
          </w:p>
        </w:tc>
      </w:tr>
      <w:tr w:rsidR="001201D8" w14:paraId="1EDEECBE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CF189" w14:textId="77777777" w:rsidR="001201D8" w:rsidRDefault="00000000" w:rsidP="00D2346C">
            <w:pPr>
              <w:spacing w:line="269" w:lineRule="auto"/>
            </w:pPr>
            <w:r>
              <w:rPr>
                <w:color w:val="202D3A"/>
                <w:sz w:val="18"/>
              </w:rPr>
              <w:t>FPS / Params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AEC10" w14:textId="77777777" w:rsidR="001201D8" w:rsidRDefault="00000000">
            <w:pPr>
              <w:spacing w:line="269" w:lineRule="auto"/>
              <w:rPr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说明 R-SNDS 不增加采样点，ACQ 只在训练阶段生效</w:t>
            </w:r>
          </w:p>
        </w:tc>
      </w:tr>
    </w:tbl>
    <w:p w14:paraId="1E14995C" w14:textId="406F4E88" w:rsidR="001201D8" w:rsidRDefault="001201D8">
      <w:pPr>
        <w:pStyle w:val="1"/>
        <w:spacing w:before="200" w:after="100"/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02BA045F" w14:textId="77777777">
        <w:tc>
          <w:tcPr>
            <w:tcW w:w="10086" w:type="dxa"/>
            <w:tcBorders>
              <w:top w:val="single" w:sz="8" w:space="0" w:color="B7C9D9"/>
              <w:left w:val="single" w:sz="8" w:space="0" w:color="B7C9D9"/>
              <w:bottom w:val="single" w:sz="8" w:space="0" w:color="B7C9D9"/>
              <w:right w:val="single" w:sz="8" w:space="0" w:color="B7C9D9"/>
            </w:tcBorders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4C1772" w14:textId="77777777" w:rsidR="001201D8" w:rsidRDefault="00000000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总结</w:t>
            </w:r>
          </w:p>
          <w:p w14:paraId="5D2C2CA8" w14:textId="50C4D214" w:rsidR="001201D8" w:rsidRDefault="00000000">
            <w:pPr>
              <w:spacing w:after="0"/>
              <w:rPr>
                <w:lang w:eastAsia="zh-CN"/>
              </w:rPr>
            </w:pPr>
            <w:r>
              <w:rPr>
                <w:color w:val="202D3A"/>
                <w:sz w:val="20"/>
                <w:lang w:eastAsia="zh-CN"/>
              </w:rPr>
              <w:t>ACDS-DETR 尝试从 query 分配和 deformable sampling 两个层面缓解密集小目标检测中的漏检问题；</w:t>
            </w:r>
            <w:r w:rsidR="00D64FE1">
              <w:rPr>
                <w:rFonts w:hint="eastAsia"/>
                <w:color w:val="202D3A"/>
                <w:sz w:val="20"/>
                <w:lang w:eastAsia="zh-CN"/>
              </w:rPr>
              <w:t>需要进一步设计实验</w:t>
            </w:r>
            <w:r>
              <w:rPr>
                <w:color w:val="202D3A"/>
                <w:sz w:val="20"/>
                <w:lang w:eastAsia="zh-CN"/>
              </w:rPr>
              <w:t>证明：性能提升确实来自 ACQ 与 R-SNDS，而不是来自</w:t>
            </w:r>
            <w:r w:rsidR="00972BD3">
              <w:rPr>
                <w:rFonts w:hint="eastAsia"/>
                <w:color w:val="202D3A"/>
                <w:sz w:val="20"/>
                <w:lang w:eastAsia="zh-CN"/>
              </w:rPr>
              <w:t>提</w:t>
            </w:r>
            <w:r>
              <w:rPr>
                <w:color w:val="202D3A"/>
                <w:sz w:val="20"/>
                <w:lang w:eastAsia="zh-CN"/>
              </w:rPr>
              <w:t>高分辨率或训练技巧。</w:t>
            </w:r>
          </w:p>
        </w:tc>
      </w:tr>
    </w:tbl>
    <w:p w14:paraId="35467419" w14:textId="77777777" w:rsidR="001201D8" w:rsidRDefault="001201D8">
      <w:pPr>
        <w:spacing w:after="40"/>
        <w:rPr>
          <w:lang w:eastAsia="zh-CN"/>
        </w:rPr>
      </w:pPr>
    </w:p>
    <w:sectPr w:rsidR="001201D8" w:rsidSect="00034616">
      <w:footerReference w:type="default" r:id="rId8"/>
      <w:pgSz w:w="12240" w:h="15840"/>
      <w:pgMar w:top="1049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C1EF" w14:textId="77777777" w:rsidR="00794ADB" w:rsidRDefault="00794ADB">
      <w:pPr>
        <w:spacing w:after="0" w:line="240" w:lineRule="auto"/>
      </w:pPr>
      <w:r>
        <w:separator/>
      </w:r>
    </w:p>
  </w:endnote>
  <w:endnote w:type="continuationSeparator" w:id="0">
    <w:p w14:paraId="37004495" w14:textId="77777777" w:rsidR="00794ADB" w:rsidRDefault="0079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A6C0" w14:textId="19572D3D" w:rsidR="001201D8" w:rsidRDefault="001201D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6B79" w14:textId="77777777" w:rsidR="00794ADB" w:rsidRDefault="00794ADB">
      <w:pPr>
        <w:spacing w:after="0" w:line="240" w:lineRule="auto"/>
      </w:pPr>
      <w:r>
        <w:separator/>
      </w:r>
    </w:p>
  </w:footnote>
  <w:footnote w:type="continuationSeparator" w:id="0">
    <w:p w14:paraId="0C1722E3" w14:textId="77777777" w:rsidR="00794ADB" w:rsidRDefault="00794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629763">
    <w:abstractNumId w:val="8"/>
  </w:num>
  <w:num w:numId="2" w16cid:durableId="618219861">
    <w:abstractNumId w:val="6"/>
  </w:num>
  <w:num w:numId="3" w16cid:durableId="1115372740">
    <w:abstractNumId w:val="5"/>
  </w:num>
  <w:num w:numId="4" w16cid:durableId="1796171194">
    <w:abstractNumId w:val="4"/>
  </w:num>
  <w:num w:numId="5" w16cid:durableId="549146702">
    <w:abstractNumId w:val="7"/>
  </w:num>
  <w:num w:numId="6" w16cid:durableId="1426533376">
    <w:abstractNumId w:val="3"/>
  </w:num>
  <w:num w:numId="7" w16cid:durableId="481893083">
    <w:abstractNumId w:val="2"/>
  </w:num>
  <w:num w:numId="8" w16cid:durableId="98376923">
    <w:abstractNumId w:val="1"/>
  </w:num>
  <w:num w:numId="9" w16cid:durableId="179320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D8"/>
    <w:rsid w:val="0015074B"/>
    <w:rsid w:val="0029639D"/>
    <w:rsid w:val="00326F90"/>
    <w:rsid w:val="004A76EF"/>
    <w:rsid w:val="004D0912"/>
    <w:rsid w:val="005F357F"/>
    <w:rsid w:val="00700462"/>
    <w:rsid w:val="00794ADB"/>
    <w:rsid w:val="008E153D"/>
    <w:rsid w:val="00972BD3"/>
    <w:rsid w:val="00AA1D8D"/>
    <w:rsid w:val="00B47730"/>
    <w:rsid w:val="00CB0664"/>
    <w:rsid w:val="00D2346C"/>
    <w:rsid w:val="00D64FE1"/>
    <w:rsid w:val="00F146B5"/>
    <w:rsid w:val="00FA3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6C354"/>
  <w14:defaultImageDpi w14:val="300"/>
  <w15:docId w15:val="{1698C69F-4BF1-43D4-B543-CF0AE557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D3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D3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Kiefer Lee</cp:lastModifiedBy>
  <cp:revision>6</cp:revision>
  <dcterms:created xsi:type="dcterms:W3CDTF">2013-12-23T23:15:00Z</dcterms:created>
  <dcterms:modified xsi:type="dcterms:W3CDTF">2026-05-13T15:39:00Z</dcterms:modified>
  <cp:category/>
</cp:coreProperties>
</file>