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9529" w14:textId="77777777" w:rsidR="001201D8" w:rsidRDefault="00000000">
      <w:pPr>
        <w:spacing w:after="240"/>
        <w:jc w:val="center"/>
        <w:rPr>
          <w:rFonts w:hint="eastAsia"/>
        </w:rPr>
      </w:pPr>
      <w:r>
        <w:rPr>
          <w:b/>
          <w:color w:val="1F4E79"/>
          <w:sz w:val="50"/>
        </w:rPr>
        <w:t xml:space="preserve">ACDS-DETR </w:t>
      </w:r>
      <w:proofErr w:type="spellStart"/>
      <w:r>
        <w:rPr>
          <w:b/>
          <w:color w:val="1F4E79"/>
          <w:sz w:val="50"/>
        </w:rPr>
        <w:t>模型组会汇报</w:t>
      </w:r>
      <w:proofErr w:type="spellEnd"/>
    </w:p>
    <w:p w14:paraId="1A31122D" w14:textId="77777777" w:rsidR="001201D8" w:rsidRDefault="00000000">
      <w:pPr>
        <w:spacing w:after="400"/>
        <w:jc w:val="center"/>
        <w:rPr>
          <w:rFonts w:hint="eastAsia"/>
        </w:rPr>
      </w:pPr>
      <w:r>
        <w:rPr>
          <w:color w:val="5D6B78"/>
          <w:sz w:val="23"/>
        </w:rPr>
        <w:t>Assignment-aware Collision Decoupling and Reliability-guided Scale-normalized Sampling</w:t>
      </w:r>
      <w:r w:rsidR="00D64FE1">
        <w:rPr>
          <w:rFonts w:hint="eastAsia"/>
          <w:color w:val="5D6B78"/>
          <w:sz w:val="23"/>
          <w:lang w:eastAsia="zh-CN"/>
        </w:rPr>
        <w:t>，</w:t>
      </w:r>
      <w:r w:rsidR="00D64FE1" w:rsidRPr="00D64FE1">
        <w:rPr>
          <w:b/>
          <w:bCs/>
          <w:color w:val="5D6B78"/>
          <w:sz w:val="23"/>
          <w:lang w:eastAsia="zh-CN"/>
        </w:rPr>
        <w:t>分配感知碰撞解耦与尺度归一化采样的 DETR 小目标检测模型</w:t>
      </w:r>
    </w:p>
    <w:p w14:paraId="6792F860" w14:textId="77777777" w:rsidR="001201D8" w:rsidRDefault="001201D8">
      <w:pPr>
        <w:spacing w:after="40"/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1201D8" w14:paraId="0BFB9566" w14:textId="77777777">
        <w:trPr>
          <w:tblHeader/>
        </w:trPr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F6547" w14:textId="77777777" w:rsidR="001201D8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D0592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1201D8" w14:paraId="10AD88C0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F17FC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汇报主题</w:t>
            </w:r>
          </w:p>
        </w:tc>
        <w:tc>
          <w:tcPr>
            <w:tcW w:w="680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805A5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面向密集小目标检测的 Deformable DETR 改进模型</w:t>
            </w:r>
          </w:p>
        </w:tc>
      </w:tr>
      <w:tr w:rsidR="001201D8" w14:paraId="2E813EE0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3E053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核心问题</w:t>
            </w:r>
          </w:p>
        </w:tc>
        <w:tc>
          <w:tcPr>
            <w:tcW w:w="680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1C14B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query 分配冲突、尺度不敏感采样偏移、小目标召回不足</w:t>
            </w:r>
          </w:p>
        </w:tc>
      </w:tr>
      <w:tr w:rsidR="001201D8" w14:paraId="00738D3B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5EF0B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适用数据集</w:t>
            </w:r>
            <w:proofErr w:type="spellEnd"/>
          </w:p>
        </w:tc>
        <w:tc>
          <w:tcPr>
            <w:tcW w:w="680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04068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VisDrone 为主，可扩展至 AI-TOD / TinyPerson / UAVDT</w:t>
            </w:r>
          </w:p>
        </w:tc>
      </w:tr>
    </w:tbl>
    <w:p w14:paraId="6BFDD3CB" w14:textId="77777777" w:rsidR="001201D8" w:rsidRDefault="001201D8">
      <w:pPr>
        <w:spacing w:after="60"/>
        <w:rPr>
          <w:rFonts w:hint="eastAsia"/>
        </w:rPr>
      </w:pPr>
    </w:p>
    <w:p w14:paraId="03B2F7E8" w14:textId="77777777" w:rsidR="001201D8" w:rsidRDefault="001201D8">
      <w:pPr>
        <w:rPr>
          <w:rFonts w:hint="eastAsia"/>
        </w:rPr>
      </w:pPr>
    </w:p>
    <w:p w14:paraId="03DD202E" w14:textId="77777777" w:rsidR="001201D8" w:rsidRDefault="00000000">
      <w:pPr>
        <w:pStyle w:val="1"/>
        <w:spacing w:before="200" w:after="100"/>
      </w:pPr>
      <w:r>
        <w:rPr>
          <w:rFonts w:ascii="微软雅黑" w:eastAsia="微软雅黑" w:hAnsi="微软雅黑"/>
          <w:sz w:val="32"/>
        </w:rPr>
        <w:t>1. 研究背景与问题定义</w:t>
      </w:r>
    </w:p>
    <w:p w14:paraId="55282E38" w14:textId="77777777" w:rsidR="001201D8" w:rsidRDefault="00000000">
      <w:pPr>
        <w:spacing w:after="120" w:line="283" w:lineRule="auto"/>
        <w:rPr>
          <w:rFonts w:hint="eastAsia"/>
          <w:lang w:eastAsia="zh-CN"/>
        </w:rPr>
      </w:pPr>
      <w:r>
        <w:rPr>
          <w:color w:val="202D3A"/>
          <w:lang w:eastAsia="zh-CN"/>
        </w:rPr>
        <w:t>密集小目标检测是无人机航拍、交通监控、工业巡检和复杂场景视觉感知中的典型任务。目标通常尺寸小、数量多、背景干扰强，且不同目标之间空间距离很近。传统 CNN 检测器依赖多尺度特征和密集 anchor，DETR 类模型则依赖 object query 与 Hungarian matching 完成端到端检测。对于密集小目标，DETR 的 query 分配和采样机制会暴露出更加明显的局限。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44C62992" w14:textId="77777777">
        <w:tc>
          <w:tcPr>
            <w:tcW w:w="10086" w:type="dxa"/>
            <w:tcBorders>
              <w:top w:val="single" w:sz="8" w:space="0" w:color="B7C9D9"/>
              <w:left w:val="single" w:sz="8" w:space="0" w:color="B7C9D9"/>
              <w:bottom w:val="single" w:sz="8" w:space="0" w:color="B7C9D9"/>
              <w:right w:val="single" w:sz="8" w:space="0" w:color="B7C9D9"/>
            </w:tcBorders>
            <w:shd w:val="clear" w:color="auto" w:fill="EDF5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820C50" w14:textId="77777777" w:rsidR="001201D8" w:rsidRDefault="00000000">
            <w:pPr>
              <w:spacing w:after="80"/>
              <w:rPr>
                <w:rFonts w:hint="eastAsia"/>
              </w:rPr>
            </w:pPr>
            <w:proofErr w:type="spellStart"/>
            <w:r>
              <w:rPr>
                <w:b/>
                <w:color w:val="1F4E79"/>
              </w:rPr>
              <w:t>本模型关注的核心矛盾</w:t>
            </w:r>
            <w:proofErr w:type="spellEnd"/>
          </w:p>
          <w:p w14:paraId="751F171A" w14:textId="77777777" w:rsidR="001201D8" w:rsidRDefault="00000000">
            <w:pPr>
              <w:spacing w:after="0"/>
              <w:rPr>
                <w:rFonts w:hint="eastAsia"/>
              </w:rPr>
            </w:pPr>
            <w:r>
              <w:rPr>
                <w:color w:val="202D3A"/>
                <w:sz w:val="20"/>
              </w:rPr>
              <w:t>在密集小目标区域中，模型不仅要“看得见”高分辨率细节，还要让足够多的 query 分配到不同小目标，并让 deformable attention 的采样点落在目标有效区域而不是背景或邻近目标上。</w:t>
            </w:r>
          </w:p>
        </w:tc>
      </w:tr>
    </w:tbl>
    <w:p w14:paraId="0135A56D" w14:textId="77777777" w:rsidR="001201D8" w:rsidRDefault="001201D8">
      <w:pPr>
        <w:spacing w:after="40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81"/>
        <w:gridCol w:w="3402"/>
        <w:gridCol w:w="3061"/>
      </w:tblGrid>
      <w:tr w:rsidR="001201D8" w14:paraId="2146C2F4" w14:textId="77777777">
        <w:trPr>
          <w:tblHeader/>
        </w:trPr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802D8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失败模式</w:t>
            </w:r>
          </w:p>
        </w:tc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CD71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w="30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35D81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对检测结果的影响</w:t>
            </w:r>
          </w:p>
        </w:tc>
      </w:tr>
      <w:tr w:rsidR="001201D8" w14:paraId="4F1DB0E1" w14:textId="77777777"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1E11C" w14:textId="77777777" w:rsidR="001201D8" w:rsidRDefault="00FA3D14">
            <w:pPr>
              <w:spacing w:line="269" w:lineRule="auto"/>
              <w:rPr>
                <w:rFonts w:hint="eastAsia"/>
              </w:rPr>
            </w:pPr>
            <w:r>
              <w:rPr>
                <w:rFonts w:hint="eastAsia"/>
                <w:color w:val="202D3A"/>
                <w:sz w:val="18"/>
                <w:lang w:eastAsia="zh-CN"/>
              </w:rPr>
              <w:t>查询与分配冲突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5BA2C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多个 query 围绕同一个显著目标竞争，邻近小目标缺少独立 query 覆盖</w:t>
            </w:r>
          </w:p>
        </w:tc>
        <w:tc>
          <w:tcPr>
            <w:tcW w:w="306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4235E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小目标召回率下降，密集区域漏检</w:t>
            </w:r>
          </w:p>
        </w:tc>
      </w:tr>
      <w:tr w:rsidR="001201D8" w14:paraId="2A14CB29" w14:textId="77777777"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77896" w14:textId="77777777" w:rsidR="001201D8" w:rsidRDefault="00FA3D14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color w:val="202D3A"/>
                <w:sz w:val="18"/>
                <w:lang w:eastAsia="zh-CN"/>
              </w:rPr>
              <w:t>采样对尺度不敏感导致有偏差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9EBF5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采样偏移由 query feature 自由预测，对小目标而言几个像素的偏移就可能采到背景</w:t>
            </w:r>
          </w:p>
        </w:tc>
        <w:tc>
          <w:tcPr>
            <w:tcW w:w="306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DEB33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分类和定位相互拖累，边界框不稳定</w:t>
            </w:r>
          </w:p>
        </w:tc>
      </w:tr>
      <w:tr w:rsidR="001201D8" w14:paraId="40872B84" w14:textId="77777777">
        <w:tc>
          <w:tcPr>
            <w:tcW w:w="238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2B03E" w14:textId="77777777" w:rsidR="001201D8" w:rsidRDefault="00FA3D14">
            <w:pPr>
              <w:spacing w:line="269" w:lineRule="auto"/>
              <w:rPr>
                <w:rFonts w:hint="eastAsia"/>
              </w:rPr>
            </w:pPr>
            <w:r>
              <w:rPr>
                <w:rFonts w:hint="eastAsia"/>
                <w:color w:val="202D3A"/>
                <w:sz w:val="18"/>
                <w:lang w:eastAsia="zh-CN"/>
              </w:rPr>
              <w:lastRenderedPageBreak/>
              <w:t>高分辨率压力增大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03E40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小目标需要 stride-4/stride-8 细节，但高分辨率 token 会显著增加计算量</w:t>
            </w:r>
          </w:p>
        </w:tc>
        <w:tc>
          <w:tcPr>
            <w:tcW w:w="306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0DD51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直接堆高分辨率特征会带来训练和推理成本</w:t>
            </w:r>
          </w:p>
        </w:tc>
      </w:tr>
    </w:tbl>
    <w:p w14:paraId="1C9D3E8C" w14:textId="77777777" w:rsidR="001201D8" w:rsidRDefault="001201D8">
      <w:pPr>
        <w:spacing w:after="60"/>
        <w:rPr>
          <w:rFonts w:hint="eastAsia"/>
          <w:lang w:eastAsia="zh-CN"/>
        </w:rPr>
      </w:pPr>
    </w:p>
    <w:p w14:paraId="5775414C" w14:textId="77777777" w:rsidR="001201D8" w:rsidRDefault="00000000">
      <w:pPr>
        <w:pStyle w:val="1"/>
        <w:spacing w:before="200" w:after="100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2. 模型核心贡献与创新点</w:t>
      </w:r>
    </w:p>
    <w:p w14:paraId="4856E28A" w14:textId="77777777" w:rsidR="001201D8" w:rsidRDefault="00000000">
      <w:pPr>
        <w:spacing w:after="120" w:line="283" w:lineRule="auto"/>
        <w:rPr>
          <w:rFonts w:hint="eastAsia"/>
        </w:rPr>
      </w:pPr>
      <w:r>
        <w:rPr>
          <w:color w:val="202D3A"/>
          <w:lang w:eastAsia="zh-CN"/>
        </w:rPr>
        <w:t>ACDS-DETR 的设计目</w:t>
      </w:r>
      <w:r w:rsidR="00F146B5">
        <w:rPr>
          <w:rFonts w:hint="eastAsia"/>
          <w:color w:val="202D3A"/>
          <w:lang w:eastAsia="zh-CN"/>
        </w:rPr>
        <w:t>标</w:t>
      </w:r>
      <w:r>
        <w:rPr>
          <w:color w:val="202D3A"/>
          <w:lang w:eastAsia="zh-CN"/>
        </w:rPr>
        <w:t>是在成熟的 Deformable DETR 框架上，针对密集小目标的两个关键机制问题加入可解释、可消融、可可视化的模块。</w:t>
      </w:r>
      <w:proofErr w:type="spellStart"/>
      <w:r>
        <w:rPr>
          <w:color w:val="202D3A"/>
        </w:rPr>
        <w:t>模型名称中的</w:t>
      </w:r>
      <w:proofErr w:type="spellEnd"/>
      <w:r>
        <w:rPr>
          <w:color w:val="202D3A"/>
        </w:rPr>
        <w:t xml:space="preserve"> ACDS </w:t>
      </w:r>
      <w:proofErr w:type="spellStart"/>
      <w:r>
        <w:rPr>
          <w:color w:val="202D3A"/>
        </w:rPr>
        <w:t>可以理解为：Assignment-aware</w:t>
      </w:r>
      <w:proofErr w:type="spellEnd"/>
      <w:r>
        <w:rPr>
          <w:color w:val="202D3A"/>
        </w:rPr>
        <w:t xml:space="preserve"> Collision Decoupling + Scale-normalized Sampling。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8"/>
        <w:gridCol w:w="4252"/>
        <w:gridCol w:w="2665"/>
      </w:tblGrid>
      <w:tr w:rsidR="001201D8" w14:paraId="3CDBC770" w14:textId="77777777">
        <w:trPr>
          <w:tblHeader/>
        </w:trPr>
        <w:tc>
          <w:tcPr>
            <w:tcW w:w="19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DB17B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贡献</w:t>
            </w:r>
          </w:p>
        </w:tc>
        <w:tc>
          <w:tcPr>
            <w:tcW w:w="425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EA45D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设计思想</w:t>
            </w:r>
          </w:p>
        </w:tc>
        <w:tc>
          <w:tcPr>
            <w:tcW w:w="266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42DBE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预期收益</w:t>
            </w:r>
          </w:p>
        </w:tc>
      </w:tr>
      <w:tr w:rsidR="001201D8" w14:paraId="4FAB4F2A" w14:textId="77777777">
        <w:tc>
          <w:tcPr>
            <w:tcW w:w="19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EF65E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ACQ</w:t>
            </w:r>
          </w:p>
        </w:tc>
        <w:tc>
          <w:tcPr>
            <w:tcW w:w="425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E5674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利用 Hungarian matching 结果识别 matched small query 与冗余竞争 query，只对 assignment-aware collision pairs 加轻量排斥约束</w:t>
            </w:r>
          </w:p>
        </w:tc>
        <w:tc>
          <w:tcPr>
            <w:tcW w:w="266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785F8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降低 query 碰撞，提升密集小目标召回</w:t>
            </w:r>
          </w:p>
        </w:tc>
      </w:tr>
      <w:tr w:rsidR="001201D8" w14:paraId="19600769" w14:textId="77777777">
        <w:tc>
          <w:tcPr>
            <w:tcW w:w="19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8D073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R-SNDS</w:t>
            </w:r>
          </w:p>
        </w:tc>
        <w:tc>
          <w:tcPr>
            <w:tcW w:w="425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1D5F2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根据预测框尺度和分类置信度调节 decoder cross-attention 采样半径</w:t>
            </w:r>
          </w:p>
        </w:tc>
        <w:tc>
          <w:tcPr>
            <w:tcW w:w="266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97CA7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让可靠小目标 query 的采样范围更贴近目标尺度</w:t>
            </w:r>
          </w:p>
        </w:tc>
      </w:tr>
      <w:tr w:rsidR="001201D8" w14:paraId="433358B5" w14:textId="77777777">
        <w:tc>
          <w:tcPr>
            <w:tcW w:w="19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8FAA0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P2 decoder access</w:t>
            </w:r>
          </w:p>
        </w:tc>
        <w:tc>
          <w:tcPr>
            <w:tcW w:w="425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3776F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保留 P2 高分辨率特征进入 decoder cross-attention，但默认不送入 encoder</w:t>
            </w:r>
          </w:p>
        </w:tc>
        <w:tc>
          <w:tcPr>
            <w:tcW w:w="266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9B6B7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保留小目标定位细节，同时控制 encoder 计算量</w:t>
            </w:r>
          </w:p>
        </w:tc>
      </w:tr>
      <w:tr w:rsidR="001201D8" w14:paraId="0A83CD74" w14:textId="77777777">
        <w:tc>
          <w:tcPr>
            <w:tcW w:w="19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EE382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Small-object aware training</w:t>
            </w:r>
          </w:p>
        </w:tc>
        <w:tc>
          <w:tcPr>
            <w:tcW w:w="425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ABE34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在 matching cost 与 box loss 中对小目标加权，并提高 max detections</w:t>
            </w:r>
          </w:p>
        </w:tc>
        <w:tc>
          <w:tcPr>
            <w:tcW w:w="266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FB1C6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让训练与评估更加关注小目标和密集场景</w:t>
            </w:r>
          </w:p>
        </w:tc>
      </w:tr>
    </w:tbl>
    <w:p w14:paraId="7D6D8A6B" w14:textId="77777777" w:rsidR="001201D8" w:rsidRDefault="001201D8">
      <w:pPr>
        <w:spacing w:after="60"/>
        <w:rPr>
          <w:rFonts w:hint="eastAsia"/>
          <w:lang w:eastAsia="zh-CN"/>
        </w:rPr>
      </w:pPr>
    </w:p>
    <w:p w14:paraId="6E641C4F" w14:textId="77777777" w:rsidR="001201D8" w:rsidRDefault="001201D8">
      <w:pPr>
        <w:rPr>
          <w:rFonts w:hint="eastAsia"/>
          <w:lang w:eastAsia="zh-CN"/>
        </w:rPr>
      </w:pPr>
    </w:p>
    <w:p w14:paraId="119F0334" w14:textId="77777777" w:rsidR="001201D8" w:rsidRDefault="00000000">
      <w:pPr>
        <w:pStyle w:val="1"/>
        <w:spacing w:before="200" w:after="100"/>
      </w:pPr>
      <w:r>
        <w:rPr>
          <w:rFonts w:ascii="微软雅黑" w:eastAsia="微软雅黑" w:hAnsi="微软雅黑"/>
          <w:sz w:val="32"/>
        </w:rPr>
        <w:t xml:space="preserve">3. </w:t>
      </w:r>
      <w:proofErr w:type="spellStart"/>
      <w:r>
        <w:rPr>
          <w:rFonts w:ascii="微软雅黑" w:eastAsia="微软雅黑" w:hAnsi="微软雅黑"/>
          <w:sz w:val="32"/>
        </w:rPr>
        <w:t>整体框架</w:t>
      </w:r>
      <w:proofErr w:type="spellEnd"/>
    </w:p>
    <w:p w14:paraId="1C4AA926" w14:textId="43E48E5E" w:rsidR="001201D8" w:rsidRDefault="00000000">
      <w:pPr>
        <w:spacing w:after="120" w:line="283" w:lineRule="auto"/>
        <w:rPr>
          <w:rFonts w:hint="eastAsia"/>
        </w:rPr>
      </w:pPr>
      <w:r>
        <w:t>整体结构按数据流理解：输入图像经过 ResNet 主干得到 P2-P6 多尺度特征；P3-P6 进入多尺度 Deformable Encoder 建模上下文，P2 作为高分辨率细节保留给 decoder 使用；object queries 在 decoder 中与多尺度特征交互，R-SNDS 在 cross-attention 采样位置上根据预测框尺度和分类可靠性调节采样半径；预测头输出类别与边界框后，通过 Hungarian matching 建立 query-GT 分配关系，并计算分类、L1、GIoU、小目标加权项以及 ACQ 碰撞解耦损失。</w:t>
      </w:r>
    </w:p>
    <w:p w14:paraId="7747E6AD" w14:textId="77777777" w:rsidR="001201D8" w:rsidRDefault="00000000">
      <w:pPr>
        <w:spacing w:after="120" w:line="283" w:lineRule="auto"/>
        <w:rPr>
          <w:rFonts w:hint="eastAsia"/>
        </w:rPr>
      </w:pPr>
      <w:r>
        <w:rPr>
          <w:i/>
          <w:sz w:val="19"/>
        </w:rPr>
        <w:lastRenderedPageBreak/>
        <w:t>阶段开关说明：Stage 1 关闭 ACQ 与 R-SNDS，目标是先让 query 学到稳定同类定位；Stage 2 从 Stage 1 权重恢复后打开 ACQ、R-SNDS、小目标 loss gain 与部分 backbone 微调，重点提升密集小目标召回和采样质量。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201D8" w14:paraId="13804C0B" w14:textId="77777777">
        <w:trPr>
          <w:jc w:val="center"/>
        </w:trPr>
        <w:tc>
          <w:tcPr>
            <w:tcW w:w="10086" w:type="dxa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shd w:val="clear" w:color="auto" w:fill="F2F7FB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C696CD1" w14:textId="77777777" w:rsidR="004E5926" w:rsidRDefault="00000000">
            <w:pPr>
              <w:spacing w:after="30" w:line="259" w:lineRule="auto"/>
              <w:rPr>
                <w:rFonts w:hint="eastAsia"/>
              </w:rPr>
            </w:pPr>
            <w:r>
              <w:rPr>
                <w:sz w:val="18"/>
              </w:rPr>
              <w:t>结构草图（逻辑数据流）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Image</w:t>
            </w:r>
            <w:r>
              <w:rPr>
                <w:sz w:val="18"/>
              </w:rPr>
              <w:br/>
              <w:t xml:space="preserve">  -&gt; ResNet-50 Backbone</w:t>
            </w:r>
            <w:r>
              <w:rPr>
                <w:sz w:val="18"/>
              </w:rPr>
              <w:br/>
              <w:t xml:space="preserve">       -&gt; P2: stride-4 细节特征，主要供 decoder 小目标定位使用</w:t>
            </w:r>
            <w:r>
              <w:rPr>
                <w:sz w:val="18"/>
              </w:rPr>
              <w:br/>
              <w:t xml:space="preserve">       -&gt; P3/P4/P5/P6: 语义与上下文特征，进入 encoder</w:t>
            </w:r>
            <w:r>
              <w:rPr>
                <w:sz w:val="18"/>
              </w:rPr>
              <w:br/>
              <w:t xml:space="preserve">  -&gt; Multi-Scale Deformable Encoder</w:t>
            </w:r>
            <w:r>
              <w:rPr>
                <w:sz w:val="18"/>
              </w:rPr>
              <w:br/>
              <w:t xml:space="preserve">       -&gt; 输出增强后的 P3-P6 encoded features</w:t>
            </w:r>
            <w:r>
              <w:rPr>
                <w:sz w:val="18"/>
              </w:rPr>
              <w:br/>
              <w:t xml:space="preserve">  -&gt; Object Queries / Scale-aware Query Groups</w:t>
            </w:r>
            <w:r>
              <w:rPr>
                <w:sz w:val="18"/>
              </w:rPr>
              <w:br/>
              <w:t xml:space="preserve">       -&gt; 1000 个 query 负责候选目标建模，不同尺度组提供先验偏置</w:t>
            </w:r>
            <w:r>
              <w:rPr>
                <w:sz w:val="18"/>
              </w:rPr>
              <w:br/>
              <w:t xml:space="preserve">  -&gt; Deformable Decoder</w:t>
            </w:r>
            <w:r>
              <w:rPr>
                <w:sz w:val="18"/>
              </w:rPr>
              <w:br/>
              <w:t xml:space="preserve">       -&gt; cross-attention 同时读取 encoded features 与 P2 细节</w:t>
            </w:r>
            <w:r>
              <w:rPr>
                <w:sz w:val="18"/>
              </w:rPr>
              <w:br/>
              <w:t xml:space="preserve">       -&gt; R-SNDS: 按 reliability rho 与 box scale 调制 sampling radius</w:t>
            </w:r>
            <w:r>
              <w:rPr>
                <w:sz w:val="18"/>
              </w:rPr>
              <w:br/>
              <w:t xml:space="preserve">  -&gt; Prediction Heads</w:t>
            </w:r>
            <w:r>
              <w:rPr>
                <w:sz w:val="18"/>
              </w:rPr>
              <w:br/>
              <w:t xml:space="preserve">       -&gt; class logits + normalized boxes，逐 decoder 层输出辅助监督</w:t>
            </w:r>
            <w:r>
              <w:rPr>
                <w:sz w:val="18"/>
              </w:rPr>
              <w:br/>
              <w:t xml:space="preserve">  -&gt; Hungarian Matching + Criterion</w:t>
            </w:r>
            <w:r>
              <w:rPr>
                <w:sz w:val="18"/>
              </w:rPr>
              <w:br/>
              <w:t xml:space="preserve">       -&gt; CE/L1/GIoU + small-object gain + ACQ collision decoupling</w:t>
            </w:r>
            <w:r>
              <w:rPr>
                <w:sz w:val="18"/>
              </w:rPr>
              <w:br/>
              <w:t xml:space="preserve">  -&gt; Post-process / Evaluation</w:t>
            </w:r>
            <w:r>
              <w:rPr>
                <w:sz w:val="18"/>
              </w:rPr>
              <w:br/>
              <w:t xml:space="preserve">       -&gt; COCO AP/APs/AR + Dense-small AP/AR</w:t>
            </w:r>
          </w:p>
        </w:tc>
      </w:tr>
    </w:tbl>
    <w:p w14:paraId="3BF20BBA" w14:textId="77777777" w:rsidR="001201D8" w:rsidRDefault="001201D8">
      <w:pPr>
        <w:spacing w:after="40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4649"/>
      </w:tblGrid>
      <w:tr w:rsidR="004E5926" w14:paraId="5EDB4226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FB8AE38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B007767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输入 -&gt; 输出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5BF19B2F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b/>
                <w:sz w:val="19"/>
              </w:rPr>
              <w:t>模块内容与作用</w:t>
            </w:r>
          </w:p>
        </w:tc>
      </w:tr>
      <w:tr w:rsidR="004E5926" w14:paraId="10CCAED9" w14:textId="77777777">
        <w:trPr>
          <w:jc w:val="center"/>
        </w:trPr>
        <w:tc>
          <w:tcPr>
            <w:tcW w:w="1814" w:type="dxa"/>
            <w:vAlign w:val="center"/>
          </w:tcPr>
          <w:p w14:paraId="1C85911C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Backbone / 多尺度特征</w:t>
            </w:r>
          </w:p>
        </w:tc>
        <w:tc>
          <w:tcPr>
            <w:tcW w:w="2835" w:type="dxa"/>
            <w:vAlign w:val="center"/>
          </w:tcPr>
          <w:p w14:paraId="4B1CA8D3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Image -&gt; P2/P3/P4/P5/P6</w:t>
            </w:r>
          </w:p>
        </w:tc>
        <w:tc>
          <w:tcPr>
            <w:tcW w:w="4649" w:type="dxa"/>
            <w:vAlign w:val="center"/>
          </w:tcPr>
          <w:p w14:paraId="258595B3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8"/>
              </w:rPr>
              <w:t>ResNet-50 提取层级特征。P2 保留 stride-4 高分辨率细节，用于小目标定位；P3-P6 提供语义与上下文信息。</w:t>
            </w:r>
          </w:p>
        </w:tc>
      </w:tr>
      <w:tr w:rsidR="004E5926" w14:paraId="0100682E" w14:textId="77777777">
        <w:trPr>
          <w:jc w:val="center"/>
        </w:trPr>
        <w:tc>
          <w:tcPr>
            <w:tcW w:w="1814" w:type="dxa"/>
            <w:vAlign w:val="center"/>
          </w:tcPr>
          <w:p w14:paraId="175C84DD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Encoder</w:t>
            </w:r>
          </w:p>
        </w:tc>
        <w:tc>
          <w:tcPr>
            <w:tcW w:w="2835" w:type="dxa"/>
            <w:vAlign w:val="center"/>
          </w:tcPr>
          <w:p w14:paraId="5361D771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P3-P6 -&gt; encoded features</w:t>
            </w:r>
          </w:p>
        </w:tc>
        <w:tc>
          <w:tcPr>
            <w:tcW w:w="4649" w:type="dxa"/>
            <w:vAlign w:val="center"/>
          </w:tcPr>
          <w:p w14:paraId="6B92FCFD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8"/>
                <w:lang w:eastAsia="zh-CN"/>
              </w:rPr>
              <w:t>使用多尺度可变形注意力融合上下文。</w:t>
            </w:r>
            <w:proofErr w:type="spellStart"/>
            <w:r>
              <w:rPr>
                <w:sz w:val="18"/>
              </w:rPr>
              <w:t>默认不把</w:t>
            </w:r>
            <w:proofErr w:type="spellEnd"/>
            <w:r>
              <w:rPr>
                <w:sz w:val="18"/>
              </w:rPr>
              <w:t xml:space="preserve"> P2 </w:t>
            </w:r>
            <w:proofErr w:type="spellStart"/>
            <w:r>
              <w:rPr>
                <w:sz w:val="18"/>
              </w:rPr>
              <w:t>送入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encoder，以控制高分辨率</w:t>
            </w:r>
            <w:proofErr w:type="spellEnd"/>
            <w:r>
              <w:rPr>
                <w:sz w:val="18"/>
              </w:rPr>
              <w:t xml:space="preserve"> token 带来的计算量。</w:t>
            </w:r>
          </w:p>
        </w:tc>
      </w:tr>
      <w:tr w:rsidR="004E5926" w14:paraId="5F837917" w14:textId="77777777">
        <w:trPr>
          <w:jc w:val="center"/>
        </w:trPr>
        <w:tc>
          <w:tcPr>
            <w:tcW w:w="1814" w:type="dxa"/>
            <w:vAlign w:val="center"/>
          </w:tcPr>
          <w:p w14:paraId="07A96057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Object Queries</w:t>
            </w:r>
          </w:p>
        </w:tc>
        <w:tc>
          <w:tcPr>
            <w:tcW w:w="2835" w:type="dxa"/>
            <w:vAlign w:val="center"/>
          </w:tcPr>
          <w:p w14:paraId="07E1A2DB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8"/>
              </w:rPr>
              <w:t>learnable queries + reference points -&gt; candidate object tokens</w:t>
            </w:r>
          </w:p>
        </w:tc>
        <w:tc>
          <w:tcPr>
            <w:tcW w:w="4649" w:type="dxa"/>
            <w:vAlign w:val="center"/>
          </w:tcPr>
          <w:p w14:paraId="763161D7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8"/>
              </w:rPr>
              <w:t>1000 个 query 覆盖密集区域；scale-aware query groups 为不同尺度目标提供初始偏置，缓解小目标 query 覆盖不足。</w:t>
            </w:r>
          </w:p>
        </w:tc>
      </w:tr>
      <w:tr w:rsidR="004E5926" w14:paraId="489A816E" w14:textId="77777777">
        <w:trPr>
          <w:jc w:val="center"/>
        </w:trPr>
        <w:tc>
          <w:tcPr>
            <w:tcW w:w="1814" w:type="dxa"/>
            <w:vAlign w:val="center"/>
          </w:tcPr>
          <w:p w14:paraId="51C952E0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Decoder + R-SNDS</w:t>
            </w:r>
          </w:p>
        </w:tc>
        <w:tc>
          <w:tcPr>
            <w:tcW w:w="2835" w:type="dxa"/>
            <w:vAlign w:val="center"/>
          </w:tcPr>
          <w:p w14:paraId="337D4E51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queries + encoded features + P2 -&gt; updated queries</w:t>
            </w:r>
          </w:p>
        </w:tc>
        <w:tc>
          <w:tcPr>
            <w:tcW w:w="4649" w:type="dxa"/>
            <w:vAlign w:val="center"/>
          </w:tcPr>
          <w:p w14:paraId="69324553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8"/>
              </w:rPr>
              <w:t>decoder 通过 deformable cross-attention 读取多尺度特征。R-SNDS 根据分类可靠性 rho 和预测框尺度调制 sampling radius，使可靠小目标 query 的采样更集中。</w:t>
            </w:r>
          </w:p>
        </w:tc>
      </w:tr>
      <w:tr w:rsidR="004E5926" w14:paraId="78045E5B" w14:textId="77777777">
        <w:trPr>
          <w:jc w:val="center"/>
        </w:trPr>
        <w:tc>
          <w:tcPr>
            <w:tcW w:w="1814" w:type="dxa"/>
            <w:vAlign w:val="center"/>
          </w:tcPr>
          <w:p w14:paraId="6A643199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Prediction Heads</w:t>
            </w:r>
          </w:p>
        </w:tc>
        <w:tc>
          <w:tcPr>
            <w:tcW w:w="2835" w:type="dxa"/>
            <w:vAlign w:val="center"/>
          </w:tcPr>
          <w:p w14:paraId="20CFB637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decoder outputs -&gt; class logits + boxes</w:t>
            </w:r>
          </w:p>
        </w:tc>
        <w:tc>
          <w:tcPr>
            <w:tcW w:w="4649" w:type="dxa"/>
            <w:vAlign w:val="center"/>
          </w:tcPr>
          <w:p w14:paraId="5B8E2A94" w14:textId="77777777" w:rsidR="004E5926" w:rsidRDefault="00000000">
            <w:pPr>
              <w:spacing w:after="40" w:line="269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每个 decoder 层输出类别和 </w:t>
            </w:r>
            <w:proofErr w:type="spellStart"/>
            <w:r>
              <w:rPr>
                <w:sz w:val="19"/>
                <w:lang w:eastAsia="zh-CN"/>
              </w:rPr>
              <w:t>bbox</w:t>
            </w:r>
            <w:proofErr w:type="spellEnd"/>
            <w:r>
              <w:rPr>
                <w:sz w:val="19"/>
                <w:lang w:eastAsia="zh-CN"/>
              </w:rPr>
              <w:t>，训练时使用辅助损失稳定收敛；最终</w:t>
            </w:r>
            <w:proofErr w:type="gramStart"/>
            <w:r>
              <w:rPr>
                <w:sz w:val="19"/>
                <w:lang w:eastAsia="zh-CN"/>
              </w:rPr>
              <w:t>层用于</w:t>
            </w:r>
            <w:proofErr w:type="gramEnd"/>
            <w:r>
              <w:rPr>
                <w:sz w:val="19"/>
                <w:lang w:eastAsia="zh-CN"/>
              </w:rPr>
              <w:t>评估和推理。</w:t>
            </w:r>
          </w:p>
        </w:tc>
      </w:tr>
      <w:tr w:rsidR="004E5926" w14:paraId="78A1367D" w14:textId="77777777">
        <w:trPr>
          <w:jc w:val="center"/>
        </w:trPr>
        <w:tc>
          <w:tcPr>
            <w:tcW w:w="1814" w:type="dxa"/>
            <w:vAlign w:val="center"/>
          </w:tcPr>
          <w:p w14:paraId="5AA4CD28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Matching / Loss / ACQ</w:t>
            </w:r>
          </w:p>
        </w:tc>
        <w:tc>
          <w:tcPr>
            <w:tcW w:w="2835" w:type="dxa"/>
            <w:vAlign w:val="center"/>
          </w:tcPr>
          <w:p w14:paraId="7F5F5A5C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predictions + GT -&gt; total loss</w:t>
            </w:r>
          </w:p>
        </w:tc>
        <w:tc>
          <w:tcPr>
            <w:tcW w:w="4649" w:type="dxa"/>
            <w:vAlign w:val="center"/>
          </w:tcPr>
          <w:p w14:paraId="081A6BAB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8"/>
              </w:rPr>
              <w:t>Hungarian matching 建立 query-GT 分配；基础损失包括 CE、L1、GIoU。ACQ 只在训练阶段寻找 matched small query 附近的冗余 query，并施加解耦约束。</w:t>
            </w:r>
          </w:p>
        </w:tc>
      </w:tr>
      <w:tr w:rsidR="004E5926" w14:paraId="2422BF94" w14:textId="77777777">
        <w:trPr>
          <w:jc w:val="center"/>
        </w:trPr>
        <w:tc>
          <w:tcPr>
            <w:tcW w:w="1814" w:type="dxa"/>
            <w:vAlign w:val="center"/>
          </w:tcPr>
          <w:p w14:paraId="5BB46287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Post-process / Evaluation</w:t>
            </w:r>
          </w:p>
        </w:tc>
        <w:tc>
          <w:tcPr>
            <w:tcW w:w="2835" w:type="dxa"/>
            <w:vAlign w:val="center"/>
          </w:tcPr>
          <w:p w14:paraId="3234BE78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9"/>
              </w:rPr>
              <w:t>scores/classes/boxes -&gt; metrics</w:t>
            </w:r>
          </w:p>
        </w:tc>
        <w:tc>
          <w:tcPr>
            <w:tcW w:w="4649" w:type="dxa"/>
            <w:vAlign w:val="center"/>
          </w:tcPr>
          <w:p w14:paraId="2C7BCAE0" w14:textId="77777777" w:rsidR="004E5926" w:rsidRDefault="00000000">
            <w:pPr>
              <w:spacing w:after="40" w:line="269" w:lineRule="auto"/>
              <w:rPr>
                <w:rFonts w:hint="eastAsia"/>
              </w:rPr>
            </w:pPr>
            <w:r>
              <w:rPr>
                <w:sz w:val="18"/>
              </w:rPr>
              <w:t>保留较多候选以适配密集场景；除 COCO-style AP 外，额外报告 Dense_AP_small 与 Dense_AR_small，观察密集小目标收益。</w:t>
            </w:r>
          </w:p>
        </w:tc>
      </w:tr>
    </w:tbl>
    <w:p w14:paraId="641C6030" w14:textId="77777777" w:rsidR="001201D8" w:rsidRDefault="001201D8">
      <w:pPr>
        <w:spacing w:after="60"/>
        <w:rPr>
          <w:rFonts w:hint="eastAsia"/>
        </w:rPr>
      </w:pPr>
    </w:p>
    <w:p w14:paraId="2FA2FFF5" w14:textId="77777777" w:rsidR="001201D8" w:rsidRDefault="00000000">
      <w:pPr>
        <w:pStyle w:val="1"/>
        <w:spacing w:before="200" w:after="100"/>
        <w:rPr>
          <w:lang w:eastAsia="zh-CN"/>
        </w:rPr>
      </w:pPr>
      <w:r>
        <w:rPr>
          <w:rFonts w:ascii="微软雅黑" w:eastAsia="微软雅黑" w:hAnsi="微软雅黑"/>
          <w:sz w:val="32"/>
        </w:rPr>
        <w:t xml:space="preserve">4. </w:t>
      </w:r>
      <w:proofErr w:type="spellStart"/>
      <w:r>
        <w:rPr>
          <w:rFonts w:ascii="微软雅黑" w:eastAsia="微软雅黑" w:hAnsi="微软雅黑"/>
          <w:sz w:val="32"/>
        </w:rPr>
        <w:t>关键方法</w:t>
      </w:r>
      <w:proofErr w:type="gramStart"/>
      <w:r>
        <w:rPr>
          <w:rFonts w:ascii="微软雅黑" w:eastAsia="微软雅黑" w:hAnsi="微软雅黑"/>
          <w:sz w:val="32"/>
        </w:rPr>
        <w:t>一</w:t>
      </w:r>
      <w:proofErr w:type="gramEnd"/>
      <w:r>
        <w:rPr>
          <w:rFonts w:ascii="微软雅黑" w:eastAsia="微软雅黑" w:hAnsi="微软雅黑"/>
          <w:sz w:val="32"/>
        </w:rPr>
        <w:t>：ACQ</w:t>
      </w:r>
      <w:proofErr w:type="spellEnd"/>
      <w:r>
        <w:rPr>
          <w:rFonts w:ascii="微软雅黑" w:eastAsia="微软雅黑" w:hAnsi="微软雅黑"/>
          <w:sz w:val="32"/>
        </w:rPr>
        <w:t xml:space="preserve"> Assignment-aware Collision Decoupling</w:t>
      </w:r>
      <w:r w:rsidR="00972BD3">
        <w:rPr>
          <w:rFonts w:ascii="微软雅黑" w:eastAsia="微软雅黑" w:hAnsi="微软雅黑" w:hint="eastAsia"/>
          <w:sz w:val="32"/>
          <w:lang w:eastAsia="zh-CN"/>
        </w:rPr>
        <w:t xml:space="preserve"> 任务感知的query碰撞解耦</w:t>
      </w:r>
    </w:p>
    <w:p w14:paraId="1B4230C6" w14:textId="77777777" w:rsidR="001201D8" w:rsidRDefault="00000000">
      <w:pPr>
        <w:spacing w:after="120" w:line="283" w:lineRule="auto"/>
        <w:rPr>
          <w:rFonts w:hint="eastAsia"/>
        </w:rPr>
      </w:pPr>
      <w:r>
        <w:rPr>
          <w:color w:val="202D3A"/>
        </w:rPr>
        <w:t xml:space="preserve">ACQ </w:t>
      </w:r>
      <w:proofErr w:type="spellStart"/>
      <w:r>
        <w:rPr>
          <w:color w:val="202D3A"/>
        </w:rPr>
        <w:t>是训练阶段的</w:t>
      </w:r>
      <w:proofErr w:type="spellEnd"/>
      <w:r>
        <w:rPr>
          <w:color w:val="202D3A"/>
        </w:rPr>
        <w:t xml:space="preserve"> query </w:t>
      </w:r>
      <w:proofErr w:type="spellStart"/>
      <w:r>
        <w:rPr>
          <w:color w:val="202D3A"/>
        </w:rPr>
        <w:t>解耦约束。它并不让所有</w:t>
      </w:r>
      <w:proofErr w:type="spellEnd"/>
      <w:r>
        <w:rPr>
          <w:color w:val="202D3A"/>
        </w:rPr>
        <w:t xml:space="preserve"> query </w:t>
      </w:r>
      <w:proofErr w:type="spellStart"/>
      <w:r>
        <w:rPr>
          <w:color w:val="202D3A"/>
        </w:rPr>
        <w:t>两两远离，而是先利用</w:t>
      </w:r>
      <w:proofErr w:type="spellEnd"/>
      <w:r>
        <w:rPr>
          <w:color w:val="202D3A"/>
        </w:rPr>
        <w:t xml:space="preserve"> Hungarian matching </w:t>
      </w:r>
      <w:proofErr w:type="gramStart"/>
      <w:r>
        <w:rPr>
          <w:color w:val="202D3A"/>
        </w:rPr>
        <w:t>确定“谁负责真实小目标”，</w:t>
      </w:r>
      <w:proofErr w:type="gramEnd"/>
      <w:r>
        <w:rPr>
          <w:color w:val="202D3A"/>
        </w:rPr>
        <w:t>再在该 matched query 附近寻找高置信度但未匹配的冗余 query。这样可以避免普通 repulsion loss 误伤相邻真实目标。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6AC82681" w14:textId="77777777">
        <w:tc>
          <w:tcPr>
            <w:tcW w:w="10086" w:type="dxa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shd w:val="clear" w:color="auto" w:fill="F3F5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55DC71" w14:textId="77777777" w:rsidR="00700462" w:rsidRDefault="00000000">
            <w:pPr>
              <w:rPr>
                <w:rFonts w:ascii="Consolas" w:hAnsi="Consolas"/>
                <w:color w:val="202D3A"/>
                <w:sz w:val="18"/>
              </w:rPr>
            </w:pPr>
            <w:r>
              <w:rPr>
                <w:rFonts w:ascii="Consolas" w:hAnsi="Consolas"/>
                <w:color w:val="202D3A"/>
                <w:sz w:val="18"/>
              </w:rPr>
              <w:t xml:space="preserve">Given matched small query q_j and unmatched query </w:t>
            </w:r>
            <w:proofErr w:type="spellStart"/>
            <w:r>
              <w:rPr>
                <w:rFonts w:ascii="Consolas" w:hAnsi="Consolas"/>
                <w:color w:val="202D3A"/>
                <w:sz w:val="18"/>
              </w:rPr>
              <w:t>q_i</w:t>
            </w:r>
            <w:proofErr w:type="spellEnd"/>
            <w:r>
              <w:rPr>
                <w:rFonts w:ascii="Consolas" w:hAnsi="Consolas"/>
                <w:color w:val="202D3A"/>
                <w:sz w:val="18"/>
              </w:rPr>
              <w:t>:</w:t>
            </w:r>
          </w:p>
          <w:p w14:paraId="59F6C3F3" w14:textId="77777777" w:rsidR="001201D8" w:rsidRDefault="00700462">
            <w:pPr>
              <w:rPr>
                <w:rFonts w:hint="eastAsia"/>
              </w:rPr>
            </w:pP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//query </w:t>
            </w:r>
            <w:proofErr w:type="spellStart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i</w:t>
            </w:r>
            <w:proofErr w:type="spellEnd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和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query j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计算距离，根据</w:t>
            </w:r>
            <w:proofErr w:type="spellStart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c_ij</w:t>
            </w:r>
            <w:proofErr w:type="spellEnd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计算两个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query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发生碰撞的权重，惩罚发生碰撞的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queries</w:t>
            </w:r>
            <w:r>
              <w:br/>
            </w:r>
            <w:r>
              <w:rPr>
                <w:rFonts w:ascii="Consolas" w:hAnsi="Consolas"/>
                <w:color w:val="202D3A"/>
                <w:sz w:val="18"/>
              </w:rPr>
              <w:t>close(</w:t>
            </w:r>
            <w:proofErr w:type="spellStart"/>
            <w:r>
              <w:rPr>
                <w:rFonts w:ascii="Consolas" w:hAnsi="Consolas"/>
                <w:color w:val="202D3A"/>
                <w:sz w:val="18"/>
              </w:rPr>
              <w:t>i</w:t>
            </w:r>
            <w:proofErr w:type="spellEnd"/>
            <w:r>
              <w:rPr>
                <w:rFonts w:ascii="Consolas" w:hAnsi="Consolas"/>
                <w:color w:val="202D3A"/>
                <w:sz w:val="18"/>
              </w:rPr>
              <w:t>, j) = [</w:t>
            </w:r>
            <w:proofErr w:type="spellStart"/>
            <w:r>
              <w:rPr>
                <w:rFonts w:ascii="Consolas" w:hAnsi="Consolas"/>
                <w:color w:val="202D3A"/>
                <w:sz w:val="18"/>
              </w:rPr>
              <w:t>dist</w:t>
            </w:r>
            <w:proofErr w:type="spellEnd"/>
            <w:r>
              <w:rPr>
                <w:rFonts w:ascii="Consolas" w:hAnsi="Consolas"/>
                <w:color w:val="202D3A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202D3A"/>
                <w:sz w:val="18"/>
              </w:rPr>
              <w:t>r_i</w:t>
            </w:r>
            <w:proofErr w:type="spellEnd"/>
            <w:r>
              <w:rPr>
                <w:rFonts w:ascii="Consolas" w:hAnsi="Consolas"/>
                <w:color w:val="202D3A"/>
                <w:sz w:val="18"/>
              </w:rPr>
              <w:t>, r_j) &lt; delta] OR [IoU(b_i, b_j) &gt; tau]</w:t>
            </w:r>
            <w:r>
              <w:br/>
            </w:r>
            <w:r>
              <w:rPr>
                <w:rFonts w:ascii="Consolas" w:hAnsi="Consolas"/>
                <w:color w:val="202D3A"/>
                <w:sz w:val="18"/>
              </w:rPr>
              <w:t>c_ij = s_i * s_j * exp(-dist(r_i, r_j) / sigma) * m_j</w:t>
            </w:r>
            <w:r>
              <w:br/>
            </w:r>
            <w:r>
              <w:rPr>
                <w:rFonts w:ascii="Consolas" w:hAnsi="Consolas"/>
                <w:color w:val="202D3A"/>
                <w:sz w:val="18"/>
              </w:rPr>
              <w:t>L_ACQ = mean_{close(i,j)} c_ij * ReLU(delta - dist(r_i, r_j))</w:t>
            </w:r>
            <w:r>
              <w:br/>
            </w:r>
            <w:r>
              <w:rPr>
                <w:rFonts w:ascii="Consolas" w:hAnsi="Consolas"/>
                <w:color w:val="202D3A"/>
                <w:sz w:val="18"/>
              </w:rPr>
              <w:t>m_j = exp(-area_j / small_area_threshold)</w:t>
            </w:r>
          </w:p>
        </w:tc>
      </w:tr>
    </w:tbl>
    <w:p w14:paraId="1B7A0BEA" w14:textId="77777777" w:rsidR="001201D8" w:rsidRDefault="001201D8">
      <w:pPr>
        <w:spacing w:after="40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4"/>
        <w:gridCol w:w="3402"/>
        <w:gridCol w:w="3628"/>
      </w:tblGrid>
      <w:tr w:rsidR="001201D8" w14:paraId="3C3B720A" w14:textId="77777777">
        <w:trPr>
          <w:tblHeader/>
        </w:trPr>
        <w:tc>
          <w:tcPr>
            <w:tcW w:w="181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7DCF6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变量</w:t>
            </w:r>
          </w:p>
        </w:tc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491BF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36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8380F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1201D8" w14:paraId="37F8FBCD" w14:textId="77777777"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2B443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r_i, r_j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A44E2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query reference point 或预测框中心</w:t>
            </w:r>
          </w:p>
        </w:tc>
        <w:tc>
          <w:tcPr>
            <w:tcW w:w="36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16412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衡量 query 空间接近程度</w:t>
            </w:r>
          </w:p>
        </w:tc>
      </w:tr>
      <w:tr w:rsidR="001201D8" w14:paraId="46AABE38" w14:textId="77777777"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0CBA6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s_i, s_j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199E2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query 最大类别概率</w:t>
            </w:r>
          </w:p>
        </w:tc>
        <w:tc>
          <w:tcPr>
            <w:tcW w:w="36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97998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过滤低质量冗余 query</w:t>
            </w:r>
          </w:p>
        </w:tc>
      </w:tr>
      <w:tr w:rsidR="001201D8" w14:paraId="096817EF" w14:textId="77777777"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049E1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delta, sigma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F06EA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距离阈值与衰减系数</w:t>
            </w:r>
          </w:p>
        </w:tc>
        <w:tc>
          <w:tcPr>
            <w:tcW w:w="36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93878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控制 collision pair 的空间范围</w:t>
            </w:r>
          </w:p>
        </w:tc>
      </w:tr>
      <w:tr w:rsidR="001201D8" w14:paraId="17BD5C29" w14:textId="77777777">
        <w:tc>
          <w:tcPr>
            <w:tcW w:w="181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AD21C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m_j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B7569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小目标面积权重</w:t>
            </w:r>
          </w:p>
        </w:tc>
        <w:tc>
          <w:tcPr>
            <w:tcW w:w="362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3ECB9" w14:textId="77777777" w:rsidR="001201D8" w:rsidRDefault="00000000" w:rsidP="005F357F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更强调面积较小的目标</w:t>
            </w:r>
          </w:p>
        </w:tc>
      </w:tr>
    </w:tbl>
    <w:p w14:paraId="56855A66" w14:textId="77777777" w:rsidR="001201D8" w:rsidRDefault="001201D8">
      <w:pPr>
        <w:rPr>
          <w:rFonts w:hint="eastAsia"/>
          <w:lang w:eastAsia="zh-CN"/>
        </w:rPr>
      </w:pPr>
    </w:p>
    <w:p w14:paraId="54E9DC29" w14:textId="77777777" w:rsidR="00972BD3" w:rsidRPr="00972BD3" w:rsidRDefault="00000000" w:rsidP="00972BD3">
      <w:pPr>
        <w:pStyle w:val="1"/>
        <w:spacing w:before="200" w:after="100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/>
          <w:sz w:val="32"/>
        </w:rPr>
        <w:lastRenderedPageBreak/>
        <w:t xml:space="preserve">5. </w:t>
      </w:r>
      <w:proofErr w:type="spellStart"/>
      <w:r>
        <w:rPr>
          <w:rFonts w:ascii="微软雅黑" w:eastAsia="微软雅黑" w:hAnsi="微软雅黑"/>
          <w:sz w:val="32"/>
        </w:rPr>
        <w:t>关键方法二：R-SNDS</w:t>
      </w:r>
      <w:proofErr w:type="spellEnd"/>
      <w:r>
        <w:rPr>
          <w:rFonts w:ascii="微软雅黑" w:eastAsia="微软雅黑" w:hAnsi="微软雅黑"/>
          <w:sz w:val="32"/>
        </w:rPr>
        <w:t xml:space="preserve"> </w:t>
      </w:r>
      <w:r w:rsidR="00972BD3" w:rsidRPr="00972BD3">
        <w:rPr>
          <w:rFonts w:ascii="微软雅黑" w:eastAsia="微软雅黑" w:hAnsi="微软雅黑"/>
          <w:sz w:val="32"/>
        </w:rPr>
        <w:t xml:space="preserve">Reliability-guided Scale-normalized Deformable </w:t>
      </w:r>
      <w:proofErr w:type="spellStart"/>
      <w:r w:rsidR="00972BD3" w:rsidRPr="00972BD3">
        <w:rPr>
          <w:rFonts w:ascii="微软雅黑" w:eastAsia="微软雅黑" w:hAnsi="微软雅黑"/>
          <w:sz w:val="32"/>
        </w:rPr>
        <w:t>Sampling可靠性引导的尺度归一化可变形采样</w:t>
      </w:r>
      <w:proofErr w:type="spellEnd"/>
    </w:p>
    <w:p w14:paraId="2AAFFA52" w14:textId="77777777" w:rsidR="001201D8" w:rsidRDefault="00000000" w:rsidP="00972BD3">
      <w:pPr>
        <w:pStyle w:val="1"/>
        <w:spacing w:before="200" w:after="100"/>
      </w:pPr>
      <w:r>
        <w:rPr>
          <w:rFonts w:ascii="微软雅黑" w:eastAsia="微软雅黑" w:hAnsi="微软雅黑"/>
          <w:b w:val="0"/>
          <w:color w:val="202D3A"/>
          <w:sz w:val="21"/>
        </w:rPr>
        <w:t xml:space="preserve">Deformable attention </w:t>
      </w:r>
      <w:proofErr w:type="spellStart"/>
      <w:r>
        <w:rPr>
          <w:rFonts w:ascii="微软雅黑" w:eastAsia="微软雅黑" w:hAnsi="微软雅黑"/>
          <w:b w:val="0"/>
          <w:color w:val="202D3A"/>
          <w:sz w:val="21"/>
        </w:rPr>
        <w:t>通过少量采样点从多尺度特征中聚合信息。对于小目标，采样点偏移几个像素就可能落到背景或邻近目标上。R-SNDS</w:t>
      </w:r>
      <w:proofErr w:type="spellEnd"/>
      <w:r>
        <w:rPr>
          <w:rFonts w:ascii="微软雅黑" w:eastAsia="微软雅黑" w:hAnsi="微软雅黑"/>
          <w:b w:val="0"/>
          <w:color w:val="202D3A"/>
          <w:sz w:val="21"/>
        </w:rPr>
        <w:t xml:space="preserve"> </w:t>
      </w:r>
      <w:proofErr w:type="spellStart"/>
      <w:r>
        <w:rPr>
          <w:rFonts w:ascii="微软雅黑" w:eastAsia="微软雅黑" w:hAnsi="微软雅黑"/>
          <w:b w:val="0"/>
          <w:color w:val="202D3A"/>
          <w:sz w:val="21"/>
        </w:rPr>
        <w:t>的核心思想是：当预测还不可靠时保持默认采样范围；当预测逐渐可靠后，根据预测框尺度收缩或调节采样半径，使采样更符合目标大小</w:t>
      </w:r>
      <w:proofErr w:type="spellEnd"/>
      <w:r>
        <w:rPr>
          <w:rFonts w:ascii="微软雅黑" w:eastAsia="微软雅黑" w:hAnsi="微软雅黑"/>
          <w:b w:val="0"/>
          <w:color w:val="202D3A"/>
          <w:sz w:val="21"/>
        </w:rP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11F4DB73" w14:textId="77777777">
        <w:tc>
          <w:tcPr>
            <w:tcW w:w="10086" w:type="dxa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shd w:val="clear" w:color="auto" w:fill="F3F5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C22E512" w14:textId="77777777" w:rsidR="00700462" w:rsidRDefault="00000000">
            <w:pPr>
              <w:rPr>
                <w:rFonts w:ascii="Consolas" w:hAnsi="Consolas"/>
                <w:color w:val="202D3A"/>
                <w:sz w:val="18"/>
                <w:lang w:eastAsia="zh-CN"/>
              </w:rPr>
            </w:pPr>
            <w:proofErr w:type="spellStart"/>
            <w:r>
              <w:rPr>
                <w:rFonts w:ascii="Consolas" w:hAnsi="Consolas"/>
                <w:color w:val="202D3A"/>
                <w:sz w:val="18"/>
              </w:rPr>
              <w:t>gamma_scale</w:t>
            </w:r>
            <w:proofErr w:type="spellEnd"/>
            <w:r>
              <w:rPr>
                <w:rFonts w:ascii="Consolas" w:hAnsi="Consolas"/>
                <w:color w:val="202D3A"/>
                <w:sz w:val="18"/>
              </w:rPr>
              <w:t xml:space="preserve"> = beta * sqrt(w * h)</w:t>
            </w:r>
            <w:r w:rsidR="00700462"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//</w:t>
            </w:r>
            <w:r w:rsidR="00700462" w:rsidRPr="00700462">
              <w:rPr>
                <w:rFonts w:ascii="Consolas" w:hAnsi="Consolas"/>
                <w:color w:val="202D3A"/>
                <w:sz w:val="18"/>
                <w:lang w:eastAsia="zh-CN"/>
              </w:rPr>
              <w:t>根据目标尺度估计采样范围</w:t>
            </w:r>
            <w:r>
              <w:br/>
            </w:r>
            <w:r>
              <w:rPr>
                <w:rFonts w:ascii="Consolas" w:hAnsi="Consolas"/>
                <w:color w:val="202D3A"/>
                <w:sz w:val="18"/>
              </w:rPr>
              <w:t xml:space="preserve">rho = </w:t>
            </w:r>
            <w:proofErr w:type="spellStart"/>
            <w:r>
              <w:rPr>
                <w:rFonts w:ascii="Consolas" w:hAnsi="Consolas"/>
                <w:color w:val="202D3A"/>
                <w:sz w:val="18"/>
              </w:rPr>
              <w:t>max_class_probability</w:t>
            </w:r>
            <w:proofErr w:type="spellEnd"/>
            <w:r w:rsidR="00700462"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   //</w:t>
            </w:r>
            <w:r w:rsidR="00700462" w:rsidRPr="00700462">
              <w:rPr>
                <w:rFonts w:ascii="Consolas" w:hAnsi="Consolas"/>
                <w:color w:val="202D3A"/>
                <w:sz w:val="18"/>
                <w:lang w:eastAsia="zh-CN"/>
              </w:rPr>
              <w:t>表示当前</w:t>
            </w:r>
            <w:r w:rsidR="00700462" w:rsidRPr="00700462">
              <w:rPr>
                <w:rFonts w:ascii="Consolas" w:hAnsi="Consolas"/>
                <w:color w:val="202D3A"/>
                <w:sz w:val="18"/>
                <w:lang w:eastAsia="zh-CN"/>
              </w:rPr>
              <w:t xml:space="preserve"> query </w:t>
            </w:r>
            <w:r w:rsidR="00700462" w:rsidRPr="00700462">
              <w:rPr>
                <w:rFonts w:ascii="Consolas" w:hAnsi="Consolas"/>
                <w:color w:val="202D3A"/>
                <w:sz w:val="18"/>
                <w:lang w:eastAsia="zh-CN"/>
              </w:rPr>
              <w:t>的可靠性。当前实现里用最大分类概率近似表示</w:t>
            </w:r>
          </w:p>
          <w:p w14:paraId="21BAAFBE" w14:textId="77777777" w:rsidR="001201D8" w:rsidRPr="00700462" w:rsidRDefault="00700462">
            <w:pPr>
              <w:rPr>
                <w:rFonts w:ascii="Consolas" w:hAnsi="Consolas"/>
                <w:color w:val="202D3A"/>
                <w:sz w:val="18"/>
                <w:lang w:eastAsia="zh-CN"/>
              </w:rPr>
            </w:pP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//</w:t>
            </w:r>
            <w:r w:rsidRPr="00700462">
              <w:rPr>
                <w:rFonts w:ascii="Consolas" w:hAnsi="Consolas"/>
                <w:color w:val="202D3A"/>
                <w:sz w:val="18"/>
                <w:lang w:eastAsia="zh-CN"/>
              </w:rPr>
              <w:t>预测还不可靠时，采样方式接近原始</w:t>
            </w:r>
            <w:r w:rsidRPr="00700462">
              <w:rPr>
                <w:rFonts w:ascii="Consolas" w:hAnsi="Consolas"/>
                <w:color w:val="202D3A"/>
                <w:sz w:val="18"/>
                <w:lang w:eastAsia="zh-CN"/>
              </w:rPr>
              <w:t xml:space="preserve"> Deformable DETR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>,</w:t>
            </w:r>
            <w:r w:rsidRPr="00700462">
              <w:rPr>
                <w:rFonts w:ascii="Consolas" w:hAnsi="Consolas"/>
                <w:color w:val="202D3A"/>
                <w:sz w:val="18"/>
                <w:lang w:eastAsia="zh-CN"/>
              </w:rPr>
              <w:t>预测比较可靠时，采样范围开始根据目标尺度调整。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color w:val="202D3A"/>
                <w:sz w:val="18"/>
                <w:lang w:eastAsia="zh-CN"/>
              </w:rPr>
              <w:t xml:space="preserve">gamma = (1 - rho) * </w:t>
            </w:r>
            <w:proofErr w:type="spellStart"/>
            <w:r>
              <w:rPr>
                <w:rFonts w:ascii="Consolas" w:hAnsi="Consolas"/>
                <w:color w:val="202D3A"/>
                <w:sz w:val="18"/>
                <w:lang w:eastAsia="zh-CN"/>
              </w:rPr>
              <w:t>gamma_base</w:t>
            </w:r>
            <w:proofErr w:type="spellEnd"/>
            <w:r>
              <w:rPr>
                <w:rFonts w:ascii="Consolas" w:hAnsi="Consolas"/>
                <w:color w:val="202D3A"/>
                <w:sz w:val="18"/>
                <w:lang w:eastAsia="zh-CN"/>
              </w:rPr>
              <w:t xml:space="preserve"> + rho * </w:t>
            </w:r>
            <w:proofErr w:type="gramStart"/>
            <w:r>
              <w:rPr>
                <w:rFonts w:ascii="Consolas" w:hAnsi="Consolas"/>
                <w:color w:val="202D3A"/>
                <w:sz w:val="18"/>
                <w:lang w:eastAsia="zh-CN"/>
              </w:rPr>
              <w:t>clip(</w:t>
            </w:r>
            <w:proofErr w:type="spellStart"/>
            <w:proofErr w:type="gramEnd"/>
            <w:r>
              <w:rPr>
                <w:rFonts w:ascii="Consolas" w:hAnsi="Consolas"/>
                <w:color w:val="202D3A"/>
                <w:sz w:val="18"/>
                <w:lang w:eastAsia="zh-CN"/>
              </w:rPr>
              <w:t>gamma_scale</w:t>
            </w:r>
            <w:proofErr w:type="spellEnd"/>
            <w:r>
              <w:rPr>
                <w:rFonts w:ascii="Consolas" w:hAnsi="Consolas"/>
                <w:color w:val="202D3A"/>
                <w:sz w:val="18"/>
                <w:lang w:eastAsia="zh-CN"/>
              </w:rPr>
              <w:t xml:space="preserve">, </w:t>
            </w:r>
            <w:proofErr w:type="spellStart"/>
            <w:r>
              <w:rPr>
                <w:rFonts w:ascii="Consolas" w:hAnsi="Consolas"/>
                <w:color w:val="202D3A"/>
                <w:sz w:val="18"/>
                <w:lang w:eastAsia="zh-CN"/>
              </w:rPr>
              <w:t>gamma_min</w:t>
            </w:r>
            <w:proofErr w:type="spellEnd"/>
            <w:r>
              <w:rPr>
                <w:rFonts w:ascii="Consolas" w:hAnsi="Consolas"/>
                <w:color w:val="202D3A"/>
                <w:sz w:val="18"/>
                <w:lang w:eastAsia="zh-CN"/>
              </w:rPr>
              <w:t xml:space="preserve">, </w:t>
            </w:r>
            <w:proofErr w:type="spellStart"/>
            <w:r>
              <w:rPr>
                <w:rFonts w:ascii="Consolas" w:hAnsi="Consolas"/>
                <w:color w:val="202D3A"/>
                <w:sz w:val="18"/>
                <w:lang w:eastAsia="zh-CN"/>
              </w:rPr>
              <w:t>gamma_</w:t>
            </w:r>
            <w:proofErr w:type="gramStart"/>
            <w:r>
              <w:rPr>
                <w:rFonts w:ascii="Consolas" w:hAnsi="Consolas"/>
                <w:color w:val="202D3A"/>
                <w:sz w:val="18"/>
                <w:lang w:eastAsia="zh-CN"/>
              </w:rPr>
              <w:t>max</w:t>
            </w:r>
            <w:proofErr w:type="spellEnd"/>
            <w:r>
              <w:rPr>
                <w:rFonts w:ascii="Consolas" w:hAnsi="Consolas"/>
                <w:color w:val="202D3A"/>
                <w:sz w:val="18"/>
                <w:lang w:eastAsia="zh-CN"/>
              </w:rPr>
              <w:t>)</w:t>
            </w:r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  </w:t>
            </w:r>
            <w:proofErr w:type="gramEnd"/>
            <w:r>
              <w:rPr>
                <w:rFonts w:ascii="Consolas" w:hAnsi="Consolas" w:hint="eastAsia"/>
                <w:color w:val="202D3A"/>
                <w:sz w:val="18"/>
                <w:lang w:eastAsia="zh-CN"/>
              </w:rPr>
              <w:t xml:space="preserve">                </w:t>
            </w:r>
            <w:r w:rsidRPr="00700462">
              <w:rPr>
                <w:rFonts w:ascii="Consolas" w:hAnsi="Consolas"/>
                <w:color w:val="202D3A"/>
                <w:sz w:val="18"/>
                <w:lang w:eastAsia="zh-CN"/>
              </w:rPr>
              <w:br/>
            </w:r>
            <w:proofErr w:type="spellStart"/>
            <w:r>
              <w:rPr>
                <w:rFonts w:ascii="Consolas" w:hAnsi="Consolas"/>
                <w:color w:val="202D3A"/>
                <w:sz w:val="18"/>
                <w:lang w:eastAsia="zh-CN"/>
              </w:rPr>
              <w:t>sampling_location</w:t>
            </w:r>
            <w:proofErr w:type="spellEnd"/>
            <w:r>
              <w:rPr>
                <w:rFonts w:ascii="Consolas" w:hAnsi="Consolas"/>
                <w:color w:val="202D3A"/>
                <w:sz w:val="18"/>
                <w:lang w:eastAsia="zh-CN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02D3A"/>
                <w:sz w:val="18"/>
                <w:lang w:eastAsia="zh-CN"/>
              </w:rPr>
              <w:t>reference_point</w:t>
            </w:r>
            <w:proofErr w:type="spellEnd"/>
            <w:r>
              <w:rPr>
                <w:rFonts w:ascii="Consolas" w:hAnsi="Consolas"/>
                <w:color w:val="202D3A"/>
                <w:sz w:val="18"/>
                <w:lang w:eastAsia="zh-CN"/>
              </w:rPr>
              <w:t xml:space="preserve"> + gamma * offset</w:t>
            </w:r>
          </w:p>
        </w:tc>
      </w:tr>
    </w:tbl>
    <w:p w14:paraId="799392EE" w14:textId="77777777" w:rsidR="001201D8" w:rsidRDefault="001201D8">
      <w:pPr>
        <w:spacing w:after="40"/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458"/>
      </w:tblGrid>
      <w:tr w:rsidR="001201D8" w14:paraId="3C1F8E64" w14:textId="77777777">
        <w:trPr>
          <w:tblHeader/>
        </w:trPr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8B198" w14:textId="77777777" w:rsidR="001201D8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设计点</w:t>
            </w:r>
            <w:proofErr w:type="spellEnd"/>
          </w:p>
        </w:tc>
        <w:tc>
          <w:tcPr>
            <w:tcW w:w="3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1D4E3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解释</w:t>
            </w:r>
          </w:p>
        </w:tc>
        <w:tc>
          <w:tcPr>
            <w:tcW w:w="345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0B294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对小目标的意义</w:t>
            </w:r>
          </w:p>
        </w:tc>
      </w:tr>
      <w:tr w:rsidR="001201D8" w14:paraId="543E43D0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655C4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尺度归一化</w:t>
            </w:r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505F7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使用 sqrt(w*h) 表示目标尺度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28C53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面积小的目标得到更紧凑的采样半径</w:t>
            </w:r>
          </w:p>
        </w:tc>
      </w:tr>
      <w:tr w:rsidR="001201D8" w14:paraId="452C39CC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C5F79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可靠性引导</w:t>
            </w:r>
            <w:proofErr w:type="spellEnd"/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787CA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用分类置信度 rho 平滑过渡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11A56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避免训练早期错误框过度约束采样</w:t>
            </w:r>
          </w:p>
        </w:tc>
      </w:tr>
      <w:tr w:rsidR="001201D8" w14:paraId="79507F9B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217CF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不增加采样点数</w:t>
            </w:r>
            <w:proofErr w:type="spellEnd"/>
          </w:p>
        </w:tc>
        <w:tc>
          <w:tcPr>
            <w:tcW w:w="340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82BBA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只调制 offset 半径，不改变 attention 点数</w:t>
            </w:r>
          </w:p>
        </w:tc>
        <w:tc>
          <w:tcPr>
            <w:tcW w:w="345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25C01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推理开销较小，便于和 baseline 公平比较</w:t>
            </w:r>
          </w:p>
        </w:tc>
      </w:tr>
    </w:tbl>
    <w:p w14:paraId="203C5712" w14:textId="77777777" w:rsidR="001201D8" w:rsidRDefault="001201D8">
      <w:pPr>
        <w:spacing w:after="60"/>
        <w:rPr>
          <w:rFonts w:hint="eastAsia"/>
        </w:rPr>
      </w:pPr>
    </w:p>
    <w:p w14:paraId="45E50775" w14:textId="77777777" w:rsidR="001201D8" w:rsidRDefault="00000000">
      <w:pPr>
        <w:pStyle w:val="1"/>
        <w:spacing w:before="200" w:after="100"/>
      </w:pPr>
      <w:r>
        <w:rPr>
          <w:rFonts w:ascii="微软雅黑" w:eastAsia="微软雅黑" w:hAnsi="微软雅黑"/>
          <w:sz w:val="32"/>
        </w:rPr>
        <w:t>6. 与已有方法的区别</w:t>
      </w:r>
    </w:p>
    <w:p w14:paraId="7E5BFD00" w14:textId="77777777" w:rsidR="001201D8" w:rsidRDefault="00000000">
      <w:pPr>
        <w:spacing w:after="120" w:line="283" w:lineRule="auto"/>
        <w:rPr>
          <w:rFonts w:hint="eastAsia"/>
        </w:rPr>
      </w:pPr>
      <w:r>
        <w:rPr>
          <w:color w:val="202D3A"/>
        </w:rPr>
        <w:t>ACDS-DETR 和已有方法的关系可以概括为：保留 Deformable DETR 的成熟多尺度可变形注意力机制，但将改进重点放到密集小目标中的 query 分配冲突和采样尺度失配。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3175"/>
        <w:gridCol w:w="3685"/>
      </w:tblGrid>
      <w:tr w:rsidR="001201D8" w14:paraId="3475B98E" w14:textId="77777777">
        <w:trPr>
          <w:tblHeader/>
        </w:trPr>
        <w:tc>
          <w:tcPr>
            <w:tcW w:w="198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5DF9D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方法类别</w:t>
            </w:r>
          </w:p>
        </w:tc>
        <w:tc>
          <w:tcPr>
            <w:tcW w:w="317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05231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代表思路</w:t>
            </w:r>
          </w:p>
        </w:tc>
        <w:tc>
          <w:tcPr>
            <w:tcW w:w="368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DF892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与 ACDS-DETR 的区别</w:t>
            </w:r>
          </w:p>
        </w:tc>
      </w:tr>
      <w:tr w:rsidR="001201D8" w14:paraId="00A1A4AC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C3F20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Deformable DETR</w:t>
            </w:r>
          </w:p>
        </w:tc>
        <w:tc>
          <w:tcPr>
            <w:tcW w:w="31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E6D7E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用多尺度可变形注意力降低 DETR 收敛和小目标问题</w:t>
            </w:r>
          </w:p>
        </w:tc>
        <w:tc>
          <w:tcPr>
            <w:tcW w:w="368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B3D75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 xml:space="preserve">ACDS-DETR </w:t>
            </w:r>
            <w:proofErr w:type="spellStart"/>
            <w:r>
              <w:rPr>
                <w:color w:val="202D3A"/>
                <w:sz w:val="18"/>
              </w:rPr>
              <w:t>以其为基础，进一步处理密集小目标</w:t>
            </w:r>
            <w:proofErr w:type="spellEnd"/>
            <w:r>
              <w:rPr>
                <w:color w:val="202D3A"/>
                <w:sz w:val="18"/>
              </w:rPr>
              <w:t xml:space="preserve"> query collision </w:t>
            </w:r>
            <w:proofErr w:type="spellStart"/>
            <w:r>
              <w:rPr>
                <w:color w:val="202D3A"/>
                <w:sz w:val="18"/>
              </w:rPr>
              <w:t>与采样半径问题</w:t>
            </w:r>
            <w:proofErr w:type="spellEnd"/>
          </w:p>
        </w:tc>
      </w:tr>
      <w:tr w:rsidR="001201D8" w14:paraId="3C5BA07A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714ED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DINO / DN-DETR</w:t>
            </w:r>
          </w:p>
        </w:tc>
        <w:tc>
          <w:tcPr>
            <w:tcW w:w="31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ABC03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通过 denoising、anchor/query 设计提升训练稳定性和收敛</w:t>
            </w:r>
          </w:p>
        </w:tc>
        <w:tc>
          <w:tcPr>
            <w:tcW w:w="368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BA451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更关注通用 DETR 训练效率；ACDS-DETR 更强调密集小目标机制诊断</w:t>
            </w:r>
          </w:p>
        </w:tc>
      </w:tr>
      <w:tr w:rsidR="001201D8" w14:paraId="2A930B32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83520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 xml:space="preserve">DQ-DETR </w:t>
            </w:r>
            <w:proofErr w:type="spellStart"/>
            <w:r>
              <w:rPr>
                <w:color w:val="202D3A"/>
                <w:sz w:val="18"/>
              </w:rPr>
              <w:t>等小目标</w:t>
            </w:r>
            <w:proofErr w:type="spellEnd"/>
            <w:r>
              <w:rPr>
                <w:color w:val="202D3A"/>
                <w:sz w:val="18"/>
              </w:rPr>
              <w:t xml:space="preserve"> DETR</w:t>
            </w:r>
          </w:p>
        </w:tc>
        <w:tc>
          <w:tcPr>
            <w:tcW w:w="31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AC711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动态 query 或密度感知机制提升微小目标召回</w:t>
            </w:r>
          </w:p>
        </w:tc>
        <w:tc>
          <w:tcPr>
            <w:tcW w:w="368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3CB18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ACDS-DETR 的 ACQ 从 assignment 后关系定义 collision，R-SNDS 从采样尺度调</w:t>
            </w:r>
            <w:r>
              <w:rPr>
                <w:color w:val="202D3A"/>
                <w:sz w:val="18"/>
              </w:rPr>
              <w:lastRenderedPageBreak/>
              <w:t>节入手</w:t>
            </w:r>
          </w:p>
        </w:tc>
      </w:tr>
      <w:tr w:rsidR="001201D8" w14:paraId="3B219085" w14:textId="77777777">
        <w:tc>
          <w:tcPr>
            <w:tcW w:w="1984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14ED5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lastRenderedPageBreak/>
              <w:t>YOLO 小目标改进</w:t>
            </w:r>
          </w:p>
        </w:tc>
        <w:tc>
          <w:tcPr>
            <w:tcW w:w="317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A4122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增加小目标检测头、注意力、多尺度融合</w:t>
            </w:r>
          </w:p>
        </w:tc>
        <w:tc>
          <w:tcPr>
            <w:tcW w:w="368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18394" w14:textId="77777777" w:rsidR="001201D8" w:rsidRDefault="00000000">
            <w:pPr>
              <w:spacing w:line="269" w:lineRule="auto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通常依赖密集预测和</w:t>
            </w:r>
            <w:proofErr w:type="spellEnd"/>
            <w:r>
              <w:rPr>
                <w:color w:val="202D3A"/>
                <w:sz w:val="18"/>
              </w:rPr>
              <w:t xml:space="preserve"> NMS；ACDS-DETR </w:t>
            </w:r>
            <w:proofErr w:type="spellStart"/>
            <w:r>
              <w:rPr>
                <w:color w:val="202D3A"/>
                <w:sz w:val="18"/>
              </w:rPr>
              <w:t>保持端到端</w:t>
            </w:r>
            <w:proofErr w:type="spellEnd"/>
            <w:r>
              <w:rPr>
                <w:color w:val="202D3A"/>
                <w:sz w:val="18"/>
              </w:rPr>
              <w:t xml:space="preserve"> query-based 检测范式</w:t>
            </w:r>
          </w:p>
        </w:tc>
      </w:tr>
    </w:tbl>
    <w:p w14:paraId="11B20A4C" w14:textId="77777777" w:rsidR="001201D8" w:rsidRDefault="001201D8">
      <w:pPr>
        <w:spacing w:after="60"/>
        <w:rPr>
          <w:rFonts w:hint="eastAsia"/>
        </w:rPr>
      </w:pPr>
    </w:p>
    <w:p w14:paraId="7641C020" w14:textId="77777777" w:rsidR="001201D8" w:rsidRDefault="001201D8">
      <w:pPr>
        <w:rPr>
          <w:rFonts w:hint="eastAsia"/>
        </w:rPr>
      </w:pPr>
    </w:p>
    <w:p w14:paraId="53748682" w14:textId="77777777" w:rsidR="001201D8" w:rsidRDefault="00000000">
      <w:pPr>
        <w:pStyle w:val="1"/>
        <w:spacing w:before="200" w:after="100"/>
      </w:pPr>
      <w:r>
        <w:rPr>
          <w:rFonts w:ascii="微软雅黑" w:eastAsia="微软雅黑" w:hAnsi="微软雅黑"/>
          <w:sz w:val="32"/>
        </w:rPr>
        <w:t>7. 预期实验设置</w:t>
      </w:r>
    </w:p>
    <w:p w14:paraId="3858FEDF" w14:textId="77777777" w:rsidR="001201D8" w:rsidRDefault="001201D8">
      <w:pPr>
        <w:spacing w:after="120" w:line="283" w:lineRule="auto"/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1"/>
        <w:gridCol w:w="3969"/>
        <w:gridCol w:w="3005"/>
      </w:tblGrid>
      <w:tr w:rsidR="001201D8" w14:paraId="00AC89EB" w14:textId="77777777">
        <w:trPr>
          <w:tblHeader/>
        </w:trPr>
        <w:tc>
          <w:tcPr>
            <w:tcW w:w="187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67C17" w14:textId="77777777" w:rsidR="001201D8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实验类型</w:t>
            </w:r>
            <w:proofErr w:type="spellEnd"/>
          </w:p>
        </w:tc>
        <w:tc>
          <w:tcPr>
            <w:tcW w:w="39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35858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设置</w:t>
            </w:r>
          </w:p>
        </w:tc>
        <w:tc>
          <w:tcPr>
            <w:tcW w:w="300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10795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目的</w:t>
            </w:r>
          </w:p>
        </w:tc>
      </w:tr>
      <w:tr w:rsidR="001201D8" w14:paraId="45F05164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3A4FB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主实验</w:t>
            </w:r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D1C42" w14:textId="77777777" w:rsidR="001201D8" w:rsidRDefault="00000000">
            <w:pPr>
              <w:spacing w:line="269" w:lineRule="auto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VisDrone</w:t>
            </w:r>
            <w:proofErr w:type="spellEnd"/>
            <w:r>
              <w:rPr>
                <w:color w:val="202D3A"/>
                <w:sz w:val="18"/>
              </w:rPr>
              <w:t xml:space="preserve"> ，</w:t>
            </w:r>
            <w:proofErr w:type="spellStart"/>
            <w:r>
              <w:rPr>
                <w:color w:val="202D3A"/>
                <w:sz w:val="18"/>
              </w:rPr>
              <w:t>扩展</w:t>
            </w:r>
            <w:proofErr w:type="spellEnd"/>
            <w:r>
              <w:rPr>
                <w:color w:val="202D3A"/>
                <w:sz w:val="18"/>
              </w:rPr>
              <w:t xml:space="preserve"> AI-TOD / </w:t>
            </w:r>
            <w:proofErr w:type="spellStart"/>
            <w:r>
              <w:rPr>
                <w:color w:val="202D3A"/>
                <w:sz w:val="18"/>
              </w:rPr>
              <w:t>TinyPerson</w:t>
            </w:r>
            <w:proofErr w:type="spellEnd"/>
            <w:r>
              <w:rPr>
                <w:color w:val="202D3A"/>
                <w:sz w:val="18"/>
              </w:rPr>
              <w:t xml:space="preserve"> / UAVDT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1E4B8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证明模型在密集小目标场景下的整体有效性</w:t>
            </w:r>
          </w:p>
        </w:tc>
      </w:tr>
      <w:tr w:rsidR="001201D8" w14:paraId="7EFB21DA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F4E68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r>
              <w:rPr>
                <w:color w:val="202D3A"/>
                <w:sz w:val="18"/>
              </w:rPr>
              <w:t>baseline</w:t>
            </w:r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FC6E5" w14:textId="77777777" w:rsidR="001201D8" w:rsidRDefault="00000000">
            <w:pPr>
              <w:spacing w:line="269" w:lineRule="auto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同输入尺寸、同</w:t>
            </w:r>
            <w:proofErr w:type="spellEnd"/>
            <w:r>
              <w:rPr>
                <w:color w:val="202D3A"/>
                <w:sz w:val="18"/>
              </w:rPr>
              <w:t xml:space="preserve"> query </w:t>
            </w:r>
            <w:proofErr w:type="spellStart"/>
            <w:r>
              <w:rPr>
                <w:color w:val="202D3A"/>
                <w:sz w:val="18"/>
              </w:rPr>
              <w:t>数、同训练策略的</w:t>
            </w:r>
            <w:proofErr w:type="spellEnd"/>
            <w:r>
              <w:rPr>
                <w:color w:val="202D3A"/>
                <w:sz w:val="18"/>
              </w:rPr>
              <w:t xml:space="preserve"> Deformable DETR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E143C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排除收益来自训练技巧或模型规模</w:t>
            </w:r>
          </w:p>
        </w:tc>
      </w:tr>
      <w:tr w:rsidR="001201D8" w14:paraId="75C0C85D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EA328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关键消融</w:t>
            </w:r>
            <w:proofErr w:type="spellEnd"/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5EBDA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baseline, +ACQ, +R-SNDS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5FE7C" w14:textId="77777777" w:rsidR="001201D8" w:rsidRDefault="00000000" w:rsidP="00D2346C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明确每个模块的独立贡献</w:t>
            </w:r>
          </w:p>
        </w:tc>
      </w:tr>
      <w:tr w:rsidR="001201D8" w14:paraId="4E3FA700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39895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机制分析</w:t>
            </w:r>
            <w:proofErr w:type="spellEnd"/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1959F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query collision rate、top-k same-class recall、sampling point visualization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5DA97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color w:val="202D3A"/>
                <w:sz w:val="18"/>
                <w:lang w:eastAsia="zh-CN"/>
              </w:rPr>
              <w:t>让结果</w:t>
            </w:r>
            <w:proofErr w:type="gramEnd"/>
            <w:r>
              <w:rPr>
                <w:color w:val="202D3A"/>
                <w:sz w:val="18"/>
                <w:lang w:eastAsia="zh-CN"/>
              </w:rPr>
              <w:t>从“涨点”变成“机制可解释”</w:t>
            </w:r>
          </w:p>
        </w:tc>
      </w:tr>
      <w:tr w:rsidR="001201D8" w14:paraId="484ED9D8" w14:textId="77777777">
        <w:tc>
          <w:tcPr>
            <w:tcW w:w="18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68429" w14:textId="77777777" w:rsidR="001201D8" w:rsidRDefault="00000000">
            <w:pPr>
              <w:spacing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效率分析</w:t>
            </w:r>
            <w:proofErr w:type="spellEnd"/>
          </w:p>
        </w:tc>
        <w:tc>
          <w:tcPr>
            <w:tcW w:w="3969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91EF1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Params、FLOPs、FPS、显存占用</w:t>
            </w:r>
          </w:p>
        </w:tc>
        <w:tc>
          <w:tcPr>
            <w:tcW w:w="300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4DBBE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证明额外模块没有带来不可接受的开销</w:t>
            </w:r>
          </w:p>
        </w:tc>
      </w:tr>
    </w:tbl>
    <w:p w14:paraId="14081ACC" w14:textId="77777777" w:rsidR="001201D8" w:rsidRDefault="001201D8">
      <w:pPr>
        <w:spacing w:after="60"/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6576"/>
      </w:tblGrid>
      <w:tr w:rsidR="001201D8" w14:paraId="02809AA5" w14:textId="77777777">
        <w:trPr>
          <w:tblHeader/>
        </w:trPr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8CA18" w14:textId="77777777" w:rsidR="001201D8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指标</w:t>
            </w:r>
            <w:proofErr w:type="spellEnd"/>
          </w:p>
        </w:tc>
        <w:tc>
          <w:tcPr>
            <w:tcW w:w="65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DC739" w14:textId="77777777" w:rsidR="001201D8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建议报告方式</w:t>
            </w:r>
          </w:p>
        </w:tc>
      </w:tr>
      <w:tr w:rsidR="001201D8" w14:paraId="140EB7C5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9639E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AP / AP50 / AP75</w:t>
            </w:r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F564D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与通用检测方法对齐，展示整体检测能力</w:t>
            </w:r>
          </w:p>
        </w:tc>
      </w:tr>
      <w:tr w:rsidR="001201D8" w14:paraId="0DA8B014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CB458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 xml:space="preserve">APs / </w:t>
            </w:r>
            <w:proofErr w:type="spellStart"/>
            <w:r>
              <w:rPr>
                <w:color w:val="202D3A"/>
                <w:sz w:val="18"/>
              </w:rPr>
              <w:t>APm</w:t>
            </w:r>
            <w:proofErr w:type="spellEnd"/>
            <w:r>
              <w:rPr>
                <w:color w:val="202D3A"/>
                <w:sz w:val="18"/>
              </w:rPr>
              <w:t xml:space="preserve"> / </w:t>
            </w:r>
            <w:proofErr w:type="spellStart"/>
            <w:r>
              <w:rPr>
                <w:color w:val="202D3A"/>
                <w:sz w:val="18"/>
              </w:rPr>
              <w:t>APl</w:t>
            </w:r>
            <w:proofErr w:type="spellEnd"/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F5B26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突出小目标收益是否集中在 APs</w:t>
            </w:r>
          </w:p>
        </w:tc>
      </w:tr>
      <w:tr w:rsidR="001201D8" w14:paraId="3489C2D1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798A1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ARs / Dense_AR_small</w:t>
            </w:r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71627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重点关注密集小目标召回是否提升</w:t>
            </w:r>
          </w:p>
        </w:tc>
      </w:tr>
      <w:tr w:rsidR="001201D8" w14:paraId="53D7DE88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38DF1" w14:textId="77777777" w:rsidR="001201D8" w:rsidRDefault="00000000">
            <w:pPr>
              <w:spacing w:line="269" w:lineRule="auto"/>
              <w:rPr>
                <w:rFonts w:hint="eastAsia"/>
              </w:rPr>
            </w:pPr>
            <w:proofErr w:type="spellStart"/>
            <w:r>
              <w:rPr>
                <w:color w:val="202D3A"/>
                <w:sz w:val="18"/>
              </w:rPr>
              <w:t>Dense_AP_small</w:t>
            </w:r>
            <w:proofErr w:type="spellEnd"/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90B00" w14:textId="77777777" w:rsidR="001201D8" w:rsidRDefault="00000000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按每图小目标数量构造 dense subset，展示密集区域收益</w:t>
            </w:r>
          </w:p>
        </w:tc>
      </w:tr>
      <w:tr w:rsidR="001201D8" w14:paraId="62A93F35" w14:textId="77777777">
        <w:tc>
          <w:tcPr>
            <w:tcW w:w="226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0F7F3" w14:textId="77777777" w:rsidR="001201D8" w:rsidRDefault="00000000" w:rsidP="00D2346C">
            <w:pPr>
              <w:spacing w:line="269" w:lineRule="auto"/>
              <w:rPr>
                <w:rFonts w:hint="eastAsia"/>
              </w:rPr>
            </w:pPr>
            <w:r>
              <w:rPr>
                <w:color w:val="202D3A"/>
                <w:sz w:val="18"/>
              </w:rPr>
              <w:t>FPS / Params</w:t>
            </w:r>
          </w:p>
        </w:tc>
        <w:tc>
          <w:tcPr>
            <w:tcW w:w="657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4F860" w14:textId="77777777" w:rsidR="001201D8" w:rsidRDefault="00000000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color w:val="202D3A"/>
                <w:sz w:val="18"/>
                <w:lang w:eastAsia="zh-CN"/>
              </w:rPr>
              <w:t>说明 R-SNDS 不增加采样点，ACQ 只在训练阶段生效</w:t>
            </w:r>
          </w:p>
        </w:tc>
      </w:tr>
    </w:tbl>
    <w:p w14:paraId="11EAC746" w14:textId="77777777" w:rsidR="001201D8" w:rsidRDefault="001201D8">
      <w:pPr>
        <w:pStyle w:val="1"/>
        <w:spacing w:before="200" w:after="100"/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1201D8" w14:paraId="79B6A645" w14:textId="77777777">
        <w:tc>
          <w:tcPr>
            <w:tcW w:w="10086" w:type="dxa"/>
            <w:tcBorders>
              <w:top w:val="single" w:sz="8" w:space="0" w:color="B7C9D9"/>
              <w:left w:val="single" w:sz="8" w:space="0" w:color="B7C9D9"/>
              <w:bottom w:val="single" w:sz="8" w:space="0" w:color="B7C9D9"/>
              <w:right w:val="single" w:sz="8" w:space="0" w:color="B7C9D9"/>
            </w:tcBorders>
            <w:shd w:val="clear" w:color="auto" w:fill="D9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EB74EF" w14:textId="77777777" w:rsidR="001201D8" w:rsidRDefault="00000000">
            <w:pPr>
              <w:spacing w:after="80"/>
              <w:rPr>
                <w:rFonts w:hint="eastAsia"/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总结</w:t>
            </w:r>
          </w:p>
          <w:p w14:paraId="41F1F0FB" w14:textId="77777777" w:rsidR="001201D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color w:val="202D3A"/>
                <w:sz w:val="20"/>
                <w:lang w:eastAsia="zh-CN"/>
              </w:rPr>
              <w:t>ACDS-DETR 尝试从 query 分配和 deformable sampling 两个层面缓解密集小目标检测中的漏检问题；</w:t>
            </w:r>
            <w:r w:rsidR="00D64FE1">
              <w:rPr>
                <w:rFonts w:hint="eastAsia"/>
                <w:color w:val="202D3A"/>
                <w:sz w:val="20"/>
                <w:lang w:eastAsia="zh-CN"/>
              </w:rPr>
              <w:t>需要进一步设计实验</w:t>
            </w:r>
            <w:r>
              <w:rPr>
                <w:color w:val="202D3A"/>
                <w:sz w:val="20"/>
                <w:lang w:eastAsia="zh-CN"/>
              </w:rPr>
              <w:t>证明：性能提升确实来自 ACQ 与 R-SNDS，而不是来自</w:t>
            </w:r>
            <w:r w:rsidR="00972BD3">
              <w:rPr>
                <w:rFonts w:hint="eastAsia"/>
                <w:color w:val="202D3A"/>
                <w:sz w:val="20"/>
                <w:lang w:eastAsia="zh-CN"/>
              </w:rPr>
              <w:t>提</w:t>
            </w:r>
            <w:r>
              <w:rPr>
                <w:color w:val="202D3A"/>
                <w:sz w:val="20"/>
                <w:lang w:eastAsia="zh-CN"/>
              </w:rPr>
              <w:t>高分辨率或训练技巧。</w:t>
            </w:r>
          </w:p>
        </w:tc>
      </w:tr>
    </w:tbl>
    <w:p w14:paraId="6F15A424" w14:textId="77777777" w:rsidR="0065526F" w:rsidRDefault="0065526F">
      <w:pPr>
        <w:rPr>
          <w:lang w:eastAsia="zh-CN"/>
        </w:rPr>
      </w:pPr>
    </w:p>
    <w:sectPr w:rsidR="0065526F" w:rsidSect="00034616">
      <w:footerReference w:type="default" r:id="rId8"/>
      <w:pgSz w:w="12240" w:h="15840"/>
      <w:pgMar w:top="1049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BEFA" w14:textId="77777777" w:rsidR="0065526F" w:rsidRDefault="006552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7874D7" w14:textId="77777777" w:rsidR="0065526F" w:rsidRDefault="006552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41D8" w14:textId="77777777" w:rsidR="001201D8" w:rsidRDefault="001201D8">
    <w:pPr>
      <w:pStyle w:val="a7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2F932" w14:textId="77777777" w:rsidR="0065526F" w:rsidRDefault="006552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91203A" w14:textId="77777777" w:rsidR="0065526F" w:rsidRDefault="006552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629763">
    <w:abstractNumId w:val="8"/>
  </w:num>
  <w:num w:numId="2" w16cid:durableId="618219861">
    <w:abstractNumId w:val="6"/>
  </w:num>
  <w:num w:numId="3" w16cid:durableId="1115372740">
    <w:abstractNumId w:val="5"/>
  </w:num>
  <w:num w:numId="4" w16cid:durableId="1796171194">
    <w:abstractNumId w:val="4"/>
  </w:num>
  <w:num w:numId="5" w16cid:durableId="549146702">
    <w:abstractNumId w:val="7"/>
  </w:num>
  <w:num w:numId="6" w16cid:durableId="1426533376">
    <w:abstractNumId w:val="3"/>
  </w:num>
  <w:num w:numId="7" w16cid:durableId="481893083">
    <w:abstractNumId w:val="2"/>
  </w:num>
  <w:num w:numId="8" w16cid:durableId="98376923">
    <w:abstractNumId w:val="1"/>
  </w:num>
  <w:num w:numId="9" w16cid:durableId="179320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1D8"/>
    <w:rsid w:val="0015074B"/>
    <w:rsid w:val="0029639D"/>
    <w:rsid w:val="00326F90"/>
    <w:rsid w:val="003C45B4"/>
    <w:rsid w:val="004A76EF"/>
    <w:rsid w:val="004D0912"/>
    <w:rsid w:val="004E5926"/>
    <w:rsid w:val="005F357F"/>
    <w:rsid w:val="0065526F"/>
    <w:rsid w:val="00700462"/>
    <w:rsid w:val="00794ADB"/>
    <w:rsid w:val="008E153D"/>
    <w:rsid w:val="00972BD3"/>
    <w:rsid w:val="00AA1D8D"/>
    <w:rsid w:val="00AF6E2C"/>
    <w:rsid w:val="00B47730"/>
    <w:rsid w:val="00CB0664"/>
    <w:rsid w:val="00D2346C"/>
    <w:rsid w:val="00D64FE1"/>
    <w:rsid w:val="00D66783"/>
    <w:rsid w:val="00F146B5"/>
    <w:rsid w:val="00FA3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02BA7A"/>
  <w14:defaultImageDpi w14:val="300"/>
  <w15:docId w15:val="{1698C69F-4BF1-43D4-B543-CF0AE557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D3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D3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Kiefer Lee</cp:lastModifiedBy>
  <cp:revision>8</cp:revision>
  <dcterms:created xsi:type="dcterms:W3CDTF">2013-12-23T23:15:00Z</dcterms:created>
  <dcterms:modified xsi:type="dcterms:W3CDTF">2026-05-14T13:48:00Z</dcterms:modified>
  <cp:category/>
</cp:coreProperties>
</file>