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38BDF8"/>
          <w:sz w:val="20"/>
          <w:szCs w:val="20"/>
        </w:rPr>
        <w:t xml:space="preserve">CARBON EFFICIENCY INTELLIGENCE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CEI Commercialista Playbook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How to generate CBAM compliance reports for your manufacturing clients</w:t>
      </w:r>
    </w:p>
    <w:p>
      <w:pPr>
        <w:pBdr>
          <w:top w:val="single" w:color="22C55E" w:sz="6" w:space="1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For Commercialisti · Tax Advisors · Accountants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What CEI Does For Your Practice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CEI is an energy compliance platform that turns a factory's utility bills into regulatory-grade CBAM and ETS reports. As a commercialista, you use CEI as an invisible engine behind your own client service — the reports carry your studio name, not CEI's.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Why CBAM Matters For Your Clients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From September 2027, every Italian manufacturing SME exporting or importing CBAM-regulated goods (ceramics, cement, steel, aluminium, fertilizers, hydrogen) must file an annual declaration with verified CO₂ emission data. Factories that file without a verified baseline pay using EU default emission factors — which are consistently higher than actual figures, costing them thousands of euros in unnecessary carbon costs.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BDF8" w:sz="4"/>
              <w:left w:val="single" w:color="38BDF8" w:sz="16"/>
              <w:bottom w:val="single" w:color="38BDF8" w:sz="4"/>
              <w:right w:val="single" w:color="38BDF8" w:sz="4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verified energy baseline produced from existing utility bills can save a typical ceramics factory €8,000–€25,000 per year in CBAM compliance costs. No hardware installation required.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What You Deliver To Clients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CBAM Exposure Summary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Plain-language report: CO₂ position, financial exposure in euros, default vs. verified cost gap, CBAM timeline to September 2027.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Compliance Readiness Assessment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Red/Amber/Green scorecard across 7 areas: baseline, emissions config, CBAM registration, ETS position, benchmark, data coverage, documentation.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Both co-branded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studio name appears in the header. CEI is the invisible engine. The factory sees your practice as the author.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Setting Up Your CEI Account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app.carbonefficiencyintel.com and click Create account.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Choose 'Energy manager / consultant'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This creates a managing organization that can oversee multiple factory clients.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Choose 'Commercialista / Accountant'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CEI will ask which type of consultant you are. Select this option.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Enter your studio name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Enter your practice name (e.g. Studio Pincelli &amp; Associati). This name appears on all co-branded client reports.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Complete registration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Enter your email and password. You land on the Compliance Portal dashboard.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BDF8" w:sz="4"/>
              <w:left w:val="single" w:color="38BDF8" w:sz="16"/>
              <w:bottom w:val="single" w:color="38BDF8" w:sz="4"/>
              <w:right w:val="single" w:color="38BDF8" w:sz="4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studio name can be updated at any time from Settings. Every report generated after the update will use the new name.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Onboarding a Factory Client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There are two ways to connect a factory to your CEI account.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Path A — Invite Link (Recommended)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Generate a secure invite link and send it to the factory. When they click it and sign up, their account connects to yours automatically.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Go to Partner Invite Links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At the bottom of your Compliance Portal dashboard, find the Partner Invite Links panel.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Enter factory details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Enter the factory name and optionally their email address. Click '+ New Invite Link'.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Copy and send the link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Click 'Copy Link' next to the active invite. Send it to the factory manager by email or WhatsApp.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Factory signs up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The factory manager clicks the link, creates their account, and is automatically connected to your studio.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Factory appears in your portal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Within seconds, the factory appears as a client card in your Compliance Portal.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BDF8" w:sz="4"/>
              <w:left w:val="single" w:color="38BDF8" w:sz="16"/>
              <w:bottom w:val="single" w:color="38BDF8" w:sz="4"/>
              <w:right w:val="single" w:color="38BDF8" w:sz="4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Invite links are valid for 30 days. If the factory has not signed up by then, generate a new link. Used or expired links cannot be reused.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Path B — Create Client Organization Directly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the factory does not have a CEI account and you want to set everything up yourself, you can create the organization on their behalf from the technical Manage dashboard.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Go to Manage dashboard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Click 'Technical dashboard →' at the bottom of the Compliance Portal, or navigate to /manage.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Click + Add client org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Find the button next to the Client organizations heading.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Enter factory details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Enter the factory name, primary energy source (electricity / gas), and currency.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Upload utility bills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Open the client org, go to Sites, and upload the factory's CSV energy data.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Generating Co-Branded Reports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Once a factory is connected to your account and has energy data, you can generate reports from your Compliance Portal in one click.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Open your Compliance Portal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Go to app.carbonefficiencyintel.com/commercialista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Find the factory client card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Each connected factory appears as a card showing compliance status and data health.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Click 'CBAM Exposure' or 'Compliance Check'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The button generates the report in seconds from the factory's live energy data.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PDF downloads automatically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The PDF includes your studio name in the header and 'A product of Carbon Efficiency Intelligence' in the footer.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Share with the client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The PDF is ready to attach to an email, present in a client meeting, or include in a tax advisory package.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What Each Report Contains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CBAM Exposure Summary (3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Executive summary in plain language: CO₂ position, financial exposure in euros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CBAM &amp; ETS Position table: verified CO₂, projected annual, free allocation, ETS surplus/deficit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Default vs. Verified Baseline: the cost of filing without a verified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EU Sector Benchmark Position: Red/Amber/Green vs. EU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CBAM Compliance Timeline: key deadlines to September 2027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Recommended Actions: prioritized action table with timelines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Professional Sign-Off block: signature line for your studio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Compliance Readiness Assessment (4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Overall Readiness Score: 0–100 with Red/Amber/Green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7-area scorecard: Energy Baseline, Emissions Config, CBAM Registration, ETS Position, Benchmark, Data Coverage,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Detailed finding per area with recommended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Priority Action Plan: sorted by urgency (Immediate → Q4 2026 → Q1 2027)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Professional Sign-Off block: signature line for your studio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Understanding the Compliance Status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factory client card on your dashboard shows a compliance status badge derived from their data.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GREEN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READY — Factory has 90+ days of energy data, emissions configured, ETS position calculated, key documents generated.</w:t>
            </w:r>
          </w:p>
        </w:tc>
      </w:tr>
      <w:tr>
        <w:tc>
          <w:tcPr>
            <w:tcW w:type="dxa" w:w="18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AMBER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PARTIAL — Some elements are in place but gaps remain. Typical: data window is 30-89 days, or ETS position not calculated.</w:t>
            </w:r>
          </w:p>
        </w:tc>
      </w:tr>
      <w:tr>
        <w:tc>
          <w:tcPr>
            <w:tcW w:type="dxa" w:w="1800"/>
            <w:tcBorders>
              <w:top w:val="single" w:color="EF4444" w:sz="4"/>
              <w:left w:val="single" w:color="EF4444" w:sz="4"/>
              <w:bottom w:val="single" w:color="EF4444" w:sz="4"/>
              <w:right w:val="single" w:color="EF4444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RED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AT RISK — Critical gaps identified. Factory cannot file a compliant CBAM declaration without immediate action.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BDF8" w:sz="4"/>
              <w:left w:val="single" w:color="38BDF8" w:sz="16"/>
              <w:bottom w:val="single" w:color="38BDF8" w:sz="4"/>
              <w:right w:val="single" w:color="38BDF8" w:sz="4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compliance status is CEI's assessment based on available data. It is a product signal, not a legal certification. For official CBAM declarations, the factory must file with their authorised verifier.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CBAM &amp; ETS Key Concepts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You do not need to be an energy expert to use CEI. Here are the key terms that appear in reports.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CBAM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Carbon Border Adjustment Mechanism (EU Regulation 2023/956). Requires importers of carbon-intensive goods to declare the embedded CO₂ content and pay for carbon costs not paid in the country of production.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ETS Phase 4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EU Emissions Trading System, 2021–2030. Factories above certain thresholds receive free carbon allowances; if they emit more than their allocation, they must buy additional allowances on the carbon market.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Free allocation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tonnes of CO₂ a factory is permitted to emit each year without buying allowances. Published annually by the EU ETS authority (EUTL). Decreasing by 4.4% per year until 2030.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ETS surplus/deficit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If actual emissions &lt; free allocation = surplus (factory can sell or bank allowances). If actual &gt; free allocation = deficit (factory must purchase allowances at ~€65/tCO₂).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Benchmark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EU reference intensity for each sector (tCO₂ per tonne of product). Factories above the benchmark face higher ETS costs under Phase 4 ratcheting.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Verified baseline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Energy and emissions data verified by an accredited third party. Allows CBAM declarations using actual emission factors rather than higher EU defaults.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tCO₂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Tonnes of CO₂ equivalent — the unit used for all CBAM and ETS calculations.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September 2027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deadline for the first full CBAM declaration covering the 2026 reporting year.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Managing Your Client Portfolio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Your Compliance Portal shows all connected factory clients. For a deeper technical view of any client, click their name to open the full management page.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Compliance Portal (/commercialista)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default landing page. Client compliance cards, PDF generation buttons, invite link management.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Technical Dashboard (/manage)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portfolio view with ingestion stats, alert counts, integration tokens, data upload. For ESCO-style deep technical work.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Client detail (/manage/client-orgs/{id})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8-tab management page: Overview, Sites, Tokens, Users, Thresholds, Energy, Alerts, Reports.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Uploading Factory Energy Data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CEI works from existing utility bills — no hardware required. The fastest way to get data into the system is CSV upload.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CSV Format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CEI accepts any CSV with at least two columns: a timestamp and an energy value.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Timestamp column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Any standard format: timestamp, datetime, date, ts. Supports ISO 8601, Italian date formats, Excel serial dates.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Energy column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Any of: value, kwh, energy, consumption. Values in kWh. Other columns are ignored.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Timezone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Italy: include timezone or CEI assumes Europe/Rome.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Duplicates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CEI silently ignores duplicate rows. Safe to re-upload the same file.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How To Upload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Go to the client org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From Manage dashboard, click the factory name.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Open the Sites tab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Confirm the factory has at least one site configured.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Click the site name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Opens the full site view.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Use Upload CSV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Upload the factory's utility bill data. CEI processes it immediately.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Check the Energy tab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The client card on your portal will update within seconds.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BDF8" w:sz="4"/>
              <w:left w:val="single" w:color="38BDF8" w:sz="16"/>
              <w:bottom w:val="single" w:color="38BDF8" w:sz="4"/>
              <w:right w:val="single" w:color="38BDF8" w:sz="4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 the 30-day free diagnostic, upload 90+ days of utility bill data to achieve high-confidence CBAM extrapolation. The more historical data, the more accurate the annual projection.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9. Getting Help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Technical support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support@carbonefficiencyintel.com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Platform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app.carbonefficiencyintel.com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CBAM/ETS regulatory guidance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 — federazione.it · FEDERESCO — federesco.org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EU CBAM regulation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Regulation (EU) 2023/956 — eur-lex.europa.eu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ETS free allocations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EU Transaction Log — eutl.eea.europa.eu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E2E8F0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CEI — Carbon Efficiency Intelligence · carbonefficiencyintel.com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2026-06-19T07:39:33.001Z</dcterms:created>
  <dcterms:modified xsi:type="dcterms:W3CDTF">2026-06-19T07:39:33.001Z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