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6902" w14:textId="1043C08D" w:rsidR="00F640FE" w:rsidRDefault="00F640FE" w:rsidP="00F640FE">
      <w:pPr>
        <w:pStyle w:val="Heading1"/>
        <w:numPr>
          <w:ilvl w:val="0"/>
          <w:numId w:val="0"/>
        </w:numPr>
      </w:pPr>
      <w:r>
        <w:t xml:space="preserve">3 big questions related to the </w:t>
      </w:r>
      <w:r w:rsidR="006112DA">
        <w:t>topic:</w:t>
      </w:r>
    </w:p>
    <w:p w14:paraId="0811AF3A" w14:textId="5700E3B8" w:rsidR="006112DA" w:rsidRPr="001F0E89" w:rsidRDefault="006112DA" w:rsidP="006112DA">
      <w:pPr>
        <w:pStyle w:val="ListParagraph"/>
        <w:numPr>
          <w:ilvl w:val="0"/>
          <w:numId w:val="6"/>
        </w:numPr>
        <w:rPr>
          <w:b/>
          <w:bCs/>
          <w:lang w:val="en-US"/>
        </w:rPr>
      </w:pPr>
      <w:r w:rsidRPr="001F0E89">
        <w:rPr>
          <w:b/>
          <w:bCs/>
          <w:lang w:val="en-US"/>
        </w:rPr>
        <w:t>How do market participants react to a long-term risk?</w:t>
      </w:r>
    </w:p>
    <w:p w14:paraId="4D136327" w14:textId="2CBB646F" w:rsidR="006112DA" w:rsidRPr="001F0E89" w:rsidRDefault="006112DA" w:rsidP="006112DA">
      <w:pPr>
        <w:pStyle w:val="ListParagraph"/>
        <w:numPr>
          <w:ilvl w:val="0"/>
          <w:numId w:val="6"/>
        </w:numPr>
        <w:rPr>
          <w:b/>
          <w:bCs/>
          <w:lang w:val="en-US"/>
        </w:rPr>
      </w:pPr>
      <w:r w:rsidRPr="001F0E89">
        <w:rPr>
          <w:b/>
          <w:bCs/>
          <w:lang w:val="en-US"/>
        </w:rPr>
        <w:t xml:space="preserve">Is carcinogenic waste considered as </w:t>
      </w:r>
      <w:proofErr w:type="gramStart"/>
      <w:r w:rsidRPr="001F0E89">
        <w:rPr>
          <w:b/>
          <w:bCs/>
          <w:lang w:val="en-US"/>
        </w:rPr>
        <w:t>long</w:t>
      </w:r>
      <w:proofErr w:type="gramEnd"/>
      <w:r w:rsidRPr="001F0E89">
        <w:rPr>
          <w:b/>
          <w:bCs/>
          <w:lang w:val="en-US"/>
        </w:rPr>
        <w:t>-term risk?</w:t>
      </w:r>
      <w:r w:rsidR="00E9445F">
        <w:rPr>
          <w:b/>
          <w:bCs/>
          <w:lang w:val="en-US"/>
        </w:rPr>
        <w:t xml:space="preserve"> (In </w:t>
      </w:r>
    </w:p>
    <w:p w14:paraId="4AEF5503" w14:textId="490CEACD" w:rsidR="007564C3" w:rsidRDefault="007564C3" w:rsidP="007564C3">
      <w:pPr>
        <w:rPr>
          <w:lang w:val="en-US"/>
        </w:rPr>
      </w:pPr>
      <w:r w:rsidRPr="007564C3">
        <w:rPr>
          <w:lang w:val="en-US"/>
        </w:rPr>
        <w:t xml:space="preserve">EPA defined carcinogenic or cancer risks (CR) as "the incremental probability of an individual to develop cancer, over a lifetime, as a result of exposure to a potential </w:t>
      </w:r>
      <w:proofErr w:type="gramStart"/>
      <w:r w:rsidRPr="007564C3">
        <w:rPr>
          <w:lang w:val="en-US"/>
        </w:rPr>
        <w:t>carcinogen</w:t>
      </w:r>
      <w:proofErr w:type="gramEnd"/>
      <w:r w:rsidRPr="007564C3">
        <w:rPr>
          <w:lang w:val="en-US"/>
        </w:rPr>
        <w:t>"</w:t>
      </w:r>
    </w:p>
    <w:p w14:paraId="65B2A134" w14:textId="7A90C631" w:rsidR="00882C3B" w:rsidRPr="00BB2D5B" w:rsidRDefault="00BB2D5B" w:rsidP="007564C3">
      <w:pPr>
        <w:rPr>
          <w:lang w:val="en-US"/>
        </w:rPr>
      </w:pPr>
      <w:r>
        <w:rPr>
          <w:lang w:val="en-US"/>
        </w:rPr>
        <w:t>All the chemicals classified as “carcinogenic” in the TRI database</w:t>
      </w:r>
      <w:r w:rsidR="00087AD2">
        <w:rPr>
          <w:lang w:val="en-US"/>
        </w:rPr>
        <w:t xml:space="preserve"> follows </w:t>
      </w:r>
      <w:r w:rsidR="004D3B02">
        <w:rPr>
          <w:lang w:val="en-US"/>
        </w:rPr>
        <w:t>the reporting requirements of O</w:t>
      </w:r>
      <w:r w:rsidR="004D3B02" w:rsidRPr="004D3B02">
        <w:rPr>
          <w:lang w:val="en-US"/>
        </w:rPr>
        <w:t>ccupational Safety and Health Administration (OSHA</w:t>
      </w:r>
      <w:proofErr w:type="gramStart"/>
      <w:r w:rsidR="00C82522">
        <w:rPr>
          <w:lang w:val="en-US"/>
        </w:rPr>
        <w:t xml:space="preserve">), </w:t>
      </w:r>
      <w:r w:rsidR="004D3B02">
        <w:rPr>
          <w:lang w:val="en-US"/>
        </w:rPr>
        <w:t xml:space="preserve"> </w:t>
      </w:r>
      <w:r w:rsidR="00F92D42">
        <w:rPr>
          <w:lang w:val="en-US"/>
        </w:rPr>
        <w:t>in</w:t>
      </w:r>
      <w:proofErr w:type="gramEnd"/>
      <w:r w:rsidR="00F92D42">
        <w:rPr>
          <w:lang w:val="en-US"/>
        </w:rPr>
        <w:t xml:space="preserve"> which chemicals are only required to report if they exceed </w:t>
      </w:r>
      <w:r w:rsidR="00F92D42" w:rsidRPr="00F92D42">
        <w:rPr>
          <w:lang w:val="en-US"/>
        </w:rPr>
        <w:t>“de minimis” concentration</w:t>
      </w:r>
      <w:r w:rsidR="001F0E89">
        <w:rPr>
          <w:lang w:val="en-US"/>
        </w:rPr>
        <w:t>s</w:t>
      </w:r>
      <w:r w:rsidR="00F92D42" w:rsidRPr="00F92D42">
        <w:rPr>
          <w:lang w:val="en-US"/>
        </w:rPr>
        <w:t xml:space="preserve"> in</w:t>
      </w:r>
      <w:r w:rsidR="001F0E89">
        <w:rPr>
          <w:lang w:val="en-US"/>
        </w:rPr>
        <w:t xml:space="preserve"> a</w:t>
      </w:r>
      <w:r w:rsidR="00F92D42" w:rsidRPr="00F92D42">
        <w:rPr>
          <w:lang w:val="en-US"/>
        </w:rPr>
        <w:t xml:space="preserve"> mixture</w:t>
      </w:r>
      <w:r w:rsidR="00AE1E0B">
        <w:rPr>
          <w:lang w:val="en-US"/>
        </w:rPr>
        <w:t>.</w:t>
      </w:r>
    </w:p>
    <w:p w14:paraId="7091F04C" w14:textId="5ECEC570" w:rsidR="006112DA" w:rsidRPr="001F0E89" w:rsidRDefault="009E60C4" w:rsidP="006112DA">
      <w:pPr>
        <w:pStyle w:val="ListParagraph"/>
        <w:numPr>
          <w:ilvl w:val="0"/>
          <w:numId w:val="6"/>
        </w:numPr>
        <w:rPr>
          <w:b/>
          <w:bCs/>
          <w:lang w:val="en-US"/>
        </w:rPr>
      </w:pPr>
      <w:r w:rsidRPr="001F0E89">
        <w:rPr>
          <w:b/>
          <w:bCs/>
          <w:lang w:val="en-US"/>
        </w:rPr>
        <w:t xml:space="preserve">Among other waste, why </w:t>
      </w:r>
      <w:r w:rsidR="001F0E89" w:rsidRPr="001F0E89">
        <w:rPr>
          <w:b/>
          <w:bCs/>
          <w:lang w:val="en-US"/>
        </w:rPr>
        <w:t>does carcinogenic</w:t>
      </w:r>
      <w:r w:rsidRPr="001F0E89">
        <w:rPr>
          <w:b/>
          <w:bCs/>
          <w:lang w:val="en-US"/>
        </w:rPr>
        <w:t xml:space="preserve"> waste stand out?</w:t>
      </w:r>
    </w:p>
    <w:p w14:paraId="695FCBC8" w14:textId="41A409B7" w:rsidR="00A709CF" w:rsidRDefault="00100ADF" w:rsidP="00495BF4">
      <w:pPr>
        <w:rPr>
          <w:lang w:val="en-US"/>
        </w:rPr>
      </w:pPr>
      <w:r>
        <w:rPr>
          <w:lang w:val="en-US"/>
        </w:rPr>
        <w:t xml:space="preserve">The overall </w:t>
      </w:r>
      <w:r w:rsidRPr="00100ADF">
        <w:rPr>
          <w:lang w:val="en-US"/>
        </w:rPr>
        <w:t>national cancer-</w:t>
      </w:r>
      <w:r>
        <w:rPr>
          <w:lang w:val="en-US"/>
        </w:rPr>
        <w:t xml:space="preserve">related </w:t>
      </w:r>
      <w:r w:rsidRPr="00100ADF">
        <w:rPr>
          <w:lang w:val="en-US"/>
        </w:rPr>
        <w:t xml:space="preserve">medical care costs in the US are </w:t>
      </w:r>
      <w:r>
        <w:rPr>
          <w:lang w:val="en-US"/>
        </w:rPr>
        <w:t xml:space="preserve">significant, stood at $183 billion in 2015 and </w:t>
      </w:r>
      <w:r w:rsidR="009B6613">
        <w:rPr>
          <w:lang w:val="en-US"/>
        </w:rPr>
        <w:t xml:space="preserve">are </w:t>
      </w:r>
      <w:r w:rsidR="00F95288">
        <w:rPr>
          <w:lang w:val="en-US"/>
        </w:rPr>
        <w:t xml:space="preserve">predicted to increase 34% to $246 billion by 2030 </w:t>
      </w:r>
      <w:sdt>
        <w:sdtPr>
          <w:rPr>
            <w:color w:val="000000"/>
            <w:lang w:val="en-US"/>
          </w:rPr>
          <w:tag w:val="MENDELEY_CITATION_v3_eyJjaXRhdGlvbklEIjoiTUVOREVMRVlfQ0lUQVRJT05fNWYyNTAzYjktNjkwNC00Yzk0LTk5YTgtZjc1MGRmYmJjMjFlIiwicHJvcGVydGllcyI6eyJub3RlSW5kZXgiOjB9LCJpc0VkaXRlZCI6ZmFsc2UsIm1hbnVhbE92ZXJyaWRlIjp7ImlzTWFudWFsbHlPdmVycmlkZGVuIjpmYWxzZSwiY2l0ZXByb2NUZXh0IjoiKE1hcmlvdHRvIGV0IGFsLiwgMjAyMCkiLCJtYW51YWxPdmVycmlkZVRleHQiOiI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
          <w:id w:val="-299690770"/>
          <w:placeholder>
            <w:docPart w:val="DefaultPlaceholder_-1854013440"/>
          </w:placeholder>
        </w:sdtPr>
        <w:sdtContent>
          <w:r w:rsidR="00972C74" w:rsidRPr="00972C74">
            <w:rPr>
              <w:color w:val="000000"/>
              <w:lang w:val="en-US"/>
            </w:rPr>
            <w:t>(Mariotto et al., 2020)</w:t>
          </w:r>
        </w:sdtContent>
      </w:sdt>
      <w:r w:rsidR="0073182F">
        <w:rPr>
          <w:color w:val="000000"/>
          <w:lang w:val="en-US"/>
        </w:rPr>
        <w:t xml:space="preserve">. </w:t>
      </w:r>
      <w:r w:rsidR="00E52B99">
        <w:rPr>
          <w:color w:val="000000"/>
          <w:lang w:val="en-US"/>
        </w:rPr>
        <w:t xml:space="preserve">On </w:t>
      </w:r>
      <w:r w:rsidR="009B6613">
        <w:rPr>
          <w:color w:val="000000"/>
          <w:lang w:val="en-US"/>
        </w:rPr>
        <w:t xml:space="preserve">the </w:t>
      </w:r>
      <w:r w:rsidR="00E52B99">
        <w:rPr>
          <w:color w:val="000000"/>
          <w:lang w:val="en-US"/>
        </w:rPr>
        <w:t xml:space="preserve">individual level, </w:t>
      </w:r>
      <w:r w:rsidR="009B6613">
        <w:rPr>
          <w:color w:val="000000"/>
          <w:lang w:val="en-US"/>
        </w:rPr>
        <w:t xml:space="preserve">this </w:t>
      </w:r>
      <w:r w:rsidR="00E075F7">
        <w:rPr>
          <w:color w:val="000000"/>
          <w:lang w:val="en-US"/>
        </w:rPr>
        <w:t xml:space="preserve">cost </w:t>
      </w:r>
      <w:r w:rsidR="009B6613">
        <w:rPr>
          <w:color w:val="000000"/>
          <w:lang w:val="en-US"/>
        </w:rPr>
        <w:t xml:space="preserve">ranges </w:t>
      </w:r>
      <w:r w:rsidR="00E075F7">
        <w:rPr>
          <w:color w:val="000000"/>
          <w:lang w:val="en-US"/>
        </w:rPr>
        <w:t>from $5,300 to $105,000</w:t>
      </w:r>
      <w:r w:rsidR="009B6613">
        <w:rPr>
          <w:color w:val="000000"/>
          <w:lang w:val="en-US"/>
        </w:rPr>
        <w:t xml:space="preserve"> annually,</w:t>
      </w:r>
      <w:r w:rsidR="00E075F7">
        <w:rPr>
          <w:color w:val="000000"/>
          <w:lang w:val="en-US"/>
        </w:rPr>
        <w:t xml:space="preserve"> </w:t>
      </w:r>
      <w:r w:rsidR="009B6613">
        <w:rPr>
          <w:color w:val="000000"/>
          <w:lang w:val="en-US"/>
        </w:rPr>
        <w:t xml:space="preserve">varying </w:t>
      </w:r>
      <w:r w:rsidR="00D36C19">
        <w:rPr>
          <w:color w:val="000000"/>
          <w:lang w:val="en-US"/>
        </w:rPr>
        <w:t xml:space="preserve">on </w:t>
      </w:r>
      <w:r w:rsidR="00160C3E">
        <w:rPr>
          <w:color w:val="000000"/>
          <w:lang w:val="en-US"/>
        </w:rPr>
        <w:t xml:space="preserve">different </w:t>
      </w:r>
      <w:r w:rsidR="00D36C19">
        <w:rPr>
          <w:color w:val="000000"/>
          <w:lang w:val="en-US"/>
        </w:rPr>
        <w:t>cancer phas</w:t>
      </w:r>
      <w:r w:rsidR="00DD430A">
        <w:rPr>
          <w:color w:val="000000"/>
          <w:lang w:val="en-US"/>
        </w:rPr>
        <w:t>e</w:t>
      </w:r>
      <w:r w:rsidR="00160C3E">
        <w:rPr>
          <w:color w:val="000000"/>
          <w:lang w:val="en-US"/>
        </w:rPr>
        <w:t>s</w:t>
      </w:r>
      <w:r w:rsidR="00DD430A">
        <w:rPr>
          <w:color w:val="000000"/>
          <w:lang w:val="en-US"/>
        </w:rPr>
        <w:t>.</w:t>
      </w:r>
      <w:r w:rsidR="00507A6F">
        <w:rPr>
          <w:color w:val="000000"/>
          <w:lang w:val="en-US"/>
        </w:rPr>
        <w:t xml:space="preserve"> In addition to medical costs, cancer patients and their households </w:t>
      </w:r>
      <w:proofErr w:type="gramStart"/>
      <w:r w:rsidR="00C025B4">
        <w:rPr>
          <w:color w:val="000000"/>
          <w:lang w:val="en-US"/>
        </w:rPr>
        <w:t>have to</w:t>
      </w:r>
      <w:proofErr w:type="gramEnd"/>
      <w:r w:rsidR="00C025B4">
        <w:rPr>
          <w:color w:val="000000"/>
          <w:lang w:val="en-US"/>
        </w:rPr>
        <w:t xml:space="preserve"> bear the human capital burden in terms of lost years of work</w:t>
      </w:r>
      <w:r w:rsidR="00C71AB6">
        <w:rPr>
          <w:color w:val="000000"/>
          <w:lang w:val="en-US"/>
        </w:rPr>
        <w:t>.</w:t>
      </w:r>
      <w:r w:rsidR="00C71AB6">
        <w:rPr>
          <w:lang w:val="en-US"/>
        </w:rPr>
        <w:t xml:space="preserve"> </w:t>
      </w:r>
      <w:sdt>
        <w:sdtPr>
          <w:rPr>
            <w:color w:val="000000"/>
            <w:lang w:val="en-US"/>
          </w:rPr>
          <w:tag w:val="MENDELEY_CITATION_v3_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"/>
          <w:id w:val="505475605"/>
          <w:placeholder>
            <w:docPart w:val="DefaultPlaceholder_-1854013440"/>
          </w:placeholder>
        </w:sdtPr>
        <w:sdtContent>
          <w:proofErr w:type="spellStart"/>
          <w:r w:rsidR="00972C74" w:rsidRPr="00972C74">
            <w:rPr>
              <w:color w:val="000000"/>
              <w:lang w:val="en-US"/>
            </w:rPr>
            <w:t>Yabroff</w:t>
          </w:r>
          <w:proofErr w:type="spellEnd"/>
          <w:r w:rsidR="00972C74" w:rsidRPr="00972C74">
            <w:rPr>
              <w:color w:val="000000"/>
              <w:lang w:val="en-US"/>
            </w:rPr>
            <w:t xml:space="preserve"> et al., (2008)</w:t>
          </w:r>
        </w:sdtContent>
      </w:sdt>
      <w:r w:rsidR="00A3396B">
        <w:rPr>
          <w:color w:val="000000"/>
          <w:lang w:val="en-US"/>
        </w:rPr>
        <w:t xml:space="preserve"> </w:t>
      </w:r>
      <w:r w:rsidR="006B29BD" w:rsidRPr="006B29BD">
        <w:rPr>
          <w:lang w:val="en-US"/>
        </w:rPr>
        <w:t xml:space="preserve">estimated that the cost of cancer mortality is much higher when </w:t>
      </w:r>
      <w:proofErr w:type="gramStart"/>
      <w:r w:rsidR="006B29BD" w:rsidRPr="006B29BD">
        <w:rPr>
          <w:lang w:val="en-US"/>
        </w:rPr>
        <w:t>taking into account</w:t>
      </w:r>
      <w:proofErr w:type="gramEnd"/>
      <w:r w:rsidR="006B29BD" w:rsidRPr="006B29BD">
        <w:rPr>
          <w:lang w:val="en-US"/>
        </w:rPr>
        <w:t xml:space="preserve"> the loss of household duties and caregiving, in addition to regular wage-earning jobs.</w:t>
      </w:r>
      <w:r w:rsidR="0021184A">
        <w:rPr>
          <w:lang w:val="en-US"/>
        </w:rPr>
        <w:t xml:space="preserve"> To put in the perspective of </w:t>
      </w:r>
      <w:r w:rsidR="0015183A">
        <w:rPr>
          <w:lang w:val="en-US"/>
        </w:rPr>
        <w:t xml:space="preserve">the </w:t>
      </w:r>
      <w:r w:rsidR="0021184A">
        <w:rPr>
          <w:lang w:val="en-US"/>
        </w:rPr>
        <w:t>credit market,</w:t>
      </w:r>
      <w:r w:rsidR="00347ABE">
        <w:rPr>
          <w:lang w:val="en-US"/>
        </w:rPr>
        <w:t xml:space="preserve"> </w:t>
      </w:r>
      <w:proofErr w:type="gramStart"/>
      <w:r w:rsidR="0021184A">
        <w:rPr>
          <w:lang w:val="en-US"/>
        </w:rPr>
        <w:t xml:space="preserve">these </w:t>
      </w:r>
      <w:r w:rsidR="00C4201D">
        <w:rPr>
          <w:lang w:val="en-US"/>
        </w:rPr>
        <w:t>evidence</w:t>
      </w:r>
      <w:proofErr w:type="gramEnd"/>
      <w:r w:rsidR="0021184A">
        <w:rPr>
          <w:lang w:val="en-US"/>
        </w:rPr>
        <w:t xml:space="preserve"> </w:t>
      </w:r>
      <w:proofErr w:type="gramStart"/>
      <w:r w:rsidR="0021184A">
        <w:rPr>
          <w:lang w:val="en-US"/>
        </w:rPr>
        <w:t>show</w:t>
      </w:r>
      <w:proofErr w:type="gramEnd"/>
      <w:r w:rsidR="0021184A">
        <w:rPr>
          <w:lang w:val="en-US"/>
        </w:rPr>
        <w:t xml:space="preserve"> that </w:t>
      </w:r>
      <w:r w:rsidR="005A72B5">
        <w:rPr>
          <w:lang w:val="en-US"/>
        </w:rPr>
        <w:t>carcinogenic exposure</w:t>
      </w:r>
      <w:r w:rsidR="00B64E34">
        <w:rPr>
          <w:lang w:val="en-US"/>
        </w:rPr>
        <w:t xml:space="preserve"> </w:t>
      </w:r>
      <w:r w:rsidR="0084786C">
        <w:rPr>
          <w:lang w:val="en-US"/>
        </w:rPr>
        <w:t>implicitly</w:t>
      </w:r>
      <w:r w:rsidR="000862D6">
        <w:rPr>
          <w:lang w:val="en-US"/>
        </w:rPr>
        <w:t xml:space="preserve"> </w:t>
      </w:r>
      <w:r w:rsidR="00D3304D">
        <w:rPr>
          <w:lang w:val="en-US"/>
        </w:rPr>
        <w:t xml:space="preserve">signals all market participants </w:t>
      </w:r>
      <w:r w:rsidR="004540B4">
        <w:rPr>
          <w:lang w:val="en-US"/>
        </w:rPr>
        <w:t xml:space="preserve">about both health risk and credit </w:t>
      </w:r>
      <w:r w:rsidR="00E468A7">
        <w:rPr>
          <w:lang w:val="en-US"/>
        </w:rPr>
        <w:t>solvency of borrowers.</w:t>
      </w:r>
    </w:p>
    <w:p w14:paraId="12B19460" w14:textId="08429C58" w:rsidR="2F898263" w:rsidRPr="00242084" w:rsidRDefault="2F898263" w:rsidP="00242084">
      <w:pPr>
        <w:pStyle w:val="Heading1"/>
      </w:pPr>
      <w:r w:rsidRPr="00242084">
        <w:t>Literature Review</w:t>
      </w:r>
    </w:p>
    <w:p w14:paraId="5E47B5DB" w14:textId="35D3663B" w:rsidR="00C162F1" w:rsidRPr="00242084" w:rsidRDefault="2F898263" w:rsidP="00242084">
      <w:pPr>
        <w:pStyle w:val="Heading2"/>
      </w:pPr>
      <w:r w:rsidRPr="00242084">
        <w:t>How do mortgage borrowers (household) make decisions towards long-term risk?</w:t>
      </w:r>
    </w:p>
    <w:p w14:paraId="26A6CB75" w14:textId="209F3054" w:rsidR="00CB0625" w:rsidRPr="00CB0625" w:rsidRDefault="00CB0625" w:rsidP="00CB0625">
      <w:pPr>
        <w:rPr>
          <w:lang w:val="en-US"/>
        </w:rPr>
      </w:pPr>
      <w:r>
        <w:rPr>
          <w:lang w:val="en-US"/>
        </w:rPr>
        <w:t>How market participants behave towards long-term risks is a broad question</w:t>
      </w:r>
      <w:r w:rsidR="00BD69DA">
        <w:rPr>
          <w:lang w:val="en-US"/>
        </w:rPr>
        <w:t xml:space="preserve">. </w:t>
      </w:r>
      <w:r w:rsidR="00E749E0">
        <w:rPr>
          <w:lang w:val="en-US"/>
        </w:rPr>
        <w:t>Significant heterogeneity exists</w:t>
      </w:r>
      <w:r w:rsidR="00BD69DA">
        <w:rPr>
          <w:lang w:val="en-US"/>
        </w:rPr>
        <w:t xml:space="preserve"> in </w:t>
      </w:r>
      <w:r w:rsidR="00767F23">
        <w:rPr>
          <w:lang w:val="en-US"/>
        </w:rPr>
        <w:t>the type of assets,</w:t>
      </w:r>
      <w:r w:rsidR="00A023F3">
        <w:rPr>
          <w:lang w:val="en-US"/>
        </w:rPr>
        <w:t xml:space="preserve"> </w:t>
      </w:r>
      <w:r w:rsidR="009810AB" w:rsidRPr="009810AB">
        <w:rPr>
          <w:lang w:val="en-US"/>
        </w:rPr>
        <w:t xml:space="preserve">including the type of assets involved, the specific risks being considered, and whether the perspective is from the </w:t>
      </w:r>
      <w:r w:rsidR="00E749E0">
        <w:rPr>
          <w:lang w:val="en-US"/>
        </w:rPr>
        <w:t>lender-side</w:t>
      </w:r>
      <w:r w:rsidR="009810AB" w:rsidRPr="009810AB">
        <w:rPr>
          <w:lang w:val="en-US"/>
        </w:rPr>
        <w:t xml:space="preserve"> or borrower-side.</w:t>
      </w:r>
    </w:p>
    <w:p w14:paraId="40962C5B" w14:textId="77777777" w:rsidR="00E232FA" w:rsidRDefault="00E232FA" w:rsidP="00E232FA">
      <w:pPr>
        <w:rPr>
          <w:lang w:val="en-US"/>
        </w:rPr>
      </w:pPr>
      <w:r>
        <w:rPr>
          <w:lang w:val="en-US"/>
        </w:rPr>
        <w:t xml:space="preserve">Research has </w:t>
      </w:r>
      <w:proofErr w:type="gramStart"/>
      <w:r>
        <w:rPr>
          <w:lang w:val="en-US"/>
        </w:rPr>
        <w:t>looked into</w:t>
      </w:r>
      <w:proofErr w:type="gramEnd"/>
      <w:r>
        <w:rPr>
          <w:lang w:val="en-US"/>
        </w:rPr>
        <w:t xml:space="preserve"> the effect of borrowers’ long-term risks, which are taken into consideration by lenders when they make credit decisions. </w:t>
      </w:r>
    </w:p>
    <w:p w14:paraId="2D1CAFEF" w14:textId="52CB30E3" w:rsidR="00E232FA" w:rsidRPr="00E232FA" w:rsidRDefault="00E232FA" w:rsidP="00E232FA">
      <w:pPr>
        <w:rPr>
          <w:lang w:val="en-US"/>
        </w:rPr>
      </w:pPr>
      <w:r>
        <w:rPr>
          <w:lang w:val="en-US"/>
        </w:rPr>
        <w:t xml:space="preserve">The main characteristics of such risks are that they are usually persistent in long-term rather than immediate threats. Examples are potential </w:t>
      </w:r>
      <w:proofErr w:type="spellStart"/>
      <w:r>
        <w:rPr>
          <w:lang w:val="en-US"/>
        </w:rPr>
        <w:t>hurrrican</w:t>
      </w:r>
      <w:proofErr w:type="spellEnd"/>
      <w:r>
        <w:rPr>
          <w:lang w:val="en-US"/>
        </w:rPr>
        <w:t xml:space="preserve"> damages (Hallstrom and Smith, 2005), seismic risk (), crime risk (Linden and Rockoff, 2008), and airport noise (Pope, 2008).</w:t>
      </w:r>
    </w:p>
    <w:p w14:paraId="16DE70C1" w14:textId="0FA3C1B7" w:rsidR="0075052C" w:rsidRDefault="2F898263" w:rsidP="0075052C">
      <w:pPr>
        <w:pStyle w:val="Heading2"/>
      </w:pPr>
      <w:r>
        <w:t>How do mortgage lenders (financial institutions) make decisions towards borrowers’ long-term risk?</w:t>
      </w:r>
    </w:p>
    <w:p w14:paraId="1B234105" w14:textId="77777777" w:rsidR="00445AEE" w:rsidRPr="00445AEE" w:rsidRDefault="00445AEE" w:rsidP="00445AEE">
      <w:pPr>
        <w:rPr>
          <w:lang w:val="en-US"/>
        </w:rPr>
      </w:pPr>
    </w:p>
    <w:p w14:paraId="6E21F8B1" w14:textId="07D58AEC" w:rsidR="009435B5" w:rsidRDefault="2F898263" w:rsidP="00225836">
      <w:pPr>
        <w:pStyle w:val="Heading2"/>
      </w:pPr>
      <w:r>
        <w:t>Toxic Release Inventory background</w:t>
      </w:r>
    </w:p>
    <w:p w14:paraId="63A4B8E1" w14:textId="77777777" w:rsidR="00225836" w:rsidRDefault="00225836" w:rsidP="00225836">
      <w:pPr>
        <w:rPr>
          <w:lang w:val="en-US"/>
        </w:rPr>
      </w:pPr>
    </w:p>
    <w:p w14:paraId="5BDDB1D1" w14:textId="3D2C4D28" w:rsidR="00242084" w:rsidRDefault="00242084" w:rsidP="00242084">
      <w:pPr>
        <w:pStyle w:val="Heading1"/>
      </w:pPr>
      <w:r w:rsidRPr="79DCA872">
        <w:lastRenderedPageBreak/>
        <w:t>Data and Empirical Model</w:t>
      </w:r>
    </w:p>
    <w:p w14:paraId="62FB88CC" w14:textId="77777777" w:rsidR="00242084" w:rsidRDefault="00242084" w:rsidP="00242084">
      <w:pPr>
        <w:pStyle w:val="Heading2"/>
        <w:rPr>
          <w:rFonts w:ascii="Calibri Light" w:eastAsia="Calibri Light" w:hAnsi="Calibri Light" w:cs="Calibri Light"/>
          <w:lang w:val="en-GB"/>
        </w:rPr>
      </w:pPr>
      <w:r w:rsidRPr="79DCA872">
        <w:t>Data</w:t>
      </w:r>
    </w:p>
    <w:p w14:paraId="66BBED32" w14:textId="77777777" w:rsidR="00242084" w:rsidRDefault="00242084" w:rsidP="00242084">
      <w:pPr>
        <w:pStyle w:val="Heading2"/>
        <w:numPr>
          <w:ilvl w:val="2"/>
          <w:numId w:val="4"/>
        </w:numPr>
      </w:pPr>
      <w:r w:rsidRPr="79DCA872">
        <w:t>Mortgage data</w:t>
      </w:r>
    </w:p>
    <w:p w14:paraId="5287975E" w14:textId="77777777" w:rsidR="00242084" w:rsidRDefault="00242084" w:rsidP="00242084">
      <w:pPr>
        <w:pStyle w:val="Heading2"/>
        <w:numPr>
          <w:ilvl w:val="2"/>
          <w:numId w:val="4"/>
        </w:numPr>
      </w:pPr>
      <w:r w:rsidRPr="79DCA872">
        <w:t>Toxic Release Inventory data</w:t>
      </w:r>
    </w:p>
    <w:p w14:paraId="65A1336C" w14:textId="77777777" w:rsidR="00A266D6" w:rsidRDefault="00242084" w:rsidP="00242084">
      <w:pPr>
        <w:rPr>
          <w:lang w:val="en-US"/>
        </w:rPr>
      </w:pPr>
      <w:r>
        <w:rPr>
          <w:lang w:val="en-US"/>
        </w:rPr>
        <w:t>The time range is relatively short.</w:t>
      </w:r>
      <w:r w:rsidR="00A266D6">
        <w:rPr>
          <w:lang w:val="en-US"/>
        </w:rPr>
        <w:t xml:space="preserve"> </w:t>
      </w:r>
    </w:p>
    <w:p w14:paraId="022CCBAF" w14:textId="148B52F9" w:rsidR="00242084" w:rsidRPr="00DF2448" w:rsidRDefault="00242084" w:rsidP="00242084">
      <w:pPr>
        <w:rPr>
          <w:lang w:val="en-US"/>
        </w:rPr>
      </w:pPr>
      <w:r>
        <w:rPr>
          <w:lang w:val="en-US"/>
        </w:rPr>
        <w:t xml:space="preserve">However, analysing a more extended time series </w:t>
      </w:r>
      <w:r w:rsidR="002D5788">
        <w:rPr>
          <w:lang w:val="en-US"/>
        </w:rPr>
        <w:t xml:space="preserve">of TRI </w:t>
      </w:r>
      <w:r>
        <w:rPr>
          <w:lang w:val="en-US"/>
        </w:rPr>
        <w:t>has its own cost, as the reporting requirements have periodically changed</w:t>
      </w:r>
      <w:r w:rsidR="002D5788">
        <w:rPr>
          <w:lang w:val="en-US"/>
        </w:rPr>
        <w:t xml:space="preserve">, making </w:t>
      </w:r>
      <w:r>
        <w:rPr>
          <w:lang w:val="en-US"/>
        </w:rPr>
        <w:t>temporal comparison less reliable</w:t>
      </w:r>
      <w:r w:rsidR="00972C74">
        <w:rPr>
          <w:lang w:val="en-US"/>
        </w:rPr>
        <w:t xml:space="preserve"> </w:t>
      </w:r>
      <w:sdt>
        <w:sdtPr>
          <w:rPr>
            <w:color w:val="000000"/>
            <w:lang w:val="en-US"/>
          </w:rPr>
          <w:tag w:val="MENDELEY_CITATION_v3_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"/>
          <w:id w:val="-1100479779"/>
          <w:placeholder>
            <w:docPart w:val="DefaultPlaceholder_-1854013440"/>
          </w:placeholder>
        </w:sdtPr>
        <w:sdtContent>
          <w:r w:rsidR="00972C74" w:rsidRPr="00972C74">
            <w:rPr>
              <w:color w:val="000000"/>
              <w:lang w:val="en-US"/>
            </w:rPr>
            <w:t>(Pastor et al., 2004)</w:t>
          </w:r>
        </w:sdtContent>
      </w:sdt>
      <w:r w:rsidR="00972C74">
        <w:rPr>
          <w:color w:val="000000"/>
          <w:lang w:val="en-US"/>
        </w:rPr>
        <w:t xml:space="preserve">. </w:t>
      </w:r>
    </w:p>
    <w:p w14:paraId="0B8EA071" w14:textId="77777777" w:rsidR="00242084" w:rsidRDefault="00242084" w:rsidP="00242084">
      <w:pPr>
        <w:pStyle w:val="Heading2"/>
      </w:pPr>
      <w:r w:rsidRPr="79DCA872">
        <w:t>Empirical model</w:t>
      </w:r>
      <w:r>
        <w:t xml:space="preserve"> and variables</w:t>
      </w:r>
    </w:p>
    <w:p w14:paraId="79ADB470" w14:textId="6D4012D5" w:rsidR="00242084" w:rsidRDefault="00354206" w:rsidP="00242084">
      <w:pPr>
        <w:rPr>
          <w:lang w:val="en-US"/>
        </w:rPr>
      </w:pPr>
      <w:r>
        <w:rPr>
          <w:lang w:val="en-US"/>
        </w:rPr>
        <w:t>This study aims to measure</w:t>
      </w:r>
      <w:r w:rsidR="00242084">
        <w:rPr>
          <w:lang w:val="en-US"/>
        </w:rPr>
        <w:t xml:space="preserve"> the relationship between properties’ exposure to carcinogenic waste (at the county level)</w:t>
      </w:r>
      <w:r>
        <w:rPr>
          <w:lang w:val="en-US"/>
        </w:rPr>
        <w:t>,</w:t>
      </w:r>
      <w:r w:rsidR="00242084">
        <w:rPr>
          <w:lang w:val="en-US"/>
        </w:rPr>
        <w:t xml:space="preserve"> and interest rate spreads. However,</w:t>
      </w:r>
      <w:r>
        <w:rPr>
          <w:lang w:val="en-US"/>
        </w:rPr>
        <w:t xml:space="preserve"> one empirical problem</w:t>
      </w:r>
      <w:r w:rsidR="00242084">
        <w:rPr>
          <w:lang w:val="en-US"/>
        </w:rPr>
        <w:t xml:space="preserve"> is that variation of the target variable – mortgage rate spreads - might be explained by factors other than carcinogen exposures. For example, people living near industrial facilities</w:t>
      </w:r>
      <w:r w:rsidR="00627B2E">
        <w:rPr>
          <w:lang w:val="en-US"/>
        </w:rPr>
        <w:t xml:space="preserve"> </w:t>
      </w:r>
      <w:proofErr w:type="gramStart"/>
      <w:r w:rsidR="002E7657">
        <w:rPr>
          <w:lang w:val="en-US"/>
        </w:rPr>
        <w:t>might</w:t>
      </w:r>
      <w:proofErr w:type="gramEnd"/>
      <w:r w:rsidR="002E7657">
        <w:rPr>
          <w:lang w:val="en-US"/>
        </w:rPr>
        <w:t xml:space="preserve"> </w:t>
      </w:r>
    </w:p>
    <w:p w14:paraId="17F03606" w14:textId="7B8F0673" w:rsidR="00242084" w:rsidRDefault="00242084" w:rsidP="00242084">
      <w:pPr>
        <w:rPr>
          <w:lang w:val="en-US"/>
        </w:rPr>
      </w:pPr>
      <w:r>
        <w:rPr>
          <w:lang w:val="en-US"/>
        </w:rPr>
        <w:t xml:space="preserve"> related to mortgage characteristics and borrower characteristics.</w:t>
      </w:r>
      <w:r w:rsidR="000632AB">
        <w:rPr>
          <w:lang w:val="en-US"/>
        </w:rPr>
        <w:t xml:space="preserve"> </w:t>
      </w:r>
    </w:p>
    <w:p w14:paraId="018DC674" w14:textId="089D825C" w:rsidR="003740E2" w:rsidRDefault="003740E2" w:rsidP="00242084">
      <w:pPr>
        <w:rPr>
          <w:lang w:val="en-US"/>
        </w:rPr>
      </w:pPr>
      <w:r>
        <w:rPr>
          <w:noProof/>
          <w:lang w:val="en-US"/>
        </w:rPr>
        <mc:AlternateContent>
          <mc:Choice Requires="wpc">
            <w:drawing>
              <wp:inline distT="0" distB="0" distL="0" distR="0" wp14:anchorId="1D9EC9C8" wp14:editId="7623D8FE">
                <wp:extent cx="5541010" cy="2056130"/>
                <wp:effectExtent l="0" t="0" r="21590" b="20320"/>
                <wp:docPr id="291961078"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53077213" name="Rectangle 1053077213"/>
                        <wps:cNvSpPr/>
                        <wps:spPr>
                          <a:xfrm>
                            <a:off x="35999" y="1390403"/>
                            <a:ext cx="1308100" cy="666160"/>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04906EF" w14:textId="32D73495" w:rsidR="00A85EFD" w:rsidRPr="00A85EFD" w:rsidRDefault="00A85EFD" w:rsidP="005F1AD1">
                              <w:pPr>
                                <w:spacing w:after="0"/>
                                <w:jc w:val="center"/>
                                <w:rPr>
                                  <w:rFonts w:ascii="Arial Narrow" w:hAnsi="Arial Narrow"/>
                                  <w:lang w:val="en-US"/>
                                </w:rPr>
                              </w:pPr>
                              <w:r>
                                <w:rPr>
                                  <w:rFonts w:ascii="Arial Narrow" w:hAnsi="Arial Narrow"/>
                                  <w:lang w:val="en-US"/>
                                </w:rPr>
                                <w:t>Exposure to Carcinogenic Waste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296151" name="Rectangle 1682296151"/>
                        <wps:cNvSpPr/>
                        <wps:spPr>
                          <a:xfrm>
                            <a:off x="4233349" y="1390403"/>
                            <a:ext cx="1308100" cy="666160"/>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833C294" w14:textId="5206D4C6" w:rsidR="00A85EFD" w:rsidRPr="00A85EFD" w:rsidRDefault="00A85EFD" w:rsidP="005F1AD1">
                              <w:pPr>
                                <w:spacing w:after="0"/>
                                <w:jc w:val="center"/>
                                <w:rPr>
                                  <w:rFonts w:ascii="Arial Narrow" w:hAnsi="Arial Narrow"/>
                                  <w:lang w:val="en-US"/>
                                </w:rPr>
                              </w:pPr>
                              <w:r>
                                <w:rPr>
                                  <w:rFonts w:ascii="Arial Narrow" w:hAnsi="Arial Narrow"/>
                                  <w:lang w:val="en-US"/>
                                </w:rPr>
                                <w:t>Mortgage Interest Rate Spread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091168" name="Rectangle 305091168"/>
                        <wps:cNvSpPr/>
                        <wps:spPr>
                          <a:xfrm>
                            <a:off x="2134674" y="1390403"/>
                            <a:ext cx="1308100" cy="666160"/>
                          </a:xfrm>
                          <a:prstGeom prst="rect">
                            <a:avLst/>
                          </a:prstGeom>
                          <a:solidFill>
                            <a:schemeClr val="bg1"/>
                          </a:solidFill>
                          <a:ln w="9525">
                            <a:solidFill>
                              <a:schemeClr val="tx1"/>
                            </a:solidFill>
                            <a:prstDash val="dash"/>
                          </a:ln>
                        </wps:spPr>
                        <wps:style>
                          <a:lnRef idx="1">
                            <a:schemeClr val="accent1"/>
                          </a:lnRef>
                          <a:fillRef idx="2">
                            <a:schemeClr val="accent1"/>
                          </a:fillRef>
                          <a:effectRef idx="1">
                            <a:schemeClr val="accent1"/>
                          </a:effectRef>
                          <a:fontRef idx="minor">
                            <a:schemeClr val="dk1"/>
                          </a:fontRef>
                        </wps:style>
                        <wps:txbx>
                          <w:txbxContent>
                            <w:p w14:paraId="24034A47" w14:textId="63DF6525" w:rsidR="00A85EFD" w:rsidRPr="00A85EFD" w:rsidRDefault="00A85EFD" w:rsidP="005F1AD1">
                              <w:pPr>
                                <w:spacing w:after="0"/>
                                <w:jc w:val="center"/>
                                <w:rPr>
                                  <w:rFonts w:ascii="Arial Narrow" w:hAnsi="Arial Narrow"/>
                                  <w:lang w:val="en-US"/>
                                </w:rPr>
                              </w:pPr>
                              <w:r>
                                <w:rPr>
                                  <w:rFonts w:ascii="Arial Narrow" w:hAnsi="Arial Narrow"/>
                                  <w:lang w:val="en-US"/>
                                </w:rPr>
                                <w:t>Mechanism: Medical Cost from Health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697104" name="Rectangle 732697104"/>
                        <wps:cNvSpPr/>
                        <wps:spPr>
                          <a:xfrm>
                            <a:off x="2134675" y="97494"/>
                            <a:ext cx="1308100" cy="666750"/>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4D0D410" w14:textId="2B09E42D" w:rsidR="00A74F21" w:rsidRPr="00A85EFD" w:rsidRDefault="00277D05" w:rsidP="00C167DA">
                              <w:pPr>
                                <w:spacing w:after="0"/>
                                <w:jc w:val="center"/>
                                <w:rPr>
                                  <w:rFonts w:ascii="Arial Narrow" w:hAnsi="Arial Narrow"/>
                                  <w:lang w:val="en-US"/>
                                </w:rPr>
                              </w:pPr>
                              <w:r>
                                <w:rPr>
                                  <w:rFonts w:ascii="Arial Narrow" w:hAnsi="Arial Narrow"/>
                                  <w:lang w:val="en-US"/>
                                </w:rPr>
                                <w:t>Borrower’s</w:t>
                              </w:r>
                              <w:r w:rsidR="00372961">
                                <w:rPr>
                                  <w:rFonts w:ascii="Arial Narrow" w:hAnsi="Arial Narrow"/>
                                  <w:lang w:val="en-US"/>
                                </w:rPr>
                                <w:t xml:space="preserve"> &amp; Propert</w:t>
                              </w:r>
                              <w:r w:rsidR="00FB3BC4">
                                <w:rPr>
                                  <w:rFonts w:ascii="Arial Narrow" w:hAnsi="Arial Narrow"/>
                                  <w:lang w:val="en-US"/>
                                </w:rPr>
                                <w:t xml:space="preserve">y’s </w:t>
                              </w:r>
                              <w:r>
                                <w:rPr>
                                  <w:rFonts w:ascii="Arial Narrow" w:hAnsi="Arial Narrow"/>
                                  <w:lang w:val="en-US"/>
                                </w:rPr>
                                <w:t>Characteristics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475527" name="Rectangle 657475527"/>
                        <wps:cNvSpPr/>
                        <wps:spPr>
                          <a:xfrm>
                            <a:off x="35999" y="99089"/>
                            <a:ext cx="1308100" cy="666750"/>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C2B30B2" w14:textId="29ED0F1D" w:rsidR="00A74F21" w:rsidRPr="00EE4CDA" w:rsidRDefault="00EE4CDA" w:rsidP="005F1AD1">
                              <w:pPr>
                                <w:spacing w:after="0"/>
                                <w:jc w:val="center"/>
                                <w:rPr>
                                  <w:rFonts w:ascii="Arial Narrow" w:hAnsi="Arial Narrow"/>
                                  <w:i/>
                                  <w:iCs/>
                                  <w:sz w:val="16"/>
                                  <w:szCs w:val="16"/>
                                  <w:lang w:val="en-US"/>
                                </w:rPr>
                              </w:pPr>
                              <w:r>
                                <w:rPr>
                                  <w:rFonts w:ascii="Arial Narrow" w:hAnsi="Arial Narrow"/>
                                  <w:lang w:val="en-US"/>
                                </w:rPr>
                                <w:t>Property’s Location</w:t>
                              </w:r>
                              <w:r w:rsidR="00E43781">
                                <w:rPr>
                                  <w:rFonts w:ascii="Arial Narrow" w:hAnsi="Arial Narrow"/>
                                  <w:lang w:val="en-US"/>
                                </w:rPr>
                                <w:t xml:space="preserve"> </w:t>
                              </w:r>
                              <w:r w:rsidR="00E43781" w:rsidRPr="00D230B1">
                                <w:rPr>
                                  <w:rFonts w:ascii="Arial Narrow" w:hAnsi="Arial Narrow"/>
                                  <w:sz w:val="18"/>
                                  <w:szCs w:val="18"/>
                                  <w:lang w:val="en-US"/>
                                </w:rPr>
                                <w:t>(</w:t>
                              </w:r>
                              <w:r w:rsidR="0089383D" w:rsidRPr="00D230B1">
                                <w:rPr>
                                  <w:rFonts w:ascii="Arial Narrow" w:hAnsi="Arial Narrow"/>
                                  <w:sz w:val="18"/>
                                  <w:szCs w:val="18"/>
                                  <w:lang w:val="en-US"/>
                                </w:rPr>
                                <w:t>proximity to</w:t>
                              </w:r>
                              <w:r w:rsidR="00E43781" w:rsidRPr="00D230B1">
                                <w:rPr>
                                  <w:rFonts w:ascii="Arial Narrow" w:hAnsi="Arial Narrow"/>
                                  <w:sz w:val="18"/>
                                  <w:szCs w:val="18"/>
                                  <w:lang w:val="en-US"/>
                                </w:rPr>
                                <w:t xml:space="preserve"> industrial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834600" name="Straight Arrow Connector 1499834600"/>
                        <wps:cNvCnPr>
                          <a:stCxn id="1053077213" idx="3"/>
                          <a:endCxn id="305091168" idx="1"/>
                        </wps:cNvCnPr>
                        <wps:spPr>
                          <a:xfrm>
                            <a:off x="1344099" y="1723408"/>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744478" name="Straight Arrow Connector 413744478"/>
                        <wps:cNvCnPr/>
                        <wps:spPr>
                          <a:xfrm>
                            <a:off x="3442774" y="1722358"/>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3680380" name="Straight Arrow Connector 1943680380"/>
                        <wps:cNvCnPr>
                          <a:endCxn id="1053077213" idx="0"/>
                        </wps:cNvCnPr>
                        <wps:spPr>
                          <a:xfrm>
                            <a:off x="683699" y="765421"/>
                            <a:ext cx="6350" cy="624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7660441" name="Straight Arrow Connector 977660441"/>
                        <wps:cNvCnPr>
                          <a:stCxn id="732697104" idx="1"/>
                          <a:endCxn id="657475527" idx="3"/>
                        </wps:cNvCnPr>
                        <wps:spPr>
                          <a:xfrm flipH="1">
                            <a:off x="1344099" y="430794"/>
                            <a:ext cx="790576" cy="1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1539807" name="Connector: Elbow 1481539807"/>
                        <wps:cNvCnPr>
                          <a:stCxn id="732697104" idx="3"/>
                          <a:endCxn id="1682296151" idx="0"/>
                        </wps:cNvCnPr>
                        <wps:spPr>
                          <a:xfrm>
                            <a:off x="3442775" y="430794"/>
                            <a:ext cx="1444624" cy="95960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9EC9C8" id="Canvas 1" o:spid="_x0000_s1026" editas="canvas" style="width:436.3pt;height:161.9pt;mso-position-horizontal-relative:char;mso-position-vertical-relative:line" coordsize="55410,20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410;height:20561;visibility:visible;mso-wrap-style:square" filled="t">
                  <v:fill o:detectmouseclick="t"/>
                  <v:path o:connecttype="none"/>
                </v:shape>
                <v:rect id="Rectangle 1053077213" o:spid="_x0000_s1028" style="position:absolute;left:359;top:13904;width:13081;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" fillcolor="white [3212]" strokecolor="black [3213]" strokeweight="1pt">
                  <v:textbox>
                    <w:txbxContent>
                      <w:p w14:paraId="204906EF" w14:textId="32D73495" w:rsidR="00A85EFD" w:rsidRPr="00A85EFD" w:rsidRDefault="00A85EFD" w:rsidP="005F1AD1">
                        <w:pPr>
                          <w:spacing w:after="0"/>
                          <w:jc w:val="center"/>
                          <w:rPr>
                            <w:rFonts w:ascii="Arial Narrow" w:hAnsi="Arial Narrow"/>
                            <w:lang w:val="en-US"/>
                          </w:rPr>
                        </w:pPr>
                        <w:r>
                          <w:rPr>
                            <w:rFonts w:ascii="Arial Narrow" w:hAnsi="Arial Narrow"/>
                            <w:lang w:val="en-US"/>
                          </w:rPr>
                          <w:t>Exposure to Carcinogenic Waste</w:t>
                        </w:r>
                      </w:p>
                    </w:txbxContent>
                  </v:textbox>
                </v:rect>
                <v:rect id="Rectangle 1682296151" o:spid="_x0000_s1029" style="position:absolute;left:42333;top:13904;width:13081;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" fillcolor="white [3212]" strokecolor="black [3213]" strokeweight="1pt">
                  <v:textbox>
                    <w:txbxContent>
                      <w:p w14:paraId="5833C294" w14:textId="5206D4C6" w:rsidR="00A85EFD" w:rsidRPr="00A85EFD" w:rsidRDefault="00A85EFD" w:rsidP="005F1AD1">
                        <w:pPr>
                          <w:spacing w:after="0"/>
                          <w:jc w:val="center"/>
                          <w:rPr>
                            <w:rFonts w:ascii="Arial Narrow" w:hAnsi="Arial Narrow"/>
                            <w:lang w:val="en-US"/>
                          </w:rPr>
                        </w:pPr>
                        <w:r>
                          <w:rPr>
                            <w:rFonts w:ascii="Arial Narrow" w:hAnsi="Arial Narrow"/>
                            <w:lang w:val="en-US"/>
                          </w:rPr>
                          <w:t>Mortgage Interest Rate Spread</w:t>
                        </w:r>
                      </w:p>
                    </w:txbxContent>
                  </v:textbox>
                </v:rect>
                <v:rect id="Rectangle 305091168" o:spid="_x0000_s1030" style="position:absolute;left:21346;top:13904;width:13081;height:6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" fillcolor="white [3212]" strokecolor="black [3213]">
                  <v:stroke dashstyle="dash"/>
                  <v:textbox>
                    <w:txbxContent>
                      <w:p w14:paraId="24034A47" w14:textId="63DF6525" w:rsidR="00A85EFD" w:rsidRPr="00A85EFD" w:rsidRDefault="00A85EFD" w:rsidP="005F1AD1">
                        <w:pPr>
                          <w:spacing w:after="0"/>
                          <w:jc w:val="center"/>
                          <w:rPr>
                            <w:rFonts w:ascii="Arial Narrow" w:hAnsi="Arial Narrow"/>
                            <w:lang w:val="en-US"/>
                          </w:rPr>
                        </w:pPr>
                        <w:r>
                          <w:rPr>
                            <w:rFonts w:ascii="Arial Narrow" w:hAnsi="Arial Narrow"/>
                            <w:lang w:val="en-US"/>
                          </w:rPr>
                          <w:t>Mechanism: Medical Cost from Health Risk</w:t>
                        </w:r>
                      </w:p>
                    </w:txbxContent>
                  </v:textbox>
                </v:rect>
                <v:rect id="Rectangle 732697104" o:spid="_x0000_s1031" style="position:absolute;left:21346;top:974;width:1308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" fillcolor="white [3212]" strokecolor="black [3213]" strokeweight="1pt">
                  <v:textbox>
                    <w:txbxContent>
                      <w:p w14:paraId="34D0D410" w14:textId="2B09E42D" w:rsidR="00A74F21" w:rsidRPr="00A85EFD" w:rsidRDefault="00277D05" w:rsidP="00C167DA">
                        <w:pPr>
                          <w:spacing w:after="0"/>
                          <w:jc w:val="center"/>
                          <w:rPr>
                            <w:rFonts w:ascii="Arial Narrow" w:hAnsi="Arial Narrow"/>
                            <w:lang w:val="en-US"/>
                          </w:rPr>
                        </w:pPr>
                        <w:r>
                          <w:rPr>
                            <w:rFonts w:ascii="Arial Narrow" w:hAnsi="Arial Narrow"/>
                            <w:lang w:val="en-US"/>
                          </w:rPr>
                          <w:t>Borrower’s</w:t>
                        </w:r>
                        <w:r w:rsidR="00372961">
                          <w:rPr>
                            <w:rFonts w:ascii="Arial Narrow" w:hAnsi="Arial Narrow"/>
                            <w:lang w:val="en-US"/>
                          </w:rPr>
                          <w:t xml:space="preserve"> &amp; Propert</w:t>
                        </w:r>
                        <w:r w:rsidR="00FB3BC4">
                          <w:rPr>
                            <w:rFonts w:ascii="Arial Narrow" w:hAnsi="Arial Narrow"/>
                            <w:lang w:val="en-US"/>
                          </w:rPr>
                          <w:t xml:space="preserve">y’s </w:t>
                        </w:r>
                        <w:r>
                          <w:rPr>
                            <w:rFonts w:ascii="Arial Narrow" w:hAnsi="Arial Narrow"/>
                            <w:lang w:val="en-US"/>
                          </w:rPr>
                          <w:t>Characteristics</w:t>
                        </w:r>
                      </w:p>
                    </w:txbxContent>
                  </v:textbox>
                </v:rect>
                <v:rect id="Rectangle 657475527" o:spid="_x0000_s1032" style="position:absolute;left:359;top:990;width:1308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" fillcolor="white [3212]" strokecolor="black [3213]" strokeweight="1pt">
                  <v:textbox>
                    <w:txbxContent>
                      <w:p w14:paraId="5C2B30B2" w14:textId="29ED0F1D" w:rsidR="00A74F21" w:rsidRPr="00EE4CDA" w:rsidRDefault="00EE4CDA" w:rsidP="005F1AD1">
                        <w:pPr>
                          <w:spacing w:after="0"/>
                          <w:jc w:val="center"/>
                          <w:rPr>
                            <w:rFonts w:ascii="Arial Narrow" w:hAnsi="Arial Narrow"/>
                            <w:i/>
                            <w:iCs/>
                            <w:sz w:val="16"/>
                            <w:szCs w:val="16"/>
                            <w:lang w:val="en-US"/>
                          </w:rPr>
                        </w:pPr>
                        <w:r>
                          <w:rPr>
                            <w:rFonts w:ascii="Arial Narrow" w:hAnsi="Arial Narrow"/>
                            <w:lang w:val="en-US"/>
                          </w:rPr>
                          <w:t>Property’s Location</w:t>
                        </w:r>
                        <w:r w:rsidR="00E43781">
                          <w:rPr>
                            <w:rFonts w:ascii="Arial Narrow" w:hAnsi="Arial Narrow"/>
                            <w:lang w:val="en-US"/>
                          </w:rPr>
                          <w:t xml:space="preserve"> </w:t>
                        </w:r>
                        <w:r w:rsidR="00E43781" w:rsidRPr="00D230B1">
                          <w:rPr>
                            <w:rFonts w:ascii="Arial Narrow" w:hAnsi="Arial Narrow"/>
                            <w:sz w:val="18"/>
                            <w:szCs w:val="18"/>
                            <w:lang w:val="en-US"/>
                          </w:rPr>
                          <w:t>(</w:t>
                        </w:r>
                        <w:r w:rsidR="0089383D" w:rsidRPr="00D230B1">
                          <w:rPr>
                            <w:rFonts w:ascii="Arial Narrow" w:hAnsi="Arial Narrow"/>
                            <w:sz w:val="18"/>
                            <w:szCs w:val="18"/>
                            <w:lang w:val="en-US"/>
                          </w:rPr>
                          <w:t>proximity to</w:t>
                        </w:r>
                        <w:r w:rsidR="00E43781" w:rsidRPr="00D230B1">
                          <w:rPr>
                            <w:rFonts w:ascii="Arial Narrow" w:hAnsi="Arial Narrow"/>
                            <w:sz w:val="18"/>
                            <w:szCs w:val="18"/>
                            <w:lang w:val="en-US"/>
                          </w:rPr>
                          <w:t xml:space="preserve"> industrial facilities)</w:t>
                        </w:r>
                      </w:p>
                    </w:txbxContent>
                  </v:textbox>
                </v:rect>
                <v:shapetype id="_x0000_t32" coordsize="21600,21600" o:spt="32" o:oned="t" path="m,l21600,21600e" filled="f">
                  <v:path arrowok="t" fillok="f" o:connecttype="none"/>
                  <o:lock v:ext="edit" shapetype="t"/>
                </v:shapetype>
                <v:shape id="Straight Arrow Connector 1499834600" o:spid="_x0000_s1033" type="#_x0000_t32" style="position:absolute;left:13440;top:17234;width:7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" strokecolor="#4472c4 [3204]" strokeweight=".5pt">
                  <v:stroke endarrow="block" joinstyle="miter"/>
                </v:shape>
                <v:shape id="Straight Arrow Connector 413744478" o:spid="_x0000_s1034" type="#_x0000_t32" style="position:absolute;left:34427;top:17223;width:7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" strokecolor="#4472c4 [3204]" strokeweight=".5pt">
                  <v:stroke endarrow="block" joinstyle="miter"/>
                </v:shape>
                <v:shape id="Straight Arrow Connector 1943680380" o:spid="_x0000_s1035" type="#_x0000_t32" style="position:absolute;left:6836;top:7654;width:64;height:6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" strokecolor="#4472c4 [3204]" strokeweight=".5pt">
                  <v:stroke endarrow="block" joinstyle="miter"/>
                </v:shape>
                <v:shape id="Straight Arrow Connector 977660441" o:spid="_x0000_s1036" type="#_x0000_t32" style="position:absolute;left:13440;top:4307;width:7906;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1481539807" o:spid="_x0000_s1037" type="#_x0000_t33" style="position:absolute;left:34427;top:4307;width:14446;height:95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" strokecolor="#4472c4 [3204]" strokeweight=".5pt">
                  <v:stroke endarrow="block"/>
                </v:shape>
                <w10:anchorlock/>
              </v:group>
            </w:pict>
          </mc:Fallback>
        </mc:AlternateContent>
      </w:r>
    </w:p>
    <w:p w14:paraId="75554CC8" w14:textId="77777777" w:rsidR="00242084" w:rsidRPr="00261D19" w:rsidRDefault="00242084" w:rsidP="00242084">
      <w:pPr>
        <w:rPr>
          <w:lang w:val="en-US"/>
        </w:rPr>
      </w:pPr>
      <w:r>
        <w:rPr>
          <w:lang w:val="en-US"/>
        </w:rPr>
        <w:t>I have the following regression estimation:</w:t>
      </w:r>
    </w:p>
    <w:p w14:paraId="646F953B" w14:textId="04C159F3" w:rsidR="00242084" w:rsidRPr="00723025" w:rsidRDefault="00000000" w:rsidP="00242084">
      <w:pPr>
        <w:keepNext/>
        <w:keepLines/>
        <w:jc w:val="center"/>
        <w:rPr>
          <w:rFonts w:eastAsiaTheme="minorEastAsia"/>
        </w:rPr>
      </w:pPr>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Rate Spread</m:t>
                  </m:r>
                </m:e>
              </m:d>
            </m:e>
            <m:sub>
              <m:r>
                <w:rPr>
                  <w:rFonts w:ascii="Cambria Math" w:hAnsi="Cambria Math"/>
                </w:rPr>
                <m:t>izt</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Carcinogens Exposure</m:t>
                  </m:r>
                </m:e>
              </m:d>
            </m:e>
            <m:sub>
              <m:r>
                <w:rPr>
                  <w:rFonts w:ascii="Cambria Math" w:hAnsi="Cambria Math"/>
                </w:rPr>
                <m:t>zt</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it</m:t>
              </m:r>
            </m:sub>
            <m:sup>
              <m:r>
                <w:rPr>
                  <w:rFonts w:ascii="Cambria Math" w:hAnsi="Cambria Math"/>
                </w:rPr>
                <m:t>'</m:t>
              </m:r>
            </m:sup>
          </m:sSubSup>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42314118" w14:textId="246735FE" w:rsidR="00806607" w:rsidRDefault="00806607" w:rsidP="00723025">
      <w:pPr>
        <w:keepNext/>
        <w:keepLines/>
        <w:rPr>
          <w:rFonts w:eastAsiaTheme="minorEastAsia"/>
        </w:rPr>
      </w:pPr>
      <w:r>
        <w:rPr>
          <w:rFonts w:eastAsiaTheme="minorEastAsia"/>
        </w:rPr>
        <w:t xml:space="preserve">The </w:t>
      </w:r>
      <w:r w:rsidR="00147A9A">
        <w:rPr>
          <w:rFonts w:eastAsiaTheme="minorEastAsia"/>
        </w:rPr>
        <w:t>dependent variable {Rate Spread} is provided within the HMDA dataset</w:t>
      </w:r>
      <w:r w:rsidR="00286B64">
        <w:rPr>
          <w:rFonts w:eastAsiaTheme="minorEastAsia"/>
        </w:rPr>
        <w:t>, which is the</w:t>
      </w:r>
      <w:r w:rsidR="00286B64" w:rsidRPr="00286B64">
        <w:rPr>
          <w:rFonts w:eastAsiaTheme="minorEastAsia"/>
        </w:rPr>
        <w:t xml:space="preserve"> difference between the covered loan’s annual percentage rate (APR) and the average prime offer rate (APOR) for</w:t>
      </w:r>
      <w:r w:rsidR="00286B64">
        <w:rPr>
          <w:rFonts w:eastAsiaTheme="minorEastAsia"/>
        </w:rPr>
        <w:t xml:space="preserve"> </w:t>
      </w:r>
      <w:r w:rsidR="003325FC" w:rsidRPr="003325FC">
        <w:rPr>
          <w:rFonts w:eastAsiaTheme="minorEastAsia"/>
        </w:rPr>
        <w:t>a similar transaction, determined on the date when the interest rate is established.</w:t>
      </w:r>
      <w:r w:rsidR="003325FC">
        <w:rPr>
          <w:rFonts w:eastAsiaTheme="minorEastAsia"/>
        </w:rPr>
        <w:t xml:space="preserve"> The {Carcinogens Exposure} is </w:t>
      </w:r>
      <w:r w:rsidR="001F67B3">
        <w:rPr>
          <w:rFonts w:eastAsiaTheme="minorEastAsia"/>
        </w:rPr>
        <w:t xml:space="preserve">calculated using </w:t>
      </w:r>
      <w:r w:rsidR="00734B60">
        <w:rPr>
          <w:rFonts w:eastAsiaTheme="minorEastAsia"/>
        </w:rPr>
        <w:t>the</w:t>
      </w:r>
      <w:r w:rsidR="00B13F8C">
        <w:rPr>
          <w:rFonts w:eastAsiaTheme="minorEastAsia"/>
        </w:rPr>
        <w:t xml:space="preserve"> total on-site carcinogenic release</w:t>
      </w:r>
      <w:r w:rsidR="00A32D22">
        <w:rPr>
          <w:rFonts w:eastAsiaTheme="minorEastAsia"/>
        </w:rPr>
        <w:t xml:space="preserve"> </w:t>
      </w:r>
      <w:r w:rsidR="001F67B3">
        <w:rPr>
          <w:rFonts w:eastAsiaTheme="minorEastAsia"/>
        </w:rPr>
        <w:t xml:space="preserve">(in the Toxic Release Inventory dataset) divided by </w:t>
      </w:r>
      <w:r w:rsidR="008607E9">
        <w:rPr>
          <w:rFonts w:eastAsiaTheme="minorEastAsia"/>
        </w:rPr>
        <w:t xml:space="preserve">the county land </w:t>
      </w:r>
      <w:r w:rsidR="00A32D22">
        <w:rPr>
          <w:rFonts w:eastAsiaTheme="minorEastAsia"/>
        </w:rPr>
        <w:t>area</w:t>
      </w:r>
      <w:r w:rsidR="00B13F8C">
        <w:rPr>
          <w:rFonts w:eastAsiaTheme="minorEastAsia"/>
        </w:rPr>
        <w:t>.</w:t>
      </w:r>
      <w:r w:rsidR="00D15319">
        <w:rPr>
          <w:rFonts w:eastAsiaTheme="minorEastAsia"/>
        </w:rPr>
        <w:t xml:space="preserve"> </w:t>
      </w:r>
    </w:p>
    <w:p w14:paraId="7826551B" w14:textId="77777777" w:rsidR="008607E9" w:rsidRDefault="00737FDA" w:rsidP="008607E9">
      <w:pPr>
        <w:keepNext/>
        <w:keepLines/>
        <w:rPr>
          <w:rFonts w:eastAsiaTheme="minorEastAsia"/>
        </w:rPr>
      </w:pPr>
      <w:r>
        <w:rPr>
          <w:rFonts w:eastAsiaTheme="minorEastAsia"/>
        </w:rPr>
        <w:t>While the variable {</w:t>
      </w:r>
      <w:r w:rsidR="006358F3">
        <w:rPr>
          <w:rFonts w:eastAsiaTheme="minorEastAsia"/>
        </w:rPr>
        <w:t>Carcinogens Exposure</w:t>
      </w:r>
      <w:r>
        <w:rPr>
          <w:rFonts w:eastAsiaTheme="minorEastAsia"/>
        </w:rPr>
        <w:t xml:space="preserve">} is collected </w:t>
      </w:r>
      <w:r w:rsidR="006358F3">
        <w:rPr>
          <w:rFonts w:eastAsiaTheme="minorEastAsia"/>
        </w:rPr>
        <w:t xml:space="preserve">at </w:t>
      </w:r>
      <w:r w:rsidR="00FA5FAC">
        <w:rPr>
          <w:rFonts w:eastAsiaTheme="minorEastAsia"/>
        </w:rPr>
        <w:t xml:space="preserve">the </w:t>
      </w:r>
      <w:r w:rsidR="006358F3">
        <w:rPr>
          <w:rFonts w:eastAsiaTheme="minorEastAsia"/>
        </w:rPr>
        <w:t>county level</w:t>
      </w:r>
      <w:r>
        <w:rPr>
          <w:rFonts w:eastAsiaTheme="minorEastAsia"/>
        </w:rPr>
        <w:t>, the {</w:t>
      </w:r>
      <w:r w:rsidR="006358F3">
        <w:rPr>
          <w:rFonts w:eastAsiaTheme="minorEastAsia"/>
        </w:rPr>
        <w:t xml:space="preserve">Rate </w:t>
      </w:r>
      <w:r w:rsidR="00A05CB1">
        <w:rPr>
          <w:rFonts w:eastAsiaTheme="minorEastAsia"/>
        </w:rPr>
        <w:t>Spread}</w:t>
      </w:r>
      <w:r w:rsidR="00437095">
        <w:rPr>
          <w:rFonts w:eastAsiaTheme="minorEastAsia"/>
        </w:rPr>
        <w:t xml:space="preserve"> and </w:t>
      </w:r>
      <w:r w:rsidR="00BD537B">
        <w:rPr>
          <w:rFonts w:eastAsiaTheme="minorEastAsia"/>
        </w:rPr>
        <w:t xml:space="preserve">the set </w:t>
      </w:r>
      <w:r w:rsidR="00BA7762">
        <w:rPr>
          <w:rFonts w:eastAsiaTheme="minorEastAsia"/>
        </w:rPr>
        <w:t xml:space="preserve">of </w:t>
      </w:r>
      <w:r w:rsidR="00BD537B">
        <w:rPr>
          <w:rFonts w:eastAsiaTheme="minorEastAsia"/>
        </w:rPr>
        <w:t>control variables X</w:t>
      </w:r>
      <w:r w:rsidR="00E0791B">
        <w:rPr>
          <w:rFonts w:eastAsiaTheme="minorEastAsia"/>
        </w:rPr>
        <w:t xml:space="preserve"> are at</w:t>
      </w:r>
      <w:r>
        <w:rPr>
          <w:rFonts w:eastAsiaTheme="minorEastAsia"/>
        </w:rPr>
        <w:t xml:space="preserve"> </w:t>
      </w:r>
      <w:r w:rsidR="00A05CB1">
        <w:rPr>
          <w:rFonts w:eastAsiaTheme="minorEastAsia"/>
        </w:rPr>
        <w:t xml:space="preserve">the </w:t>
      </w:r>
      <w:r w:rsidR="006358F3">
        <w:rPr>
          <w:rFonts w:eastAsiaTheme="minorEastAsia"/>
        </w:rPr>
        <w:t xml:space="preserve">individual level. </w:t>
      </w:r>
      <w:r w:rsidR="00FA5FAC">
        <w:rPr>
          <w:rFonts w:eastAsiaTheme="minorEastAsia"/>
        </w:rPr>
        <w:t>Therefore,</w:t>
      </w:r>
      <w:r w:rsidR="001A5188">
        <w:rPr>
          <w:rFonts w:eastAsiaTheme="minorEastAsia"/>
        </w:rPr>
        <w:t xml:space="preserve"> although</w:t>
      </w:r>
      <w:r w:rsidR="00FA5FAC">
        <w:rPr>
          <w:rFonts w:eastAsiaTheme="minorEastAsia"/>
        </w:rPr>
        <w:t xml:space="preserve"> </w:t>
      </w:r>
      <w:r w:rsidR="00E40EA6">
        <w:rPr>
          <w:rFonts w:eastAsiaTheme="minorEastAsia"/>
        </w:rPr>
        <w:t xml:space="preserve">I try to exploit the </w:t>
      </w:r>
      <w:r w:rsidR="00963815">
        <w:rPr>
          <w:rFonts w:eastAsiaTheme="minorEastAsia"/>
        </w:rPr>
        <w:t>variation</w:t>
      </w:r>
      <w:r w:rsidR="00E40EA6">
        <w:rPr>
          <w:rFonts w:eastAsiaTheme="minorEastAsia"/>
        </w:rPr>
        <w:t xml:space="preserve"> of </w:t>
      </w:r>
      <w:r w:rsidR="006F53D3">
        <w:rPr>
          <w:rFonts w:eastAsiaTheme="minorEastAsia"/>
        </w:rPr>
        <w:t>carcinogen</w:t>
      </w:r>
      <w:r w:rsidR="00E40EA6">
        <w:rPr>
          <w:rFonts w:eastAsiaTheme="minorEastAsia"/>
        </w:rPr>
        <w:t xml:space="preserve"> exposure between</w:t>
      </w:r>
      <w:r w:rsidR="006D6C57">
        <w:rPr>
          <w:rFonts w:eastAsiaTheme="minorEastAsia"/>
        </w:rPr>
        <w:t xml:space="preserve"> different counties</w:t>
      </w:r>
      <w:r w:rsidR="00E40EA6">
        <w:rPr>
          <w:rFonts w:eastAsiaTheme="minorEastAsia"/>
        </w:rPr>
        <w:t xml:space="preserve"> (</w:t>
      </w:r>
      <w:r w:rsidR="006D6C57">
        <w:rPr>
          <w:rFonts w:eastAsiaTheme="minorEastAsia"/>
        </w:rPr>
        <w:t>i.e.,</w:t>
      </w:r>
      <w:r w:rsidR="00E40EA6">
        <w:rPr>
          <w:rFonts w:eastAsiaTheme="minorEastAsia"/>
        </w:rPr>
        <w:t xml:space="preserve"> the amount of carcinogen release</w:t>
      </w:r>
      <w:r w:rsidR="006D6C57">
        <w:rPr>
          <w:rFonts w:eastAsiaTheme="minorEastAsia"/>
        </w:rPr>
        <w:t>d</w:t>
      </w:r>
      <w:r w:rsidR="00E40EA6">
        <w:rPr>
          <w:rFonts w:eastAsiaTheme="minorEastAsia"/>
        </w:rPr>
        <w:t>)</w:t>
      </w:r>
      <w:r w:rsidR="006D6C57">
        <w:rPr>
          <w:rFonts w:eastAsiaTheme="minorEastAsia"/>
        </w:rPr>
        <w:t xml:space="preserve">, </w:t>
      </w:r>
      <w:r w:rsidR="00963815">
        <w:rPr>
          <w:rFonts w:eastAsiaTheme="minorEastAsia"/>
        </w:rPr>
        <w:t xml:space="preserve">the </w:t>
      </w:r>
      <w:r w:rsidR="009414B3">
        <w:rPr>
          <w:rFonts w:eastAsiaTheme="minorEastAsia"/>
        </w:rPr>
        <w:t>individual-level data</w:t>
      </w:r>
      <w:r w:rsidR="00497DDC">
        <w:rPr>
          <w:rFonts w:eastAsiaTheme="minorEastAsia"/>
        </w:rPr>
        <w:t xml:space="preserve"> can</w:t>
      </w:r>
      <w:r w:rsidR="009414B3">
        <w:rPr>
          <w:rFonts w:eastAsiaTheme="minorEastAsia"/>
        </w:rPr>
        <w:t xml:space="preserve"> </w:t>
      </w:r>
      <w:r w:rsidR="00437095">
        <w:rPr>
          <w:rFonts w:eastAsiaTheme="minorEastAsia"/>
        </w:rPr>
        <w:t xml:space="preserve">provide additional variation </w:t>
      </w:r>
      <w:r w:rsidR="006F53D3">
        <w:rPr>
          <w:rFonts w:eastAsiaTheme="minorEastAsia"/>
        </w:rPr>
        <w:t xml:space="preserve">to </w:t>
      </w:r>
      <w:r w:rsidR="00081E3C">
        <w:rPr>
          <w:rFonts w:eastAsiaTheme="minorEastAsia"/>
        </w:rPr>
        <w:t xml:space="preserve">specify </w:t>
      </w:r>
      <w:r w:rsidR="009313FF">
        <w:rPr>
          <w:rFonts w:eastAsiaTheme="minorEastAsia"/>
        </w:rPr>
        <w:t xml:space="preserve">the effect of </w:t>
      </w:r>
      <w:r w:rsidR="006B53EC">
        <w:rPr>
          <w:rFonts w:eastAsiaTheme="minorEastAsia"/>
        </w:rPr>
        <w:t xml:space="preserve">carcinogen exposure on different groups of </w:t>
      </w:r>
      <w:r w:rsidR="006F53D3">
        <w:rPr>
          <w:rFonts w:eastAsiaTheme="minorEastAsia"/>
        </w:rPr>
        <w:t>borrowers and properties</w:t>
      </w:r>
      <w:r w:rsidR="00081E3C">
        <w:rPr>
          <w:rFonts w:eastAsiaTheme="minorEastAsia"/>
        </w:rPr>
        <w:t xml:space="preserve"> with similar characteristics</w:t>
      </w:r>
      <w:r w:rsidR="006B53EC">
        <w:rPr>
          <w:rFonts w:eastAsiaTheme="minorEastAsia"/>
        </w:rPr>
        <w:t>.</w:t>
      </w:r>
    </w:p>
    <w:p w14:paraId="79B653E2" w14:textId="49EF308C" w:rsidR="00621AB3" w:rsidRPr="008607E9" w:rsidRDefault="00621AB3" w:rsidP="008607E9">
      <w:pPr>
        <w:keepNext/>
        <w:keepLines/>
        <w:rPr>
          <w:rFonts w:eastAsiaTheme="minorEastAsia"/>
        </w:rPr>
      </w:pPr>
      <w:r>
        <w:rPr>
          <w:lang w:val="en-US"/>
        </w:rPr>
        <w:t xml:space="preserve">The </w:t>
      </w:r>
    </w:p>
    <w:p w14:paraId="0856B10D" w14:textId="77777777" w:rsidR="00E34506" w:rsidRPr="00D9396C" w:rsidRDefault="00E34506" w:rsidP="00D9396C">
      <w:pPr>
        <w:rPr>
          <w:lang w:val="en-US"/>
        </w:rPr>
      </w:pPr>
    </w:p>
    <w:p w14:paraId="4EF58F27" w14:textId="77777777" w:rsidR="00242084" w:rsidRDefault="00242084" w:rsidP="002B5CCD">
      <w:pPr>
        <w:pStyle w:val="Heading3"/>
        <w:numPr>
          <w:ilvl w:val="0"/>
          <w:numId w:val="7"/>
        </w:numPr>
      </w:pPr>
      <w:r w:rsidRPr="79DCA872">
        <w:lastRenderedPageBreak/>
        <w:t>Control variables</w:t>
      </w:r>
    </w:p>
    <w:p w14:paraId="3689E092" w14:textId="2255201D" w:rsidR="0086482B" w:rsidRDefault="00E036F9" w:rsidP="0086482B">
      <w:r>
        <w:t xml:space="preserve">The set </w:t>
      </w:r>
      <w:r w:rsidR="00600210">
        <w:t xml:space="preserve">of </w:t>
      </w:r>
      <w:r>
        <w:t>loan-level control variables</w:t>
      </w:r>
      <w:r w:rsidR="0013682B">
        <w:t>,</w:t>
      </w:r>
      <w:r>
        <w:t xml:space="preserve"> </w:t>
      </w:r>
      <w:r w:rsidR="00B120ED">
        <w:t xml:space="preserve">including </w:t>
      </w:r>
      <w:r w:rsidR="002970C3" w:rsidRPr="0099043B">
        <w:rPr>
          <w:i/>
          <w:iCs/>
        </w:rPr>
        <w:t>Jumbo Loan</w:t>
      </w:r>
      <w:r w:rsidR="0013682B">
        <w:rPr>
          <w:i/>
          <w:iCs/>
        </w:rPr>
        <w:t>,</w:t>
      </w:r>
      <w:r w:rsidR="00B13477">
        <w:rPr>
          <w:i/>
          <w:iCs/>
        </w:rPr>
        <w:t xml:space="preserve"> Loan </w:t>
      </w:r>
      <w:r w:rsidR="0013682B">
        <w:rPr>
          <w:i/>
          <w:iCs/>
        </w:rPr>
        <w:t>P</w:t>
      </w:r>
      <w:r w:rsidR="00B13477">
        <w:rPr>
          <w:i/>
          <w:iCs/>
        </w:rPr>
        <w:t xml:space="preserve">urpose, </w:t>
      </w:r>
    </w:p>
    <w:p w14:paraId="72E3B82F" w14:textId="2596724F" w:rsidR="00333F63" w:rsidRPr="00C545E4" w:rsidRDefault="00414A7A" w:rsidP="0086482B">
      <w:pPr>
        <w:rPr>
          <w:i/>
          <w:iCs/>
        </w:rPr>
      </w:pPr>
      <w:r>
        <w:t>Since the HMDA dataset does not provide the FICO score of the applicant, I includ</w:t>
      </w:r>
      <w:r w:rsidR="004F2FEF">
        <w:t xml:space="preserve">e control variables to control for </w:t>
      </w:r>
      <w:r w:rsidR="001D58B4">
        <w:t>borrower’s</w:t>
      </w:r>
      <w:r w:rsidR="00177055">
        <w:t xml:space="preserve"> risk</w:t>
      </w:r>
      <w:r w:rsidR="001D58B4">
        <w:t xml:space="preserve"> characteristics:</w:t>
      </w:r>
      <w:r w:rsidR="0089085A">
        <w:rPr>
          <w:i/>
          <w:iCs/>
        </w:rPr>
        <w:t xml:space="preserve"> Debt-to-income</w:t>
      </w:r>
      <w:r w:rsidR="0089085A">
        <w:t>,</w:t>
      </w:r>
      <w:r w:rsidR="00F03849">
        <w:t xml:space="preserve"> </w:t>
      </w:r>
      <w:r w:rsidR="00C545E4">
        <w:rPr>
          <w:i/>
          <w:iCs/>
        </w:rPr>
        <w:t xml:space="preserve">Race, </w:t>
      </w:r>
      <w:r w:rsidR="00A52A9D">
        <w:rPr>
          <w:i/>
          <w:iCs/>
        </w:rPr>
        <w:t>Income,</w:t>
      </w:r>
      <w:r w:rsidR="006047CA">
        <w:rPr>
          <w:i/>
          <w:iCs/>
        </w:rPr>
        <w:t xml:space="preserve"> Age, </w:t>
      </w:r>
    </w:p>
    <w:p w14:paraId="3D81A336" w14:textId="51955545" w:rsidR="00242084" w:rsidRDefault="00177055" w:rsidP="00242084">
      <w:pPr>
        <w:keepNext/>
        <w:keepLines/>
      </w:pPr>
      <w:r>
        <w:t xml:space="preserve">I also include </w:t>
      </w:r>
      <w:r w:rsidR="00AC43DC">
        <w:t>property characteristics:</w:t>
      </w:r>
      <w:r w:rsidR="008B217A">
        <w:t xml:space="preserve"> </w:t>
      </w:r>
      <w:r w:rsidR="008B217A" w:rsidRPr="00F46618">
        <w:rPr>
          <w:i/>
          <w:iCs/>
        </w:rPr>
        <w:t>property value decile bins</w:t>
      </w:r>
      <w:r w:rsidR="00B13477">
        <w:t xml:space="preserve">, </w:t>
      </w:r>
      <w:r w:rsidR="008B217A" w:rsidRPr="00F46618">
        <w:rPr>
          <w:i/>
          <w:iCs/>
        </w:rPr>
        <w:t>property’s location (urban or rural)</w:t>
      </w:r>
    </w:p>
    <w:p w14:paraId="3ED6A513" w14:textId="77777777" w:rsidR="00177055" w:rsidRDefault="00177055" w:rsidP="00242084">
      <w:pPr>
        <w:keepNext/>
        <w:keepLines/>
      </w:pPr>
    </w:p>
    <w:p w14:paraId="315F1281" w14:textId="77777777" w:rsidR="00242084" w:rsidRDefault="00242084" w:rsidP="00242084">
      <w:pPr>
        <w:pStyle w:val="Heading2"/>
        <w:rPr>
          <w:rFonts w:ascii="Calibri Light" w:eastAsia="Calibri Light" w:hAnsi="Calibri Light" w:cs="Calibri Light"/>
          <w:lang w:val="en-GB"/>
        </w:rPr>
      </w:pPr>
      <w:r w:rsidRPr="79DCA872">
        <w:t>Summary statistics</w:t>
      </w:r>
    </w:p>
    <w:p w14:paraId="2755A812" w14:textId="77777777" w:rsidR="00242084" w:rsidRDefault="00242084" w:rsidP="00242084">
      <w:pPr>
        <w:keepNext/>
        <w:keepLines/>
        <w:jc w:val="center"/>
      </w:pPr>
    </w:p>
    <w:p w14:paraId="1C1D7FC6" w14:textId="77777777" w:rsidR="00242084" w:rsidRDefault="00242084" w:rsidP="00242084">
      <w:pPr>
        <w:pStyle w:val="Heading1"/>
        <w:rPr>
          <w:rFonts w:ascii="Calibri Light" w:eastAsia="Calibri Light" w:hAnsi="Calibri Light" w:cs="Calibri Light"/>
          <w:lang w:val="en-GB"/>
        </w:rPr>
      </w:pPr>
      <w:r w:rsidRPr="79DCA872">
        <w:t>Empirical models and Results</w:t>
      </w:r>
    </w:p>
    <w:p w14:paraId="32BBA27A" w14:textId="77777777" w:rsidR="00242084" w:rsidRDefault="00242084" w:rsidP="00242084">
      <w:pPr>
        <w:pStyle w:val="Heading2"/>
        <w:rPr>
          <w:rFonts w:ascii="Calibri Light" w:eastAsia="Calibri Light" w:hAnsi="Calibri Light" w:cs="Calibri Light"/>
          <w:lang w:val="en-GB"/>
        </w:rPr>
      </w:pPr>
      <w:r w:rsidRPr="79DCA872">
        <w:t>Baseline results</w:t>
      </w:r>
    </w:p>
    <w:p w14:paraId="6354EA1A" w14:textId="77777777" w:rsidR="00242084" w:rsidRDefault="00242084" w:rsidP="00242084">
      <w:pPr>
        <w:pStyle w:val="Heading2"/>
        <w:rPr>
          <w:rFonts w:ascii="Calibri Light" w:eastAsia="Calibri Light" w:hAnsi="Calibri Light" w:cs="Calibri Light"/>
          <w:lang w:val="en-GB"/>
        </w:rPr>
      </w:pPr>
      <w:r w:rsidRPr="79DCA872">
        <w:t>Robustness tests for the baseline results</w:t>
      </w:r>
    </w:p>
    <w:p w14:paraId="4BA5C1BC" w14:textId="77777777" w:rsidR="00242084" w:rsidRDefault="00242084" w:rsidP="002B5CCD">
      <w:pPr>
        <w:pStyle w:val="Heading3"/>
        <w:rPr>
          <w:rFonts w:eastAsia="Calibri Light"/>
        </w:rPr>
      </w:pPr>
      <w:r>
        <w:rPr>
          <w:rFonts w:eastAsia="Calibri Light"/>
        </w:rPr>
        <w:t>Covariates balance</w:t>
      </w:r>
    </w:p>
    <w:p w14:paraId="31061E6B" w14:textId="7012A934" w:rsidR="00242084" w:rsidRDefault="00242084" w:rsidP="00242084">
      <w:r>
        <w:t>I collect a random sample of 1,000,000 observations and balance the covariates</w:t>
      </w:r>
      <w:r w:rsidR="00A97C90">
        <w:t>.</w:t>
      </w:r>
    </w:p>
    <w:p w14:paraId="2B436FD2" w14:textId="3861DABC" w:rsidR="00050E3A" w:rsidRDefault="00050E3A" w:rsidP="00242084">
      <w:r>
        <w:t xml:space="preserve">Using </w:t>
      </w:r>
      <w:r w:rsidR="00844444">
        <w:t>propensity score matching to match loans in counties w</w:t>
      </w:r>
      <w:r w:rsidR="001C7FD9">
        <w:t xml:space="preserve">ith </w:t>
      </w:r>
      <w:r w:rsidR="00342E1B">
        <w:t xml:space="preserve">zero </w:t>
      </w:r>
      <w:r w:rsidR="001C7FD9">
        <w:t xml:space="preserve">carcinogenic </w:t>
      </w:r>
      <w:r w:rsidR="002310CD">
        <w:t xml:space="preserve">exposure </w:t>
      </w:r>
      <w:r w:rsidR="00342E1B">
        <w:t>and counties with positive carcinogenic exposure</w:t>
      </w:r>
      <w:r w:rsidR="00E04022">
        <w:t xml:space="preserve"> based on loan characteristics</w:t>
      </w:r>
      <w:r w:rsidR="0086482B">
        <w:t>.</w:t>
      </w:r>
    </w:p>
    <w:p w14:paraId="20071C79" w14:textId="138A8F72" w:rsidR="00ED13F0" w:rsidRPr="00EE2475" w:rsidRDefault="00ED13F0" w:rsidP="00242084"/>
    <w:p w14:paraId="52C9AF89" w14:textId="5084AD75" w:rsidR="00242084" w:rsidRPr="002B5CCD" w:rsidRDefault="00242084" w:rsidP="002B5CCD">
      <w:pPr>
        <w:pStyle w:val="Heading3"/>
      </w:pPr>
      <w:r w:rsidRPr="002B5CCD">
        <w:t xml:space="preserve">Using facilities density </w:t>
      </w:r>
      <w:r w:rsidR="008D64E4">
        <w:t xml:space="preserve">to measure </w:t>
      </w:r>
      <w:r w:rsidRPr="002B5CCD">
        <w:t xml:space="preserve">carcinogens </w:t>
      </w:r>
      <w:r w:rsidR="00740DAE" w:rsidRPr="002B5CCD">
        <w:t>exposure.</w:t>
      </w:r>
    </w:p>
    <w:p w14:paraId="1C08E46F" w14:textId="40062B1D" w:rsidR="00FB70BB" w:rsidRPr="002B5CCD" w:rsidRDefault="00854E0B" w:rsidP="002B5CCD">
      <w:r>
        <w:t xml:space="preserve">I create a variable </w:t>
      </w:r>
      <w:r w:rsidR="00FB70BB">
        <w:t>measuring the number of facilities with</w:t>
      </w:r>
      <w:r w:rsidR="008D252A">
        <w:t xml:space="preserve"> carcinogen release per </w:t>
      </w:r>
      <w:r w:rsidR="00FB70BB">
        <w:t xml:space="preserve">1 km squared. </w:t>
      </w:r>
    </w:p>
    <w:p w14:paraId="1E5FEB3F" w14:textId="107735D7" w:rsidR="00242084" w:rsidRDefault="002B5CCD" w:rsidP="002B5CCD">
      <w:pPr>
        <w:pStyle w:val="Heading3"/>
      </w:pPr>
      <w:r>
        <w:t xml:space="preserve">Using </w:t>
      </w:r>
    </w:p>
    <w:p w14:paraId="60D08682" w14:textId="77777777" w:rsidR="00242084" w:rsidRDefault="00242084" w:rsidP="00242084">
      <w:pPr>
        <w:keepNext/>
        <w:keepLines/>
      </w:pPr>
    </w:p>
    <w:p w14:paraId="3AC51307" w14:textId="77777777" w:rsidR="00242084" w:rsidRDefault="00242084" w:rsidP="00242084">
      <w:pPr>
        <w:pStyle w:val="Heading1"/>
      </w:pPr>
      <w:r w:rsidRPr="79DCA872">
        <w:t>Additional Analyses</w:t>
      </w:r>
    </w:p>
    <w:p w14:paraId="3577B94D" w14:textId="77777777" w:rsidR="00242084" w:rsidRDefault="00242084" w:rsidP="002B5CCD">
      <w:pPr>
        <w:pStyle w:val="Heading3"/>
      </w:pPr>
      <w:r w:rsidRPr="79DCA872">
        <w:t>Heterogeneity across regions</w:t>
      </w:r>
    </w:p>
    <w:p w14:paraId="4D0C9CEF" w14:textId="77777777" w:rsidR="00242084" w:rsidRDefault="00242084" w:rsidP="002B5CCD">
      <w:pPr>
        <w:pStyle w:val="Heading3"/>
      </w:pPr>
      <w:r w:rsidRPr="79DCA872">
        <w:t>Heterogeneity across lenders</w:t>
      </w:r>
    </w:p>
    <w:p w14:paraId="77ED4E1E" w14:textId="77777777" w:rsidR="00242084" w:rsidRDefault="00242084" w:rsidP="00242084">
      <w:pPr>
        <w:keepNext/>
        <w:keepLines/>
      </w:pPr>
    </w:p>
    <w:p w14:paraId="358C8722" w14:textId="3D12580B" w:rsidR="2F898263" w:rsidRDefault="2F898263" w:rsidP="2F898263"/>
    <w:p w14:paraId="17BB0CE4" w14:textId="77777777" w:rsidR="00D40F8B" w:rsidRPr="00D40F8B" w:rsidRDefault="00D40F8B" w:rsidP="00D40F8B">
      <w:pPr>
        <w:rPr>
          <w:lang w:val="en-US"/>
        </w:rPr>
      </w:pPr>
    </w:p>
    <w:p w14:paraId="21446369" w14:textId="77777777" w:rsidR="00D23E6F" w:rsidRDefault="00D23E6F" w:rsidP="00D23E6F">
      <w:pPr>
        <w:rPr>
          <w:lang w:val="en-US"/>
        </w:rPr>
      </w:pPr>
    </w:p>
    <w:sdt>
      <w:sdtPr>
        <w:rPr>
          <w:lang w:val="en-US"/>
        </w:rPr>
        <w:tag w:val="MENDELEY_BIBLIOGRAPHY"/>
        <w:id w:val="89439240"/>
        <w:placeholder>
          <w:docPart w:val="DefaultPlaceholder_-1854013440"/>
        </w:placeholder>
      </w:sdtPr>
      <w:sdtContent>
        <w:p w14:paraId="5A5D72A9" w14:textId="77777777" w:rsidR="00972C74" w:rsidRDefault="00972C74">
          <w:pPr>
            <w:autoSpaceDE w:val="0"/>
            <w:autoSpaceDN w:val="0"/>
            <w:ind w:hanging="480"/>
            <w:divId w:val="464928285"/>
            <w:rPr>
              <w:rFonts w:eastAsia="Times New Roman"/>
              <w:kern w:val="0"/>
              <w:sz w:val="24"/>
              <w:szCs w:val="24"/>
              <w14:ligatures w14:val="none"/>
            </w:rPr>
          </w:pPr>
          <w:r>
            <w:rPr>
              <w:rFonts w:eastAsia="Times New Roman"/>
            </w:rPr>
            <w:t xml:space="preserve">Mariotto, A. B., </w:t>
          </w:r>
          <w:proofErr w:type="spellStart"/>
          <w:r>
            <w:rPr>
              <w:rFonts w:eastAsia="Times New Roman"/>
            </w:rPr>
            <w:t>Enewold</w:t>
          </w:r>
          <w:proofErr w:type="spellEnd"/>
          <w:r>
            <w:rPr>
              <w:rFonts w:eastAsia="Times New Roman"/>
            </w:rPr>
            <w:t xml:space="preserve">, L., Zhao, J., </w:t>
          </w:r>
          <w:proofErr w:type="spellStart"/>
          <w:r>
            <w:rPr>
              <w:rFonts w:eastAsia="Times New Roman"/>
            </w:rPr>
            <w:t>Zeruto</w:t>
          </w:r>
          <w:proofErr w:type="spellEnd"/>
          <w:r>
            <w:rPr>
              <w:rFonts w:eastAsia="Times New Roman"/>
            </w:rPr>
            <w:t xml:space="preserve">, C. A., &amp; Robin </w:t>
          </w:r>
          <w:proofErr w:type="spellStart"/>
          <w:r>
            <w:rPr>
              <w:rFonts w:eastAsia="Times New Roman"/>
            </w:rPr>
            <w:t>Yabroff</w:t>
          </w:r>
          <w:proofErr w:type="spellEnd"/>
          <w:r>
            <w:rPr>
              <w:rFonts w:eastAsia="Times New Roman"/>
            </w:rPr>
            <w:t xml:space="preserve">, K. (2020). Medical care costs associated with cancer survivorship in the United States. In </w:t>
          </w:r>
          <w:r>
            <w:rPr>
              <w:rFonts w:eastAsia="Times New Roman"/>
              <w:i/>
              <w:iCs/>
            </w:rPr>
            <w:t>Cancer Epidemiology Biomarkers and Prevention</w:t>
          </w:r>
          <w:r>
            <w:rPr>
              <w:rFonts w:eastAsia="Times New Roman"/>
            </w:rPr>
            <w:t xml:space="preserve"> (Vol. 29, Issue 7). https://doi.org/10.1158/1055-9965.EPI-19-1534</w:t>
          </w:r>
        </w:p>
        <w:p w14:paraId="4E04A120" w14:textId="77777777" w:rsidR="00972C74" w:rsidRDefault="00972C74">
          <w:pPr>
            <w:autoSpaceDE w:val="0"/>
            <w:autoSpaceDN w:val="0"/>
            <w:ind w:hanging="480"/>
            <w:divId w:val="1898203428"/>
            <w:rPr>
              <w:rFonts w:eastAsia="Times New Roman"/>
            </w:rPr>
          </w:pPr>
          <w:r>
            <w:rPr>
              <w:rFonts w:eastAsia="Times New Roman"/>
            </w:rPr>
            <w:t xml:space="preserve">Pastor, M., Sadd, J. L., &amp; Morello-Frosch, R. (2004). Waiting to inhale: The demographics of toxic air release facilities in 21st-century California. In </w:t>
          </w:r>
          <w:r>
            <w:rPr>
              <w:rFonts w:eastAsia="Times New Roman"/>
              <w:i/>
              <w:iCs/>
            </w:rPr>
            <w:t>Social Science Quarterly</w:t>
          </w:r>
          <w:r>
            <w:rPr>
              <w:rFonts w:eastAsia="Times New Roman"/>
            </w:rPr>
            <w:t xml:space="preserve"> (Vol. 85, Issue 2). https://doi.org/10.1111/j.0038-4941.2004.08502010.x</w:t>
          </w:r>
        </w:p>
        <w:p w14:paraId="22A61966" w14:textId="77777777" w:rsidR="00972C74" w:rsidRDefault="00972C74">
          <w:pPr>
            <w:autoSpaceDE w:val="0"/>
            <w:autoSpaceDN w:val="0"/>
            <w:ind w:hanging="480"/>
            <w:divId w:val="95560240"/>
            <w:rPr>
              <w:rFonts w:eastAsia="Times New Roman"/>
            </w:rPr>
          </w:pPr>
          <w:proofErr w:type="spellStart"/>
          <w:r>
            <w:rPr>
              <w:rFonts w:eastAsia="Times New Roman"/>
            </w:rPr>
            <w:t>Yabroff</w:t>
          </w:r>
          <w:proofErr w:type="spellEnd"/>
          <w:r>
            <w:rPr>
              <w:rFonts w:eastAsia="Times New Roman"/>
            </w:rPr>
            <w:t xml:space="preserve">, Bradley, &amp; Hutchinson, F. (2008). Economic cost of cancer mortality is high in U.S., regardless of how cost is measured. In </w:t>
          </w:r>
          <w:r>
            <w:rPr>
              <w:rFonts w:eastAsia="Times New Roman"/>
              <w:i/>
              <w:iCs/>
            </w:rPr>
            <w:t>Journal of the National Cancer Institute</w:t>
          </w:r>
          <w:r>
            <w:rPr>
              <w:rFonts w:eastAsia="Times New Roman"/>
            </w:rPr>
            <w:t xml:space="preserve"> (Vol. 100, Issue 24). https://doi.org/10.1093/jnci/djn488</w:t>
          </w:r>
        </w:p>
        <w:p w14:paraId="2EF25C0C" w14:textId="5929308D" w:rsidR="00D23E6F" w:rsidRPr="00D23E6F" w:rsidRDefault="00972C74" w:rsidP="00D23E6F">
          <w:pPr>
            <w:rPr>
              <w:lang w:val="en-US"/>
            </w:rPr>
          </w:pPr>
          <w:r>
            <w:rPr>
              <w:rFonts w:eastAsia="Times New Roman"/>
            </w:rPr>
            <w:lastRenderedPageBreak/>
            <w:t> </w:t>
          </w:r>
        </w:p>
      </w:sdtContent>
    </w:sdt>
    <w:sectPr w:rsidR="00D23E6F" w:rsidRPr="00D23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7C1D"/>
    <w:multiLevelType w:val="hybridMultilevel"/>
    <w:tmpl w:val="7BD067DC"/>
    <w:lvl w:ilvl="0" w:tplc="09DA32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0A9AD"/>
    <w:multiLevelType w:val="multilevel"/>
    <w:tmpl w:val="8356FA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E4989AE"/>
    <w:multiLevelType w:val="hybridMultilevel"/>
    <w:tmpl w:val="F5A2C8D2"/>
    <w:lvl w:ilvl="0" w:tplc="A8B2618E">
      <w:start w:val="1"/>
      <w:numFmt w:val="decimal"/>
      <w:lvlText w:val="%1."/>
      <w:lvlJc w:val="left"/>
      <w:pPr>
        <w:ind w:left="360" w:hanging="360"/>
      </w:pPr>
    </w:lvl>
    <w:lvl w:ilvl="1" w:tplc="0D8AA612">
      <w:start w:val="1"/>
      <w:numFmt w:val="lowerLetter"/>
      <w:lvlText w:val="%2."/>
      <w:lvlJc w:val="left"/>
      <w:pPr>
        <w:ind w:left="1440" w:hanging="360"/>
      </w:pPr>
    </w:lvl>
    <w:lvl w:ilvl="2" w:tplc="A8762C62">
      <w:start w:val="1"/>
      <w:numFmt w:val="lowerRoman"/>
      <w:lvlText w:val="%3."/>
      <w:lvlJc w:val="right"/>
      <w:pPr>
        <w:ind w:left="2160" w:hanging="180"/>
      </w:pPr>
    </w:lvl>
    <w:lvl w:ilvl="3" w:tplc="3ABC8DCA">
      <w:start w:val="1"/>
      <w:numFmt w:val="decimal"/>
      <w:lvlText w:val="%4."/>
      <w:lvlJc w:val="left"/>
      <w:pPr>
        <w:ind w:left="2880" w:hanging="360"/>
      </w:pPr>
    </w:lvl>
    <w:lvl w:ilvl="4" w:tplc="1BFA8958">
      <w:start w:val="1"/>
      <w:numFmt w:val="lowerLetter"/>
      <w:lvlText w:val="%5."/>
      <w:lvlJc w:val="left"/>
      <w:pPr>
        <w:ind w:left="3600" w:hanging="360"/>
      </w:pPr>
    </w:lvl>
    <w:lvl w:ilvl="5" w:tplc="555622C8">
      <w:start w:val="1"/>
      <w:numFmt w:val="lowerRoman"/>
      <w:lvlText w:val="%6."/>
      <w:lvlJc w:val="right"/>
      <w:pPr>
        <w:ind w:left="4320" w:hanging="180"/>
      </w:pPr>
    </w:lvl>
    <w:lvl w:ilvl="6" w:tplc="A1303F90">
      <w:start w:val="1"/>
      <w:numFmt w:val="decimal"/>
      <w:lvlText w:val="%7."/>
      <w:lvlJc w:val="left"/>
      <w:pPr>
        <w:ind w:left="5040" w:hanging="360"/>
      </w:pPr>
    </w:lvl>
    <w:lvl w:ilvl="7" w:tplc="CA662EF8">
      <w:start w:val="1"/>
      <w:numFmt w:val="lowerLetter"/>
      <w:lvlText w:val="%8."/>
      <w:lvlJc w:val="left"/>
      <w:pPr>
        <w:ind w:left="5760" w:hanging="360"/>
      </w:pPr>
    </w:lvl>
    <w:lvl w:ilvl="8" w:tplc="6FEE848E">
      <w:start w:val="1"/>
      <w:numFmt w:val="lowerRoman"/>
      <w:lvlText w:val="%9."/>
      <w:lvlJc w:val="right"/>
      <w:pPr>
        <w:ind w:left="6480" w:hanging="180"/>
      </w:pPr>
    </w:lvl>
  </w:abstractNum>
  <w:abstractNum w:abstractNumId="3" w15:restartNumberingAfterBreak="0">
    <w:nsid w:val="33CD2214"/>
    <w:multiLevelType w:val="hybridMultilevel"/>
    <w:tmpl w:val="92D0B57C"/>
    <w:lvl w:ilvl="0" w:tplc="08090001">
      <w:start w:val="1"/>
      <w:numFmt w:val="bullet"/>
      <w:lvlText w:val=""/>
      <w:lvlJc w:val="left"/>
      <w:pPr>
        <w:ind w:left="720" w:hanging="360"/>
      </w:pPr>
      <w:rPr>
        <w:rFonts w:ascii="Symbol" w:hAnsi="Symbol" w:hint="default"/>
      </w:rPr>
    </w:lvl>
    <w:lvl w:ilvl="1" w:tplc="17744636">
      <w:start w:val="1"/>
      <w:numFmt w:val="bullet"/>
      <w:lvlText w:val="o"/>
      <w:lvlJc w:val="left"/>
      <w:pPr>
        <w:ind w:left="1440" w:hanging="360"/>
      </w:pPr>
      <w:rPr>
        <w:rFonts w:ascii="Courier New" w:hAnsi="Courier New" w:hint="default"/>
      </w:rPr>
    </w:lvl>
    <w:lvl w:ilvl="2" w:tplc="0A108CF0">
      <w:start w:val="1"/>
      <w:numFmt w:val="bullet"/>
      <w:lvlText w:val=""/>
      <w:lvlJc w:val="left"/>
      <w:pPr>
        <w:ind w:left="2160" w:hanging="360"/>
      </w:pPr>
      <w:rPr>
        <w:rFonts w:ascii="Wingdings" w:hAnsi="Wingdings" w:hint="default"/>
      </w:rPr>
    </w:lvl>
    <w:lvl w:ilvl="3" w:tplc="76ECA7D6">
      <w:start w:val="1"/>
      <w:numFmt w:val="bullet"/>
      <w:lvlText w:val=""/>
      <w:lvlJc w:val="left"/>
      <w:pPr>
        <w:ind w:left="2880" w:hanging="360"/>
      </w:pPr>
      <w:rPr>
        <w:rFonts w:ascii="Symbol" w:hAnsi="Symbol" w:hint="default"/>
      </w:rPr>
    </w:lvl>
    <w:lvl w:ilvl="4" w:tplc="49989BC4">
      <w:start w:val="1"/>
      <w:numFmt w:val="bullet"/>
      <w:lvlText w:val="o"/>
      <w:lvlJc w:val="left"/>
      <w:pPr>
        <w:ind w:left="3600" w:hanging="360"/>
      </w:pPr>
      <w:rPr>
        <w:rFonts w:ascii="Courier New" w:hAnsi="Courier New" w:hint="default"/>
      </w:rPr>
    </w:lvl>
    <w:lvl w:ilvl="5" w:tplc="2E364780">
      <w:start w:val="1"/>
      <w:numFmt w:val="bullet"/>
      <w:lvlText w:val=""/>
      <w:lvlJc w:val="left"/>
      <w:pPr>
        <w:ind w:left="4320" w:hanging="360"/>
      </w:pPr>
      <w:rPr>
        <w:rFonts w:ascii="Wingdings" w:hAnsi="Wingdings" w:hint="default"/>
      </w:rPr>
    </w:lvl>
    <w:lvl w:ilvl="6" w:tplc="466AB5BA">
      <w:start w:val="1"/>
      <w:numFmt w:val="bullet"/>
      <w:lvlText w:val=""/>
      <w:lvlJc w:val="left"/>
      <w:pPr>
        <w:ind w:left="5040" w:hanging="360"/>
      </w:pPr>
      <w:rPr>
        <w:rFonts w:ascii="Symbol" w:hAnsi="Symbol" w:hint="default"/>
      </w:rPr>
    </w:lvl>
    <w:lvl w:ilvl="7" w:tplc="4B66E538">
      <w:start w:val="1"/>
      <w:numFmt w:val="bullet"/>
      <w:lvlText w:val="o"/>
      <w:lvlJc w:val="left"/>
      <w:pPr>
        <w:ind w:left="5760" w:hanging="360"/>
      </w:pPr>
      <w:rPr>
        <w:rFonts w:ascii="Courier New" w:hAnsi="Courier New" w:hint="default"/>
      </w:rPr>
    </w:lvl>
    <w:lvl w:ilvl="8" w:tplc="2C5871E8">
      <w:start w:val="1"/>
      <w:numFmt w:val="bullet"/>
      <w:lvlText w:val=""/>
      <w:lvlJc w:val="left"/>
      <w:pPr>
        <w:ind w:left="6480" w:hanging="360"/>
      </w:pPr>
      <w:rPr>
        <w:rFonts w:ascii="Wingdings" w:hAnsi="Wingdings" w:hint="default"/>
      </w:rPr>
    </w:lvl>
  </w:abstractNum>
  <w:abstractNum w:abstractNumId="4" w15:restartNumberingAfterBreak="0">
    <w:nsid w:val="471A6929"/>
    <w:multiLevelType w:val="multilevel"/>
    <w:tmpl w:val="16622C64"/>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53EF3FA5"/>
    <w:multiLevelType w:val="multilevel"/>
    <w:tmpl w:val="35FEBB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747A3386"/>
    <w:multiLevelType w:val="hybridMultilevel"/>
    <w:tmpl w:val="E53AA8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81226"/>
    <w:multiLevelType w:val="hybridMultilevel"/>
    <w:tmpl w:val="C3DE900E"/>
    <w:lvl w:ilvl="0" w:tplc="24124F3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6648113">
    <w:abstractNumId w:val="2"/>
  </w:num>
  <w:num w:numId="2" w16cid:durableId="616834259">
    <w:abstractNumId w:val="5"/>
  </w:num>
  <w:num w:numId="3" w16cid:durableId="1839230959">
    <w:abstractNumId w:val="6"/>
  </w:num>
  <w:num w:numId="4" w16cid:durableId="334114275">
    <w:abstractNumId w:val="4"/>
  </w:num>
  <w:num w:numId="5" w16cid:durableId="1537811371">
    <w:abstractNumId w:val="0"/>
  </w:num>
  <w:num w:numId="6" w16cid:durableId="785076239">
    <w:abstractNumId w:val="7"/>
  </w:num>
  <w:num w:numId="7" w16cid:durableId="989939457">
    <w:abstractNumId w:val="3"/>
  </w:num>
  <w:num w:numId="8" w16cid:durableId="1133522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C8"/>
    <w:rsid w:val="00025C38"/>
    <w:rsid w:val="00046942"/>
    <w:rsid w:val="00050E3A"/>
    <w:rsid w:val="0006327A"/>
    <w:rsid w:val="000632AB"/>
    <w:rsid w:val="0007748A"/>
    <w:rsid w:val="00081E3C"/>
    <w:rsid w:val="000862D6"/>
    <w:rsid w:val="00087AD2"/>
    <w:rsid w:val="00100ADF"/>
    <w:rsid w:val="00102C12"/>
    <w:rsid w:val="0010748A"/>
    <w:rsid w:val="00132582"/>
    <w:rsid w:val="00133ACB"/>
    <w:rsid w:val="0013682B"/>
    <w:rsid w:val="00145D18"/>
    <w:rsid w:val="00147A9A"/>
    <w:rsid w:val="0015183A"/>
    <w:rsid w:val="00160C3E"/>
    <w:rsid w:val="001662B9"/>
    <w:rsid w:val="00177055"/>
    <w:rsid w:val="00177DC8"/>
    <w:rsid w:val="00185367"/>
    <w:rsid w:val="001A5188"/>
    <w:rsid w:val="001C7FD9"/>
    <w:rsid w:val="001D58B4"/>
    <w:rsid w:val="001F0E89"/>
    <w:rsid w:val="001F67B3"/>
    <w:rsid w:val="001F6FCF"/>
    <w:rsid w:val="0021184A"/>
    <w:rsid w:val="002246A7"/>
    <w:rsid w:val="00225836"/>
    <w:rsid w:val="002269A8"/>
    <w:rsid w:val="002310CD"/>
    <w:rsid w:val="00242084"/>
    <w:rsid w:val="0024402E"/>
    <w:rsid w:val="002745C4"/>
    <w:rsid w:val="00274CF3"/>
    <w:rsid w:val="00277D05"/>
    <w:rsid w:val="00281C86"/>
    <w:rsid w:val="00282DFD"/>
    <w:rsid w:val="00286B64"/>
    <w:rsid w:val="002970C3"/>
    <w:rsid w:val="002B5CCD"/>
    <w:rsid w:val="002D5788"/>
    <w:rsid w:val="002E7657"/>
    <w:rsid w:val="003014A7"/>
    <w:rsid w:val="003325FC"/>
    <w:rsid w:val="00333F63"/>
    <w:rsid w:val="00342E1B"/>
    <w:rsid w:val="00344B06"/>
    <w:rsid w:val="00347ABE"/>
    <w:rsid w:val="00354206"/>
    <w:rsid w:val="00362ED4"/>
    <w:rsid w:val="00370790"/>
    <w:rsid w:val="00372961"/>
    <w:rsid w:val="00373994"/>
    <w:rsid w:val="003740E2"/>
    <w:rsid w:val="0039228B"/>
    <w:rsid w:val="003D42B8"/>
    <w:rsid w:val="003D7561"/>
    <w:rsid w:val="00414A7A"/>
    <w:rsid w:val="0042635F"/>
    <w:rsid w:val="00437095"/>
    <w:rsid w:val="00445AEE"/>
    <w:rsid w:val="00450822"/>
    <w:rsid w:val="00450BD8"/>
    <w:rsid w:val="004540B4"/>
    <w:rsid w:val="004605A2"/>
    <w:rsid w:val="00495BF4"/>
    <w:rsid w:val="00497DDC"/>
    <w:rsid w:val="004B2F15"/>
    <w:rsid w:val="004B656A"/>
    <w:rsid w:val="004D3B02"/>
    <w:rsid w:val="004D5ECE"/>
    <w:rsid w:val="004F2FEF"/>
    <w:rsid w:val="004F6011"/>
    <w:rsid w:val="00504DC8"/>
    <w:rsid w:val="005066D9"/>
    <w:rsid w:val="00507A6F"/>
    <w:rsid w:val="005218D7"/>
    <w:rsid w:val="00524520"/>
    <w:rsid w:val="00525656"/>
    <w:rsid w:val="00545605"/>
    <w:rsid w:val="005A72B5"/>
    <w:rsid w:val="005B1506"/>
    <w:rsid w:val="005E72D0"/>
    <w:rsid w:val="005F1AD1"/>
    <w:rsid w:val="00600210"/>
    <w:rsid w:val="006047CA"/>
    <w:rsid w:val="006112DA"/>
    <w:rsid w:val="0061635C"/>
    <w:rsid w:val="00621AB3"/>
    <w:rsid w:val="0062459B"/>
    <w:rsid w:val="00627B2E"/>
    <w:rsid w:val="00631528"/>
    <w:rsid w:val="006343BA"/>
    <w:rsid w:val="00634640"/>
    <w:rsid w:val="006358F3"/>
    <w:rsid w:val="006621CC"/>
    <w:rsid w:val="00665C25"/>
    <w:rsid w:val="00674FFE"/>
    <w:rsid w:val="006B29BD"/>
    <w:rsid w:val="006B39A8"/>
    <w:rsid w:val="006B53EC"/>
    <w:rsid w:val="006D6C57"/>
    <w:rsid w:val="006D74D8"/>
    <w:rsid w:val="006E2101"/>
    <w:rsid w:val="006E3067"/>
    <w:rsid w:val="006E5971"/>
    <w:rsid w:val="006E77C1"/>
    <w:rsid w:val="006F53D3"/>
    <w:rsid w:val="00705BDA"/>
    <w:rsid w:val="00723025"/>
    <w:rsid w:val="0073182F"/>
    <w:rsid w:val="007329EF"/>
    <w:rsid w:val="00734B60"/>
    <w:rsid w:val="00737FDA"/>
    <w:rsid w:val="00740DAE"/>
    <w:rsid w:val="00744CC0"/>
    <w:rsid w:val="0075052C"/>
    <w:rsid w:val="007564C3"/>
    <w:rsid w:val="00767F23"/>
    <w:rsid w:val="007749A9"/>
    <w:rsid w:val="00781F2A"/>
    <w:rsid w:val="007C4310"/>
    <w:rsid w:val="007C6D62"/>
    <w:rsid w:val="007D3D4F"/>
    <w:rsid w:val="007D511D"/>
    <w:rsid w:val="007E1C95"/>
    <w:rsid w:val="007E4070"/>
    <w:rsid w:val="007E7911"/>
    <w:rsid w:val="00806607"/>
    <w:rsid w:val="00821C34"/>
    <w:rsid w:val="008430DF"/>
    <w:rsid w:val="00844444"/>
    <w:rsid w:val="0084786C"/>
    <w:rsid w:val="00854E0B"/>
    <w:rsid w:val="00855CBC"/>
    <w:rsid w:val="008607E9"/>
    <w:rsid w:val="00862347"/>
    <w:rsid w:val="0086482B"/>
    <w:rsid w:val="00872175"/>
    <w:rsid w:val="00882C3B"/>
    <w:rsid w:val="0089085A"/>
    <w:rsid w:val="0089383D"/>
    <w:rsid w:val="00894247"/>
    <w:rsid w:val="008B217A"/>
    <w:rsid w:val="008D07E3"/>
    <w:rsid w:val="008D1A3C"/>
    <w:rsid w:val="008D252A"/>
    <w:rsid w:val="008D64E4"/>
    <w:rsid w:val="00906043"/>
    <w:rsid w:val="009313FF"/>
    <w:rsid w:val="009356A7"/>
    <w:rsid w:val="009414B3"/>
    <w:rsid w:val="009435B5"/>
    <w:rsid w:val="00947D45"/>
    <w:rsid w:val="00957E6F"/>
    <w:rsid w:val="00963815"/>
    <w:rsid w:val="00972C74"/>
    <w:rsid w:val="009810AB"/>
    <w:rsid w:val="0099043B"/>
    <w:rsid w:val="009957CF"/>
    <w:rsid w:val="009A0766"/>
    <w:rsid w:val="009A58F2"/>
    <w:rsid w:val="009A6DA0"/>
    <w:rsid w:val="009B6613"/>
    <w:rsid w:val="009D66A8"/>
    <w:rsid w:val="009E60C4"/>
    <w:rsid w:val="00A023F3"/>
    <w:rsid w:val="00A05CB1"/>
    <w:rsid w:val="00A05CDB"/>
    <w:rsid w:val="00A266D6"/>
    <w:rsid w:val="00A32D22"/>
    <w:rsid w:val="00A3396B"/>
    <w:rsid w:val="00A35156"/>
    <w:rsid w:val="00A50568"/>
    <w:rsid w:val="00A516E1"/>
    <w:rsid w:val="00A52A9D"/>
    <w:rsid w:val="00A709CF"/>
    <w:rsid w:val="00A74F21"/>
    <w:rsid w:val="00A77B89"/>
    <w:rsid w:val="00A85EFD"/>
    <w:rsid w:val="00A92ECB"/>
    <w:rsid w:val="00A97C90"/>
    <w:rsid w:val="00AB43C5"/>
    <w:rsid w:val="00AC1B7A"/>
    <w:rsid w:val="00AC43DC"/>
    <w:rsid w:val="00AC635E"/>
    <w:rsid w:val="00AE1E0B"/>
    <w:rsid w:val="00AF7239"/>
    <w:rsid w:val="00B11751"/>
    <w:rsid w:val="00B120ED"/>
    <w:rsid w:val="00B13477"/>
    <w:rsid w:val="00B13F8C"/>
    <w:rsid w:val="00B2413A"/>
    <w:rsid w:val="00B33C1E"/>
    <w:rsid w:val="00B350AA"/>
    <w:rsid w:val="00B60CD5"/>
    <w:rsid w:val="00B64E34"/>
    <w:rsid w:val="00BA5287"/>
    <w:rsid w:val="00BA7762"/>
    <w:rsid w:val="00BB0F54"/>
    <w:rsid w:val="00BB2D5B"/>
    <w:rsid w:val="00BD537B"/>
    <w:rsid w:val="00BD69DA"/>
    <w:rsid w:val="00BE1CAC"/>
    <w:rsid w:val="00C025B4"/>
    <w:rsid w:val="00C153EB"/>
    <w:rsid w:val="00C162F1"/>
    <w:rsid w:val="00C167DA"/>
    <w:rsid w:val="00C4201D"/>
    <w:rsid w:val="00C545E4"/>
    <w:rsid w:val="00C6026D"/>
    <w:rsid w:val="00C71AB6"/>
    <w:rsid w:val="00C82522"/>
    <w:rsid w:val="00C95E19"/>
    <w:rsid w:val="00CB0625"/>
    <w:rsid w:val="00CD4423"/>
    <w:rsid w:val="00CD7829"/>
    <w:rsid w:val="00CF3588"/>
    <w:rsid w:val="00D00C30"/>
    <w:rsid w:val="00D15319"/>
    <w:rsid w:val="00D230B1"/>
    <w:rsid w:val="00D23E6F"/>
    <w:rsid w:val="00D24BD3"/>
    <w:rsid w:val="00D3304D"/>
    <w:rsid w:val="00D3500E"/>
    <w:rsid w:val="00D36C19"/>
    <w:rsid w:val="00D40F8B"/>
    <w:rsid w:val="00D53600"/>
    <w:rsid w:val="00D65661"/>
    <w:rsid w:val="00D9396C"/>
    <w:rsid w:val="00DB49F3"/>
    <w:rsid w:val="00DD430A"/>
    <w:rsid w:val="00DD5ADF"/>
    <w:rsid w:val="00DE3BF7"/>
    <w:rsid w:val="00E036F9"/>
    <w:rsid w:val="00E04022"/>
    <w:rsid w:val="00E044C0"/>
    <w:rsid w:val="00E05ECC"/>
    <w:rsid w:val="00E075F7"/>
    <w:rsid w:val="00E0791B"/>
    <w:rsid w:val="00E204A8"/>
    <w:rsid w:val="00E232FA"/>
    <w:rsid w:val="00E26901"/>
    <w:rsid w:val="00E326C2"/>
    <w:rsid w:val="00E34506"/>
    <w:rsid w:val="00E40EA6"/>
    <w:rsid w:val="00E43781"/>
    <w:rsid w:val="00E468A7"/>
    <w:rsid w:val="00E52B99"/>
    <w:rsid w:val="00E567B3"/>
    <w:rsid w:val="00E749E0"/>
    <w:rsid w:val="00E9017D"/>
    <w:rsid w:val="00E9445F"/>
    <w:rsid w:val="00EA3765"/>
    <w:rsid w:val="00ED13F0"/>
    <w:rsid w:val="00EE4CDA"/>
    <w:rsid w:val="00F00DA9"/>
    <w:rsid w:val="00F02350"/>
    <w:rsid w:val="00F03849"/>
    <w:rsid w:val="00F176EA"/>
    <w:rsid w:val="00F46618"/>
    <w:rsid w:val="00F51A21"/>
    <w:rsid w:val="00F640FE"/>
    <w:rsid w:val="00F66321"/>
    <w:rsid w:val="00F81C00"/>
    <w:rsid w:val="00F9208D"/>
    <w:rsid w:val="00F92D42"/>
    <w:rsid w:val="00F95288"/>
    <w:rsid w:val="00F96FCD"/>
    <w:rsid w:val="00FA56FD"/>
    <w:rsid w:val="00FA5FAC"/>
    <w:rsid w:val="00FB3BC4"/>
    <w:rsid w:val="00FB418B"/>
    <w:rsid w:val="00FB70BB"/>
    <w:rsid w:val="00FE1727"/>
    <w:rsid w:val="2F898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A383D"/>
  <w15:chartTrackingRefBased/>
  <w15:docId w15:val="{3E849B55-4B2D-4DA3-8FD7-F4091918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CC0"/>
    <w:pPr>
      <w:keepNext/>
      <w:keepLines/>
      <w:numPr>
        <w:numId w:val="4"/>
      </w:numPr>
      <w:spacing w:before="240" w:after="0"/>
      <w:outlineLvl w:val="0"/>
    </w:pPr>
    <w:rPr>
      <w:rFonts w:asciiTheme="majorHAnsi" w:eastAsiaTheme="majorEastAsia" w:hAnsiTheme="majorHAnsi" w:cstheme="majorBidi"/>
      <w:b/>
      <w:bCs/>
      <w:color w:val="2F5496" w:themeColor="accent1" w:themeShade="BF"/>
      <w:sz w:val="32"/>
      <w:szCs w:val="32"/>
      <w:lang w:val="en-US"/>
    </w:rPr>
  </w:style>
  <w:style w:type="paragraph" w:styleId="Heading2">
    <w:name w:val="heading 2"/>
    <w:basedOn w:val="Normal"/>
    <w:next w:val="Normal"/>
    <w:link w:val="Heading2Char"/>
    <w:uiPriority w:val="9"/>
    <w:unhideWhenUsed/>
    <w:qFormat/>
    <w:rsid w:val="00274CF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2B5CCD"/>
    <w:pPr>
      <w:keepNext/>
      <w:keepLines/>
      <w:numPr>
        <w:ilvl w:val="2"/>
        <w:numId w:val="4"/>
      </w:numPr>
      <w:spacing w:before="40" w:after="0"/>
      <w:outlineLvl w:val="2"/>
    </w:pPr>
    <w:rPr>
      <w:rFonts w:asciiTheme="majorHAnsi" w:eastAsiaTheme="majorEastAsia" w:hAnsiTheme="majorHAnsi" w:cstheme="majorBidi"/>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F1"/>
    <w:pPr>
      <w:ind w:left="720"/>
      <w:contextualSpacing/>
    </w:pPr>
  </w:style>
  <w:style w:type="character" w:customStyle="1" w:styleId="Heading2Char">
    <w:name w:val="Heading 2 Char"/>
    <w:basedOn w:val="DefaultParagraphFont"/>
    <w:link w:val="Heading2"/>
    <w:uiPriority w:val="9"/>
    <w:rsid w:val="00274CF3"/>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744CC0"/>
    <w:rPr>
      <w:rFonts w:asciiTheme="majorHAnsi" w:eastAsiaTheme="majorEastAsia" w:hAnsiTheme="majorHAnsi" w:cstheme="majorBidi"/>
      <w:b/>
      <w:bCs/>
      <w:color w:val="2F5496" w:themeColor="accent1" w:themeShade="BF"/>
      <w:sz w:val="32"/>
      <w:szCs w:val="32"/>
      <w:lang w:val="en-US"/>
    </w:rPr>
  </w:style>
  <w:style w:type="character" w:styleId="PlaceholderText">
    <w:name w:val="Placeholder Text"/>
    <w:basedOn w:val="DefaultParagraphFont"/>
    <w:uiPriority w:val="99"/>
    <w:semiHidden/>
    <w:rsid w:val="00D23E6F"/>
    <w:rPr>
      <w:color w:val="808080"/>
    </w:rPr>
  </w:style>
  <w:style w:type="character" w:customStyle="1" w:styleId="Heading3Char">
    <w:name w:val="Heading 3 Char"/>
    <w:basedOn w:val="DefaultParagraphFont"/>
    <w:link w:val="Heading3"/>
    <w:uiPriority w:val="9"/>
    <w:rsid w:val="002B5CCD"/>
    <w:rPr>
      <w:rFonts w:asciiTheme="majorHAnsi" w:eastAsiaTheme="majorEastAsia" w:hAnsiTheme="majorHAnsi" w:cstheme="majorBidi"/>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32457">
      <w:bodyDiv w:val="1"/>
      <w:marLeft w:val="0"/>
      <w:marRight w:val="0"/>
      <w:marTop w:val="0"/>
      <w:marBottom w:val="0"/>
      <w:divBdr>
        <w:top w:val="none" w:sz="0" w:space="0" w:color="auto"/>
        <w:left w:val="none" w:sz="0" w:space="0" w:color="auto"/>
        <w:bottom w:val="none" w:sz="0" w:space="0" w:color="auto"/>
        <w:right w:val="none" w:sz="0" w:space="0" w:color="auto"/>
      </w:divBdr>
      <w:divsChild>
        <w:div w:id="395786593">
          <w:marLeft w:val="480"/>
          <w:marRight w:val="0"/>
          <w:marTop w:val="0"/>
          <w:marBottom w:val="0"/>
          <w:divBdr>
            <w:top w:val="none" w:sz="0" w:space="0" w:color="auto"/>
            <w:left w:val="none" w:sz="0" w:space="0" w:color="auto"/>
            <w:bottom w:val="none" w:sz="0" w:space="0" w:color="auto"/>
            <w:right w:val="none" w:sz="0" w:space="0" w:color="auto"/>
          </w:divBdr>
        </w:div>
        <w:div w:id="1303657586">
          <w:marLeft w:val="480"/>
          <w:marRight w:val="0"/>
          <w:marTop w:val="0"/>
          <w:marBottom w:val="0"/>
          <w:divBdr>
            <w:top w:val="none" w:sz="0" w:space="0" w:color="auto"/>
            <w:left w:val="none" w:sz="0" w:space="0" w:color="auto"/>
            <w:bottom w:val="none" w:sz="0" w:space="0" w:color="auto"/>
            <w:right w:val="none" w:sz="0" w:space="0" w:color="auto"/>
          </w:divBdr>
        </w:div>
        <w:div w:id="214318819">
          <w:marLeft w:val="480"/>
          <w:marRight w:val="0"/>
          <w:marTop w:val="0"/>
          <w:marBottom w:val="0"/>
          <w:divBdr>
            <w:top w:val="none" w:sz="0" w:space="0" w:color="auto"/>
            <w:left w:val="none" w:sz="0" w:space="0" w:color="auto"/>
            <w:bottom w:val="none" w:sz="0" w:space="0" w:color="auto"/>
            <w:right w:val="none" w:sz="0" w:space="0" w:color="auto"/>
          </w:divBdr>
        </w:div>
      </w:divsChild>
    </w:div>
    <w:div w:id="474644103">
      <w:bodyDiv w:val="1"/>
      <w:marLeft w:val="0"/>
      <w:marRight w:val="0"/>
      <w:marTop w:val="0"/>
      <w:marBottom w:val="0"/>
      <w:divBdr>
        <w:top w:val="none" w:sz="0" w:space="0" w:color="auto"/>
        <w:left w:val="none" w:sz="0" w:space="0" w:color="auto"/>
        <w:bottom w:val="none" w:sz="0" w:space="0" w:color="auto"/>
        <w:right w:val="none" w:sz="0" w:space="0" w:color="auto"/>
      </w:divBdr>
      <w:divsChild>
        <w:div w:id="220681414">
          <w:marLeft w:val="480"/>
          <w:marRight w:val="0"/>
          <w:marTop w:val="0"/>
          <w:marBottom w:val="0"/>
          <w:divBdr>
            <w:top w:val="none" w:sz="0" w:space="0" w:color="auto"/>
            <w:left w:val="none" w:sz="0" w:space="0" w:color="auto"/>
            <w:bottom w:val="none" w:sz="0" w:space="0" w:color="auto"/>
            <w:right w:val="none" w:sz="0" w:space="0" w:color="auto"/>
          </w:divBdr>
        </w:div>
        <w:div w:id="1130392037">
          <w:marLeft w:val="480"/>
          <w:marRight w:val="0"/>
          <w:marTop w:val="0"/>
          <w:marBottom w:val="0"/>
          <w:divBdr>
            <w:top w:val="none" w:sz="0" w:space="0" w:color="auto"/>
            <w:left w:val="none" w:sz="0" w:space="0" w:color="auto"/>
            <w:bottom w:val="none" w:sz="0" w:space="0" w:color="auto"/>
            <w:right w:val="none" w:sz="0" w:space="0" w:color="auto"/>
          </w:divBdr>
        </w:div>
        <w:div w:id="406613704">
          <w:marLeft w:val="480"/>
          <w:marRight w:val="0"/>
          <w:marTop w:val="0"/>
          <w:marBottom w:val="0"/>
          <w:divBdr>
            <w:top w:val="none" w:sz="0" w:space="0" w:color="auto"/>
            <w:left w:val="none" w:sz="0" w:space="0" w:color="auto"/>
            <w:bottom w:val="none" w:sz="0" w:space="0" w:color="auto"/>
            <w:right w:val="none" w:sz="0" w:space="0" w:color="auto"/>
          </w:divBdr>
        </w:div>
      </w:divsChild>
    </w:div>
    <w:div w:id="570702450">
      <w:bodyDiv w:val="1"/>
      <w:marLeft w:val="0"/>
      <w:marRight w:val="0"/>
      <w:marTop w:val="0"/>
      <w:marBottom w:val="0"/>
      <w:divBdr>
        <w:top w:val="none" w:sz="0" w:space="0" w:color="auto"/>
        <w:left w:val="none" w:sz="0" w:space="0" w:color="auto"/>
        <w:bottom w:val="none" w:sz="0" w:space="0" w:color="auto"/>
        <w:right w:val="none" w:sz="0" w:space="0" w:color="auto"/>
      </w:divBdr>
      <w:divsChild>
        <w:div w:id="1631473890">
          <w:marLeft w:val="480"/>
          <w:marRight w:val="0"/>
          <w:marTop w:val="0"/>
          <w:marBottom w:val="0"/>
          <w:divBdr>
            <w:top w:val="none" w:sz="0" w:space="0" w:color="auto"/>
            <w:left w:val="none" w:sz="0" w:space="0" w:color="auto"/>
            <w:bottom w:val="none" w:sz="0" w:space="0" w:color="auto"/>
            <w:right w:val="none" w:sz="0" w:space="0" w:color="auto"/>
          </w:divBdr>
        </w:div>
        <w:div w:id="478769901">
          <w:marLeft w:val="480"/>
          <w:marRight w:val="0"/>
          <w:marTop w:val="0"/>
          <w:marBottom w:val="0"/>
          <w:divBdr>
            <w:top w:val="none" w:sz="0" w:space="0" w:color="auto"/>
            <w:left w:val="none" w:sz="0" w:space="0" w:color="auto"/>
            <w:bottom w:val="none" w:sz="0" w:space="0" w:color="auto"/>
            <w:right w:val="none" w:sz="0" w:space="0" w:color="auto"/>
          </w:divBdr>
        </w:div>
        <w:div w:id="539364514">
          <w:marLeft w:val="480"/>
          <w:marRight w:val="0"/>
          <w:marTop w:val="0"/>
          <w:marBottom w:val="0"/>
          <w:divBdr>
            <w:top w:val="none" w:sz="0" w:space="0" w:color="auto"/>
            <w:left w:val="none" w:sz="0" w:space="0" w:color="auto"/>
            <w:bottom w:val="none" w:sz="0" w:space="0" w:color="auto"/>
            <w:right w:val="none" w:sz="0" w:space="0" w:color="auto"/>
          </w:divBdr>
        </w:div>
      </w:divsChild>
    </w:div>
    <w:div w:id="592516550">
      <w:bodyDiv w:val="1"/>
      <w:marLeft w:val="0"/>
      <w:marRight w:val="0"/>
      <w:marTop w:val="0"/>
      <w:marBottom w:val="0"/>
      <w:divBdr>
        <w:top w:val="none" w:sz="0" w:space="0" w:color="auto"/>
        <w:left w:val="none" w:sz="0" w:space="0" w:color="auto"/>
        <w:bottom w:val="none" w:sz="0" w:space="0" w:color="auto"/>
        <w:right w:val="none" w:sz="0" w:space="0" w:color="auto"/>
      </w:divBdr>
      <w:divsChild>
        <w:div w:id="464928285">
          <w:marLeft w:val="480"/>
          <w:marRight w:val="0"/>
          <w:marTop w:val="0"/>
          <w:marBottom w:val="0"/>
          <w:divBdr>
            <w:top w:val="none" w:sz="0" w:space="0" w:color="auto"/>
            <w:left w:val="none" w:sz="0" w:space="0" w:color="auto"/>
            <w:bottom w:val="none" w:sz="0" w:space="0" w:color="auto"/>
            <w:right w:val="none" w:sz="0" w:space="0" w:color="auto"/>
          </w:divBdr>
        </w:div>
        <w:div w:id="1898203428">
          <w:marLeft w:val="480"/>
          <w:marRight w:val="0"/>
          <w:marTop w:val="0"/>
          <w:marBottom w:val="0"/>
          <w:divBdr>
            <w:top w:val="none" w:sz="0" w:space="0" w:color="auto"/>
            <w:left w:val="none" w:sz="0" w:space="0" w:color="auto"/>
            <w:bottom w:val="none" w:sz="0" w:space="0" w:color="auto"/>
            <w:right w:val="none" w:sz="0" w:space="0" w:color="auto"/>
          </w:divBdr>
        </w:div>
        <w:div w:id="95560240">
          <w:marLeft w:val="480"/>
          <w:marRight w:val="0"/>
          <w:marTop w:val="0"/>
          <w:marBottom w:val="0"/>
          <w:divBdr>
            <w:top w:val="none" w:sz="0" w:space="0" w:color="auto"/>
            <w:left w:val="none" w:sz="0" w:space="0" w:color="auto"/>
            <w:bottom w:val="none" w:sz="0" w:space="0" w:color="auto"/>
            <w:right w:val="none" w:sz="0" w:space="0" w:color="auto"/>
          </w:divBdr>
        </w:div>
      </w:divsChild>
    </w:div>
    <w:div w:id="687832255">
      <w:bodyDiv w:val="1"/>
      <w:marLeft w:val="0"/>
      <w:marRight w:val="0"/>
      <w:marTop w:val="0"/>
      <w:marBottom w:val="0"/>
      <w:divBdr>
        <w:top w:val="none" w:sz="0" w:space="0" w:color="auto"/>
        <w:left w:val="none" w:sz="0" w:space="0" w:color="auto"/>
        <w:bottom w:val="none" w:sz="0" w:space="0" w:color="auto"/>
        <w:right w:val="none" w:sz="0" w:space="0" w:color="auto"/>
      </w:divBdr>
      <w:divsChild>
        <w:div w:id="754008703">
          <w:marLeft w:val="480"/>
          <w:marRight w:val="0"/>
          <w:marTop w:val="0"/>
          <w:marBottom w:val="0"/>
          <w:divBdr>
            <w:top w:val="none" w:sz="0" w:space="0" w:color="auto"/>
            <w:left w:val="none" w:sz="0" w:space="0" w:color="auto"/>
            <w:bottom w:val="none" w:sz="0" w:space="0" w:color="auto"/>
            <w:right w:val="none" w:sz="0" w:space="0" w:color="auto"/>
          </w:divBdr>
        </w:div>
        <w:div w:id="413014892">
          <w:marLeft w:val="480"/>
          <w:marRight w:val="0"/>
          <w:marTop w:val="0"/>
          <w:marBottom w:val="0"/>
          <w:divBdr>
            <w:top w:val="none" w:sz="0" w:space="0" w:color="auto"/>
            <w:left w:val="none" w:sz="0" w:space="0" w:color="auto"/>
            <w:bottom w:val="none" w:sz="0" w:space="0" w:color="auto"/>
            <w:right w:val="none" w:sz="0" w:space="0" w:color="auto"/>
          </w:divBdr>
        </w:div>
        <w:div w:id="224024213">
          <w:marLeft w:val="480"/>
          <w:marRight w:val="0"/>
          <w:marTop w:val="0"/>
          <w:marBottom w:val="0"/>
          <w:divBdr>
            <w:top w:val="none" w:sz="0" w:space="0" w:color="auto"/>
            <w:left w:val="none" w:sz="0" w:space="0" w:color="auto"/>
            <w:bottom w:val="none" w:sz="0" w:space="0" w:color="auto"/>
            <w:right w:val="none" w:sz="0" w:space="0" w:color="auto"/>
          </w:divBdr>
        </w:div>
      </w:divsChild>
    </w:div>
    <w:div w:id="763184094">
      <w:bodyDiv w:val="1"/>
      <w:marLeft w:val="0"/>
      <w:marRight w:val="0"/>
      <w:marTop w:val="0"/>
      <w:marBottom w:val="0"/>
      <w:divBdr>
        <w:top w:val="none" w:sz="0" w:space="0" w:color="auto"/>
        <w:left w:val="none" w:sz="0" w:space="0" w:color="auto"/>
        <w:bottom w:val="none" w:sz="0" w:space="0" w:color="auto"/>
        <w:right w:val="none" w:sz="0" w:space="0" w:color="auto"/>
      </w:divBdr>
      <w:divsChild>
        <w:div w:id="1845699985">
          <w:marLeft w:val="480"/>
          <w:marRight w:val="0"/>
          <w:marTop w:val="0"/>
          <w:marBottom w:val="0"/>
          <w:divBdr>
            <w:top w:val="none" w:sz="0" w:space="0" w:color="auto"/>
            <w:left w:val="none" w:sz="0" w:space="0" w:color="auto"/>
            <w:bottom w:val="none" w:sz="0" w:space="0" w:color="auto"/>
            <w:right w:val="none" w:sz="0" w:space="0" w:color="auto"/>
          </w:divBdr>
        </w:div>
      </w:divsChild>
    </w:div>
    <w:div w:id="877543685">
      <w:bodyDiv w:val="1"/>
      <w:marLeft w:val="0"/>
      <w:marRight w:val="0"/>
      <w:marTop w:val="0"/>
      <w:marBottom w:val="0"/>
      <w:divBdr>
        <w:top w:val="none" w:sz="0" w:space="0" w:color="auto"/>
        <w:left w:val="none" w:sz="0" w:space="0" w:color="auto"/>
        <w:bottom w:val="none" w:sz="0" w:space="0" w:color="auto"/>
        <w:right w:val="none" w:sz="0" w:space="0" w:color="auto"/>
      </w:divBdr>
      <w:divsChild>
        <w:div w:id="355544862">
          <w:marLeft w:val="480"/>
          <w:marRight w:val="0"/>
          <w:marTop w:val="0"/>
          <w:marBottom w:val="0"/>
          <w:divBdr>
            <w:top w:val="none" w:sz="0" w:space="0" w:color="auto"/>
            <w:left w:val="none" w:sz="0" w:space="0" w:color="auto"/>
            <w:bottom w:val="none" w:sz="0" w:space="0" w:color="auto"/>
            <w:right w:val="none" w:sz="0" w:space="0" w:color="auto"/>
          </w:divBdr>
        </w:div>
      </w:divsChild>
    </w:div>
    <w:div w:id="1261765683">
      <w:bodyDiv w:val="1"/>
      <w:marLeft w:val="0"/>
      <w:marRight w:val="0"/>
      <w:marTop w:val="0"/>
      <w:marBottom w:val="0"/>
      <w:divBdr>
        <w:top w:val="none" w:sz="0" w:space="0" w:color="auto"/>
        <w:left w:val="none" w:sz="0" w:space="0" w:color="auto"/>
        <w:bottom w:val="none" w:sz="0" w:space="0" w:color="auto"/>
        <w:right w:val="none" w:sz="0" w:space="0" w:color="auto"/>
      </w:divBdr>
      <w:divsChild>
        <w:div w:id="1598709458">
          <w:marLeft w:val="480"/>
          <w:marRight w:val="0"/>
          <w:marTop w:val="0"/>
          <w:marBottom w:val="0"/>
          <w:divBdr>
            <w:top w:val="none" w:sz="0" w:space="0" w:color="auto"/>
            <w:left w:val="none" w:sz="0" w:space="0" w:color="auto"/>
            <w:bottom w:val="none" w:sz="0" w:space="0" w:color="auto"/>
            <w:right w:val="none" w:sz="0" w:space="0" w:color="auto"/>
          </w:divBdr>
        </w:div>
        <w:div w:id="1110080719">
          <w:marLeft w:val="480"/>
          <w:marRight w:val="0"/>
          <w:marTop w:val="0"/>
          <w:marBottom w:val="0"/>
          <w:divBdr>
            <w:top w:val="none" w:sz="0" w:space="0" w:color="auto"/>
            <w:left w:val="none" w:sz="0" w:space="0" w:color="auto"/>
            <w:bottom w:val="none" w:sz="0" w:space="0" w:color="auto"/>
            <w:right w:val="none" w:sz="0" w:space="0" w:color="auto"/>
          </w:divBdr>
        </w:div>
      </w:divsChild>
    </w:div>
    <w:div w:id="1448356939">
      <w:bodyDiv w:val="1"/>
      <w:marLeft w:val="0"/>
      <w:marRight w:val="0"/>
      <w:marTop w:val="0"/>
      <w:marBottom w:val="0"/>
      <w:divBdr>
        <w:top w:val="none" w:sz="0" w:space="0" w:color="auto"/>
        <w:left w:val="none" w:sz="0" w:space="0" w:color="auto"/>
        <w:bottom w:val="none" w:sz="0" w:space="0" w:color="auto"/>
        <w:right w:val="none" w:sz="0" w:space="0" w:color="auto"/>
      </w:divBdr>
      <w:divsChild>
        <w:div w:id="1293176779">
          <w:marLeft w:val="480"/>
          <w:marRight w:val="0"/>
          <w:marTop w:val="0"/>
          <w:marBottom w:val="0"/>
          <w:divBdr>
            <w:top w:val="none" w:sz="0" w:space="0" w:color="auto"/>
            <w:left w:val="none" w:sz="0" w:space="0" w:color="auto"/>
            <w:bottom w:val="none" w:sz="0" w:space="0" w:color="auto"/>
            <w:right w:val="none" w:sz="0" w:space="0" w:color="auto"/>
          </w:divBdr>
        </w:div>
        <w:div w:id="839467985">
          <w:marLeft w:val="480"/>
          <w:marRight w:val="0"/>
          <w:marTop w:val="0"/>
          <w:marBottom w:val="0"/>
          <w:divBdr>
            <w:top w:val="none" w:sz="0" w:space="0" w:color="auto"/>
            <w:left w:val="none" w:sz="0" w:space="0" w:color="auto"/>
            <w:bottom w:val="none" w:sz="0" w:space="0" w:color="auto"/>
            <w:right w:val="none" w:sz="0" w:space="0" w:color="auto"/>
          </w:divBdr>
        </w:div>
      </w:divsChild>
    </w:div>
    <w:div w:id="1744140072">
      <w:bodyDiv w:val="1"/>
      <w:marLeft w:val="0"/>
      <w:marRight w:val="0"/>
      <w:marTop w:val="0"/>
      <w:marBottom w:val="0"/>
      <w:divBdr>
        <w:top w:val="none" w:sz="0" w:space="0" w:color="auto"/>
        <w:left w:val="none" w:sz="0" w:space="0" w:color="auto"/>
        <w:bottom w:val="none" w:sz="0" w:space="0" w:color="auto"/>
        <w:right w:val="none" w:sz="0" w:space="0" w:color="auto"/>
      </w:divBdr>
      <w:divsChild>
        <w:div w:id="612127289">
          <w:marLeft w:val="480"/>
          <w:marRight w:val="0"/>
          <w:marTop w:val="0"/>
          <w:marBottom w:val="0"/>
          <w:divBdr>
            <w:top w:val="none" w:sz="0" w:space="0" w:color="auto"/>
            <w:left w:val="none" w:sz="0" w:space="0" w:color="auto"/>
            <w:bottom w:val="none" w:sz="0" w:space="0" w:color="auto"/>
            <w:right w:val="none" w:sz="0" w:space="0" w:color="auto"/>
          </w:divBdr>
        </w:div>
      </w:divsChild>
    </w:div>
    <w:div w:id="2117477301">
      <w:bodyDiv w:val="1"/>
      <w:marLeft w:val="0"/>
      <w:marRight w:val="0"/>
      <w:marTop w:val="0"/>
      <w:marBottom w:val="0"/>
      <w:divBdr>
        <w:top w:val="none" w:sz="0" w:space="0" w:color="auto"/>
        <w:left w:val="none" w:sz="0" w:space="0" w:color="auto"/>
        <w:bottom w:val="none" w:sz="0" w:space="0" w:color="auto"/>
        <w:right w:val="none" w:sz="0" w:space="0" w:color="auto"/>
      </w:divBdr>
      <w:divsChild>
        <w:div w:id="91385370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544A10-3EAE-42AE-B139-F28B1BC78B2C}"/>
      </w:docPartPr>
      <w:docPartBody>
        <w:p w:rsidR="004E7D40" w:rsidRDefault="00751011">
          <w:r w:rsidRPr="00CC34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1"/>
    <w:rsid w:val="000E4967"/>
    <w:rsid w:val="004E7D40"/>
    <w:rsid w:val="00530AB9"/>
    <w:rsid w:val="00751011"/>
    <w:rsid w:val="007D34F2"/>
    <w:rsid w:val="007E102B"/>
    <w:rsid w:val="00A5796F"/>
    <w:rsid w:val="00C21DF6"/>
    <w:rsid w:val="00F37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10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86521B-86BD-4820-86BE-C6F70C259E4D}">
  <we:reference id="wa104382081" version="1.55.1.0" store="en-US" storeType="OMEX"/>
  <we:alternateReferences>
    <we:reference id="wa104382081" version="1.55.1.0" store="en-US" storeType="OMEX"/>
  </we:alternateReferences>
  <we:properties>
    <we:property name="MENDELEY_CITATIONS" value="[{&quot;citationID&quot;:&quot;MENDELEY_CITATION_5f2503b9-6904-4c94-99a8-f750dfbbc21e&quot;,&quot;properties&quot;:{&quot;noteIndex&quot;:0},&quot;isEdited&quot;:false,&quot;manualOverride&quot;:{&quot;isManuallyOverridden&quot;:false,&quot;citeprocText&quot;:&quot;(Mariotto et al., 2020)&quot;,&quot;manualOverrideText&quot;:&quot;&quot;},&quot;citationTag&quot;:&quot;MENDELEY_CITATION_v3_eyJjaXRhdGlvbklEIjoiTUVOREVMRVlfQ0lUQVRJT05fNWYyNTAzYjktNjkwNC00Yzk0LTk5YTgtZjc1MGRmYmJjMjFlIiwicHJvcGVydGllcyI6eyJub3RlSW5kZXgiOjB9LCJpc0VkaXRlZCI6ZmFsc2UsIm1hbnVhbE92ZXJyaWRlIjp7ImlzTWFudWFsbHlPdmVycmlkZGVuIjpmYWxzZSwiY2l0ZXByb2NUZXh0IjoiKE1hcmlvdHRvIGV0IGFsLiwgMjAyMCkiLCJtYW51YWxPdmVycmlkZVRleHQiOiI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quot;,&quot;citationItems&quot;:[{&quot;id&quot;:&quot;26828c3d-e82b-3112-8ed9-17d8d6a71db8&quot;,&quot;itemData&quot;:{&quot;type&quot;:&quot;article&quot;,&quot;id&quot;:&quot;26828c3d-e82b-3112-8ed9-17d8d6a71db8&quot;,&quot;title&quot;:&quot;Medical care costs associated with cancer survivorship in the United States&quot;,&quot;author&quot;:[{&quot;family&quot;:&quot;Mariotto&quot;,&quot;given&quot;:&quot;Angela B.&quot;,&quot;parse-names&quot;:false,&quot;dropping-particle&quot;:&quot;&quot;,&quot;non-dropping-particle&quot;:&quot;&quot;},{&quot;family&quot;:&quot;Enewold&quot;,&quot;given&quot;:&quot;Lindsey&quot;,&quot;parse-names&quot;:false,&quot;dropping-particle&quot;:&quot;&quot;,&quot;non-dropping-particle&quot;:&quot;&quot;},{&quot;family&quot;:&quot;Zhao&quot;,&quot;given&quot;:&quot;Jingxuan&quot;,&quot;parse-names&quot;:false,&quot;dropping-particle&quot;:&quot;&quot;,&quot;non-dropping-particle&quot;:&quot;&quot;},{&quot;family&quot;:&quot;Zeruto&quot;,&quot;given&quot;:&quot;Christopher A.&quot;,&quot;parse-names&quot;:false,&quot;dropping-particle&quot;:&quot;&quot;,&quot;non-dropping-particle&quot;:&quot;&quot;},{&quot;family&quot;:&quot;Robin Yabroff&quot;,&quot;given&quot;:&quot;K.&quot;,&quot;parse-names&quot;:false,&quot;dropping-particle&quot;:&quot;&quot;,&quot;non-dropping-particle&quot;:&quot;&quot;}],&quot;container-title&quot;:&quot;Cancer Epidemiology Biomarkers and Prevention&quot;,&quot;DOI&quot;:&quot;10.1158/1055-9965.EPI-19-1534&quot;,&quot;ISSN&quot;:&quot;15387755&quot;,&quot;issued&quot;:{&quot;date-parts&quot;:[[2020]]},&quot;abstract&quot;:&quot;Background: The prevalence of cancer survivorship is increasing. In this study, we provide contemporary population–based estimates and projections of the overall and site-specific cancer-attributable medical care costs in the United States. Methods: We identified survivors aged ≥65 years diagnosed with cancer between 2000 and 2012 from the Surveillance, Epidemiology, and End Results (SEER)-Medicare database and used 2007 to 2013 claims to estimate costs by cancer site, phases of care, and stage at diagnosis. Annualized average cancer-attributable costs for medical care (Medicare Parts A and B) and oral prescription drugs (Medicare Part D) were estimated by subtracting costs between patients with cancer and matched controls. Costs are reported in 2019 U.S. dollars. We combined phase-specific attributable costs with prevalence projections to estimate national costs from 2015 through 2030. Results: Overall annualized average costs were highest in the end-of-life–cancer death phase, followed by the initial and continuing phases (medical care: $105,500, $41,800, and $5,300 and oral prescription drugs: $4,200, $1,800, $1,100, respectively). There was considerable variation in costs by cancer site and stage. Overall national costs in 2015 were $183 billion and projected to increase 34% to $246 billion by 2030, based only on population growth. Conclusions: Phase of care cancer-attributable cost estimates by cancer site and stage are key inputs for simulation models and cost-effectiveness analyses. Impact: The national cancer-attributed medical care costs in the United States are substantial and projected to increase dramatically by 2030, due to population changes alone, reflecting the rising burden of cancer care among cancer survivors.&quot;,&quot;issue&quot;:&quot;7&quot;,&quot;volume&quot;:&quot;29&quot;,&quot;container-title-short&quot;:&quot;&quot;},&quot;isTemporary&quot;:false}]},{&quot;citationID&quot;:&quot;MENDELEY_CITATION_f6e45782-c04f-46b8-bb22-2430be1bb3fb&quot;,&quot;properties&quot;:{&quot;noteIndex&quot;:0},&quot;isEdited&quot;:false,&quot;manualOverride&quot;:{&quot;isManuallyOverridden&quot;:true,&quot;citeprocText&quot;:&quot;(Yabroff et al., 2008)&quot;,&quot;manualOverrideText&quot;:&quot;Yabroff et al., (2008)&quot;},&quot;citationTag&quot;:&quot;MENDELEY_CITATION_v3_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&quot;,&quot;citationItems&quot;:[{&quot;id&quot;:&quot;22937b3d-04ea-3c55-89e7-3184020fae88&quot;,&quot;itemData&quot;:{&quot;type&quot;:&quot;article&quot;,&quot;id&quot;:&quot;22937b3d-04ea-3c55-89e7-3184020fae88&quot;,&quot;title&quot;:&quot;Economic cost of cancer mortality is high in U.S., regardless of how cost is measured&quot;,&quot;author&quot;:[{&quot;family&quot;:&quot;Yabroff&quot;,&quot;given&quot;:&quot;&quot;,&quot;parse-names&quot;:false,&quot;dropping-particle&quot;:&quot;&quot;,&quot;non-dropping-particle&quot;:&quot;&quot;},{&quot;family&quot;:&quot;Bradley&quot;,&quot;given&quot;:&quot;&quot;,&quot;parse-names&quot;:false,&quot;dropping-particle&quot;:&quot;&quot;,&quot;non-dropping-particle&quot;:&quot;&quot;},{&quot;family&quot;:&quot;Hutchinson&quot;,&quot;given&quot;:&quot;Fred&quot;,&quot;parse-names&quot;:false,&quot;dropping-particle&quot;:&quot;&quot;,&quot;non-dropping-particle&quot;:&quot;&quot;}],&quot;container-title&quot;:&quot;Journal of the National Cancer Institute&quot;,&quot;container-title-short&quot;:&quot;J Natl Cancer Inst&quot;,&quot;DOI&quot;:&quot;10.1093/jnci/djn488&quot;,&quot;ISSN&quot;:&quot;00278874&quot;,&quot;issued&quot;:{&quot;date-parts&quot;:[[2008]]},&quot;issue&quot;:&quot;24&quot;,&quot;volume&quot;:&quot;100&quot;},&quot;isTemporary&quot;:false}]},{&quot;citationID&quot;:&quot;MENDELEY_CITATION_2c77ad2b-c002-433a-9252-02582407b4f5&quot;,&quot;properties&quot;:{&quot;noteIndex&quot;:0},&quot;isEdited&quot;:false,&quot;manualOverride&quot;:{&quot;isManuallyOverridden&quot;:false,&quot;citeprocText&quot;:&quot;(Pastor et al., 2004)&quot;,&quot;manualOverrideText&quot;:&quot;&quot;},&quot;citationTag&quot;:&quot;MENDELEY_CITATION_v3_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&quot;,&quot;citationItems&quot;:[{&quot;id&quot;:&quot;8acb6c37-4d6d-3554-ace6-3481b1f793ff&quot;,&quot;itemData&quot;:{&quot;type&quot;:&quot;article&quot;,&quot;id&quot;:&quot;8acb6c37-4d6d-3554-ace6-3481b1f793ff&quot;,&quot;title&quot;:&quot;Waiting to inhale: The demographics of toxic air release facilities in 21st-century California&quot;,&quot;author&quot;:[{&quot;family&quot;:&quot;Pastor&quot;,&quot;given&quot;:&quot;Manuel&quot;,&quot;parse-names&quot;:false,&quot;dropping-particle&quot;:&quot;&quot;,&quot;non-dropping-particle&quot;:&quot;&quot;},{&quot;family&quot;:&quot;Sadd&quot;,&quot;given&quot;:&quot;James L.&quot;,&quot;parse-names&quot;:false,&quot;dropping-particle&quot;:&quot;&quot;,&quot;non-dropping-particle&quot;:&quot;&quot;},{&quot;family&quot;:&quot;Morello-Frosch&quot;,&quot;given&quot;:&quot;Rachel&quot;,&quot;parse-names&quot;:false,&quot;dropping-particle&quot;:&quot;&quot;,&quot;non-dropping-particle&quot;:&quot;&quot;}],&quot;container-title&quot;:&quot;Social Science Quarterly&quot;,&quot;container-title-short&quot;:&quot;Soc Sci Q&quot;,&quot;DOI&quot;:&quot;10.1111/j.0038-4941.2004.08502010.x&quot;,&quot;ISSN&quot;:&quot;00384941&quot;,&quot;issued&quot;:{&quot;date-parts&quot;:[[2004]]},&quot;abstract&quot;:&quot;Objectives. We examine the spatial distribution of toxic air releases and residential demographics in California using 2000 Census data and coeval information from the Federal Toxic Release Inventory for evidence of disproportionate exposure. Methods. We use spatial analysis using GIS, and multivariate regression analysis, including ordered and multinomial logit regressions, in our study. Results. Analytical results suggest a pattern of disproportionate exposure based on race, with the disparity most severe for Latinos, which holds in a series of multivariate regressions, including attempts to test for varying levels of pollution risk and to control for spatial dependence. Conclusions. The study corroborates earlier research focused in the Los Angeles area, and suggests that recent concerns about environmental inequities affecting Latinos in California may be well founded.&quot;,&quot;issue&quot;:&quot;2&quot;,&quot;volume&quot;:&quot;8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43D82-B9DE-4F99-A6E7-D5510837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4</Pages>
  <Words>907</Words>
  <Characters>5174</Characters>
  <Application>Microsoft Office Word</Application>
  <DocSecurity>0</DocSecurity>
  <Lines>43</Lines>
  <Paragraphs>12</Paragraphs>
  <ScaleCrop>false</ScaleCrop>
  <Company>University of Nottingham</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Hoang-Le</dc:creator>
  <cp:keywords/>
  <dc:description/>
  <cp:lastModifiedBy>Kien Hoang-Le</cp:lastModifiedBy>
  <cp:revision>280</cp:revision>
  <dcterms:created xsi:type="dcterms:W3CDTF">2023-07-26T22:15:00Z</dcterms:created>
  <dcterms:modified xsi:type="dcterms:W3CDTF">2023-08-12T16:45:00Z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8fda1631c16289e3bdbce8bf7b9a5ad9cb36c8e72ef5c054da2e2024cd835baa</vt:lpwstr>
  </property>
</Properties>
</file>