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p>
      <w:pPr>
        <w:pStyle w:val="TOC2"/>
        <w:tabs>
          <w:tab w:val="right" w:leader="dot" w:pos="9061"/>
        </w:tabs>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7</w:t>
            </w:r>
          </w:hyperlink>
        </w:p>
        <w:p>
          <w:pPr>
            <w:pStyle w:val="TOC3"/>
            <w:tabs>
              <w:tab w:val="right" w:leader="dot" w:pos="9061"/>
            </w:tabs>
          </w:pPr>
          <w:hyperlink w:anchor="_Toc243721677" w:history="1">
            <w:r>
              <w:t xml:space="preserve">1.1. Thị giác máy tính và dữ liệu ảnh</w:t>
              <w:tab/>
              <w:t xml:space="preserve">7</w:t>
            </w:r>
          </w:hyperlink>
        </w:p>
        <w:p>
          <w:pPr>
            <w:pStyle w:val="TOC3"/>
            <w:tabs>
              <w:tab w:val="right" w:leader="dot" w:pos="9061"/>
            </w:tabs>
          </w:pPr>
          <w:hyperlink w:anchor="_Toc243721678" w:history="1">
            <w:r>
              <w:t xml:space="preserve">1.2. Học có giám sát</w:t>
              <w:tab/>
              <w:t xml:space="preserve">7</w:t>
            </w:r>
          </w:hyperlink>
        </w:p>
        <w:p>
          <w:pPr>
            <w:pStyle w:val="TOC3"/>
            <w:tabs>
              <w:tab w:val="right" w:leader="dot" w:pos="9061"/>
            </w:tabs>
          </w:pPr>
          <w:hyperlink w:anchor="_Toc243721679" w:history="1">
            <w:r>
              <w:t xml:space="preserve">1.3. Phát hiện đối tượng</w:t>
              <w:tab/>
              <w:t xml:space="preserve">7</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9</w:t>
            </w:r>
          </w:hyperlink>
        </w:p>
        <w:p>
          <w:pPr>
            <w:pStyle w:val="TOC3"/>
            <w:tabs>
              <w:tab w:val="right" w:leader="dot" w:pos="9061"/>
            </w:tabs>
          </w:pPr>
          <w:hyperlink w:anchor="_Toc243721682" w:history="1">
            <w:r>
              <w:t xml:space="preserve">1.6. Mô hình YOLO</w:t>
              <w:tab/>
              <w:t xml:space="preserve">10</w:t>
            </w:r>
          </w:hyperlink>
        </w:p>
        <w:p>
          <w:pPr>
            <w:pStyle w:val="TOC3"/>
            <w:tabs>
              <w:tab w:val="right" w:leader="dot" w:pos="9061"/>
            </w:tabs>
          </w:pPr>
          <w:hyperlink w:anchor="_Toc243721683" w:history="1">
            <w:r>
              <w:t xml:space="preserve">1.7. Học chuyển giao và fine-tuning</w:t>
              <w:tab/>
              <w:t xml:space="preserve">11</w:t>
            </w:r>
          </w:hyperlink>
        </w:p>
        <w:p>
          <w:pPr>
            <w:pStyle w:val="TOC3"/>
            <w:tabs>
              <w:tab w:val="right" w:leader="dot" w:pos="9061"/>
            </w:tabs>
          </w:pPr>
          <w:hyperlink w:anchor="_Toc243721684" w:history="1">
            <w:r>
              <w:t xml:space="preserve">1.8. Các thông số huấn luyện thường gặp</w:t>
              <w:tab/>
              <w:t xml:space="preserve">12</w:t>
            </w:r>
          </w:hyperlink>
        </w:p>
        <w:p>
          <w:pPr>
            <w:pStyle w:val="TOC3"/>
            <w:tabs>
              <w:tab w:val="right" w:leader="dot" w:pos="9061"/>
            </w:tabs>
          </w:pPr>
          <w:hyperlink w:anchor="_Toc243721685" w:history="1">
            <w:r>
              <w:t xml:space="preserve">1.9. Chia dữ liệu và tránh học thuộc</w:t>
              <w:tab/>
              <w:t xml:space="preserve">13</w:t>
            </w:r>
          </w:hyperlink>
        </w:p>
        <w:p>
          <w:pPr>
            <w:pStyle w:val="TOC3"/>
            <w:tabs>
              <w:tab w:val="right" w:leader="dot" w:pos="9061"/>
            </w:tabs>
          </w:pPr>
          <w:hyperlink w:anchor="_Toc243721686" w:history="1">
            <w:r>
              <w:t xml:space="preserve">1.10. Đánh giá mô hình ở mức cơ bản</w:t>
              <w:tab/>
              <w:t xml:space="preserve">14</w:t>
            </w:r>
          </w:hyperlink>
        </w:p>
        <w:p>
          <w:pPr>
            <w:pStyle w:val="TOC3"/>
            <w:tabs>
              <w:tab w:val="right" w:leader="dot" w:pos="9061"/>
            </w:tabs>
          </w:pPr>
          <w:hyperlink w:anchor="_Toc243721687" w:history="1">
            <w:r>
              <w:t xml:space="preserve">1.11. Bảo vệ dữ liệu và vai trò con người</w:t>
              <w:tab/>
              <w:t xml:space="preserve">14</w:t>
            </w:r>
          </w:hyperlink>
        </w:p>
        <w:p>
          <w:pPr>
            <w:pStyle w:val="TOC2"/>
            <w:tabs>
              <w:tab w:val="right" w:leader="dot" w:pos="9061"/>
            </w:tabs>
          </w:pPr>
          <w:hyperlink w:anchor="_Toc243721688" w:history="1">
            <w:r>
              <w:t xml:space="preserve">CHƯƠNG 2. PHÂN TÍCH VÀ THIẾT KẾ QUY TRÌNH</w:t>
              <w:tab/>
              <w:t xml:space="preserve">15</w:t>
            </w:r>
          </w:hyperlink>
        </w:p>
        <w:p>
          <w:pPr>
            <w:pStyle w:val="TOC3"/>
            <w:tabs>
              <w:tab w:val="right" w:leader="dot" w:pos="9061"/>
            </w:tabs>
          </w:pPr>
          <w:hyperlink w:anchor="_Toc243721689" w:history="1">
            <w:r>
              <w:t xml:space="preserve">2.1. Bài toán và mục tiêu</w:t>
              <w:tab/>
              <w:t xml:space="preserve">15</w:t>
            </w:r>
          </w:hyperlink>
        </w:p>
        <w:p>
          <w:pPr>
            <w:pStyle w:val="TOC3"/>
            <w:tabs>
              <w:tab w:val="right" w:leader="dot" w:pos="9061"/>
            </w:tabs>
          </w:pPr>
          <w:hyperlink w:anchor="_Toc243721690" w:history="1">
            <w:r>
              <w:t xml:space="preserve">2.2. Dữ liệu đầu vào và đầu ra</w:t>
              <w:tab/>
              <w:t xml:space="preserve">15</w:t>
            </w:r>
          </w:hyperlink>
        </w:p>
        <w:p>
          <w:pPr>
            <w:pStyle w:val="TOC3"/>
            <w:tabs>
              <w:tab w:val="right" w:leader="dot" w:pos="9061"/>
            </w:tabs>
          </w:pPr>
          <w:hyperlink w:anchor="_Toc243721691" w:history="1">
            <w:r>
              <w:t xml:space="preserve">2.3. Thiết kế quy tắc gán nhãn</w:t>
              <w:tab/>
              <w:t xml:space="preserve">16</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17</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18</w:t>
            </w:r>
          </w:hyperlink>
        </w:p>
        <w:p>
          <w:pPr>
            <w:pStyle w:val="TOC3"/>
            <w:tabs>
              <w:tab w:val="right" w:leader="dot" w:pos="9061"/>
            </w:tabs>
          </w:pPr>
          <w:hyperlink w:anchor="_Toc243721696" w:history="1">
            <w:r>
              <w:t xml:space="preserve">2.8. Yêu cầu chất lượng và rủi ro</w:t>
              <w:tab/>
              <w:t xml:space="preserve">19</w:t>
            </w:r>
          </w:hyperlink>
        </w:p>
        <w:p>
          <w:pPr>
            <w:pStyle w:val="TOC3"/>
            <w:tabs>
              <w:tab w:val="right" w:leader="dot" w:pos="9061"/>
            </w:tabs>
          </w:pPr>
          <w:hyperlink w:anchor="_Toc243721697" w:history="1">
            <w:r>
              <w:t xml:space="preserve">2.9. Công cụ sử dụng</w:t>
              <w:tab/>
              <w:t xml:space="preserve">20</w:t>
            </w:r>
          </w:hyperlink>
        </w:p>
        <w:p>
          <w:pPr>
            <w:pStyle w:val="TOC2"/>
            <w:tabs>
              <w:tab w:val="right" w:leader="dot" w:pos="9061"/>
            </w:tabs>
          </w:pPr>
          <w:hyperlink w:anchor="_Toc243721698" w:history="1">
            <w:r>
              <w:t xml:space="preserve">CHƯƠNG 3. THỰC HIỆN GÁN NHÃN VÀ TINH CHỈNH MÔ HÌNH</w:t>
              <w:tab/>
              <w:t xml:space="preserve">22</w:t>
            </w:r>
          </w:hyperlink>
        </w:p>
        <w:p>
          <w:pPr>
            <w:pStyle w:val="TOC3"/>
            <w:tabs>
              <w:tab w:val="right" w:leader="dot" w:pos="9061"/>
            </w:tabs>
          </w:pPr>
          <w:hyperlink w:anchor="_Toc243721699" w:history="1">
            <w:r>
              <w:t xml:space="preserve">3.1. Nhiệm vụ được tham gia</w:t>
              <w:tab/>
              <w:t xml:space="preserve">22</w:t>
            </w:r>
          </w:hyperlink>
        </w:p>
        <w:p>
          <w:pPr>
            <w:pStyle w:val="TOC3"/>
            <w:tabs>
              <w:tab w:val="right" w:leader="dot" w:pos="9061"/>
            </w:tabs>
          </w:pPr>
          <w:hyperlink w:anchor="_Toc243721700" w:history="1">
            <w:r>
              <w:t xml:space="preserve">3.2. Cách thực hiện gán nhãn</w:t>
              <w:tab/>
              <w:t xml:space="preserve">22</w:t>
            </w:r>
          </w:hyperlink>
        </w:p>
        <w:p>
          <w:pPr>
            <w:pStyle w:val="TOC3"/>
            <w:tabs>
              <w:tab w:val="right" w:leader="dot" w:pos="9061"/>
            </w:tabs>
          </w:pPr>
          <w:hyperlink w:anchor="_Toc243721701" w:history="1">
            <w:r>
              <w:t xml:space="preserve">3.3. Cách tinh chỉnh YOLO</w:t>
              <w:tab/>
              <w:t xml:space="preserve">23</w:t>
            </w:r>
          </w:hyperlink>
        </w:p>
        <w:p>
          <w:pPr>
            <w:pStyle w:val="TOC3"/>
            <w:tabs>
              <w:tab w:val="right" w:leader="dot" w:pos="9061"/>
            </w:tabs>
          </w:pPr>
          <w:hyperlink w:anchor="_Toc243721702" w:history="1">
            <w:r>
              <w:t xml:space="preserve">3.4. Xem lỗi và cải thiện dữ liệu</w:t>
              <w:tab/>
              <w:t xml:space="preserve">25</w:t>
            </w:r>
          </w:hyperlink>
        </w:p>
        <w:p>
          <w:pPr>
            <w:pStyle w:val="TOC3"/>
            <w:tabs>
              <w:tab w:val="right" w:leader="dot" w:pos="9061"/>
            </w:tabs>
          </w:pPr>
          <w:hyperlink w:anchor="_Toc243721703" w:history="1">
            <w:r>
              <w:t xml:space="preserve">3.5. Ghi nhận và so sánh các lần fine-tuning</w:t>
              <w:tab/>
              <w:t xml:space="preserve">25</w:t>
            </w:r>
          </w:hyperlink>
        </w:p>
        <w:p>
          <w:pPr>
            <w:pStyle w:val="TOC2"/>
            <w:tabs>
              <w:tab w:val="right" w:leader="dot" w:pos="9061"/>
            </w:tabs>
          </w:pPr>
          <w:hyperlink w:anchor="_Toc243721704" w:history="1">
            <w:r>
              <w:t xml:space="preserve">CHƯƠNG 4. KẾT QUẢ, KIỂM THỬ VÀ ĐÁNH GIÁ</w:t>
              <w:tab/>
              <w:t xml:space="preserve">27</w:t>
            </w:r>
          </w:hyperlink>
        </w:p>
        <w:p>
          <w:pPr>
            <w:pStyle w:val="TOC3"/>
            <w:tabs>
              <w:tab w:val="right" w:leader="dot" w:pos="9061"/>
            </w:tabs>
          </w:pPr>
          <w:hyperlink w:anchor="_Toc243721705" w:history="1">
            <w:r>
              <w:t xml:space="preserve">4.1. Kết quả công việc</w:t>
              <w:tab/>
              <w:t xml:space="preserve">27</w:t>
            </w:r>
          </w:hyperlink>
        </w:p>
        <w:p>
          <w:pPr>
            <w:pStyle w:val="TOC3"/>
            <w:tabs>
              <w:tab w:val="right" w:leader="dot" w:pos="9061"/>
            </w:tabs>
          </w:pPr>
          <w:hyperlink w:anchor="_Toc243721706" w:history="1">
            <w:r>
              <w:t xml:space="preserve">4.2. Các trường hợp cần kiểm tra mô hình</w:t>
              <w:tab/>
              <w:t xml:space="preserve">27</w:t>
            </w:r>
          </w:hyperlink>
        </w:p>
        <w:p>
          <w:pPr>
            <w:pStyle w:val="TOC3"/>
            <w:tabs>
              <w:tab w:val="right" w:leader="dot" w:pos="9061"/>
            </w:tabs>
          </w:pPr>
          <w:hyperlink w:anchor="_Toc243721707" w:history="1">
            <w:r>
              <w:t xml:space="preserve">4.3. Cách đọc kết quả đánh giá</w:t>
              <w:tab/>
              <w:t xml:space="preserve">28</w:t>
            </w:r>
          </w:hyperlink>
        </w:p>
        <w:p>
          <w:pPr>
            <w:pStyle w:val="TOC3"/>
            <w:tabs>
              <w:tab w:val="right" w:leader="dot" w:pos="9061"/>
            </w:tabs>
          </w:pPr>
          <w:hyperlink w:anchor="_Toc243721708" w:history="1">
            <w:r>
              <w:t xml:space="preserve">4.4. Đánh giá chung</w:t>
              <w:tab/>
              <w:t xml:space="preserve">28</w:t>
            </w:r>
          </w:hyperlink>
        </w:p>
        <w:p>
          <w:pPr>
            <w:pStyle w:val="TOC3"/>
            <w:tabs>
              <w:tab w:val="right" w:leader="dot" w:pos="9061"/>
            </w:tabs>
          </w:pPr>
          <w:hyperlink w:anchor="_Toc243721709" w:history="1">
            <w:r>
              <w:t xml:space="preserve">4.5. Hạn chế và hướng cải thiện</w:t>
              <w:tab/>
              <w:t xml:space="preserve">29</w:t>
            </w:r>
          </w:hyperlink>
        </w:p>
        <w:p>
          <w:pPr>
            <w:pStyle w:val="TOC1"/>
            <w:tabs>
              <w:tab w:val="right" w:leader="dot" w:pos="9061"/>
            </w:tabs>
          </w:pPr>
          <w:hyperlink w:anchor="_Toc243721710" w:history="1">
            <w:r>
              <w:t xml:space="preserve">PHẦN III. NHẬN XÉT VÀ ĐỀ XUẤT</w:t>
              <w:tab/>
              <w:t xml:space="preserve">30</w:t>
            </w:r>
          </w:hyperlink>
        </w:p>
        <w:p>
          <w:pPr>
            <w:pStyle w:val="TOC2"/>
            <w:tabs>
              <w:tab w:val="right" w:leader="dot" w:pos="9061"/>
            </w:tabs>
          </w:pPr>
          <w:hyperlink w:anchor="_Toc243721711" w:history="1">
            <w:r>
              <w:t xml:space="preserve">3.1. Kiến thức và kỹ năng thu nhận được</w:t>
              <w:tab/>
              <w:t xml:space="preserve">30</w:t>
            </w:r>
          </w:hyperlink>
        </w:p>
        <w:p>
          <w:pPr>
            <w:pStyle w:val="TOC2"/>
            <w:tabs>
              <w:tab w:val="right" w:leader="dot" w:pos="9061"/>
            </w:tabs>
          </w:pPr>
          <w:hyperlink w:anchor="_Toc243721712" w:history="1">
            <w:r>
              <w:t xml:space="preserve">3.2. Khó khăn và cách khắc phục</w:t>
              <w:tab/>
              <w:t xml:space="preserve">31</w:t>
            </w:r>
          </w:hyperlink>
        </w:p>
        <w:p>
          <w:pPr>
            <w:pStyle w:val="TOC2"/>
            <w:tabs>
              <w:tab w:val="right" w:leader="dot" w:pos="9061"/>
            </w:tabs>
          </w:pPr>
          <w:hyperlink w:anchor="_Toc243721713" w:history="1">
            <w:r>
              <w:t xml:space="preserve">3.3. Đề xuất</w:t>
              <w:tab/>
              <w:t xml:space="preserve">31</w:t>
            </w:r>
          </w:hyperlink>
        </w:p>
        <w:p>
          <w:pPr>
            <w:pStyle w:val="TOC1"/>
            <w:tabs>
              <w:tab w:val="right" w:leader="dot" w:pos="9061"/>
            </w:tabs>
          </w:pPr>
          <w:hyperlink w:anchor="_Toc243721714" w:history="1">
            <w:r>
              <w:t xml:space="preserve">KẾT LUẬN VÀ HƯỚNG PHÁT TRIỂN</w:t>
              <w:tab/>
              <w:t xml:space="preserve">33</w:t>
            </w:r>
          </w:hyperlink>
        </w:p>
        <w:p>
          <w:pPr>
            <w:pStyle w:val="TOC1"/>
            <w:tabs>
              <w:tab w:val="right" w:leader="dot" w:pos="9061"/>
            </w:tabs>
          </w:pPr>
          <w:hyperlink w:anchor="_Toc243721715" w:history="1">
            <w:r>
              <w:t xml:space="preserve">TÀI LIỆU THAM KHẢO</w:t>
              <w:tab/>
              <w:t xml:space="preserve">34</w:t>
            </w:r>
          </w:hyperlink>
          <w:r>
            <w:fldChar w:fldCharType="end"/>
          </w:r>
        </w:p>
      </w:sdtContent>
    </w:sdt>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17</w:t>
            </w:r>
            <w:r>
              <w:rPr>
                <w:noProof/>
              </w:rPr>
              <w:fldChar w:fldCharType="end"/>
            </w:r>
          </w:hyperlink>
        </w:p>
        <w:p>
          <w:pPr>
            <w:pStyle w:val="TableofFigures"/>
            <w:pageBreakBefore/>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26</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27</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28</w:t>
            </w:r>
            <w:r>
              <w:rPr>
                <w:noProof/>
              </w:rPr>
              <w:fldChar w:fldCharType="end"/>
            </w:r>
          </w:hyperlink>
        </w:p>
        <w:p>
          <w:r>
            <w:fldChar w:fldCharType="end"/>
          </w:r>
        </w:p>
      </w:sdtContent>
    </w:sdt>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t xml:space="preserve">Hình 1.1 thể hiện cơ cấu toàn công ty; Hình 1.2 tập trung vào Khối Sản phẩm AI [11].</w:t>
      </w:r>
    </w:p>
    <w:p>
      <w:pPr>
        <w:pStyle w:val="DoanVB"/>
        <w:keepNext/>
        <w:jc w:val="center"/>
      </w:pPr>
      <w:r>
        <w:drawing>
          <wp:inline distT="0" distB="0" distL="0" distR="0">
            <wp:extent cx="5486400" cy="3830079"/>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486400" cy="3830079"/>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
      <w:pPr>
        <w:pStyle w:val="Heading2"/>
        <w:pageBreakBefore/>
      </w:pPr>
      <w:bookmarkStart w:id="11" w:name="_Toc243721673"/>
      <w:r>
        <w:t xml:space="preserve">1.5. Tình hình hoạt động trong hai năm gần nhất</w:t>
      </w:r>
      <w:bookmarkEnd w:id="11"/>
    </w:p>
    <w:p>
      <w:pPr>
        <w:pStyle w:val="DoanVB"/>
        <w:spacing w:before="0"/>
      </w:pPr>
      <w:r>
        <w:t xml:space="preserve">Các thông tin công khai dưới đây khái quát hoạt động và các mốc doanh thu của FPT Smart Cloud trong giai đoạn gần đây.</w:t>
      </w:r>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2"/>
    </w:p>
    <w:p/>
    <w:p>
      <w:pPr>
        <w:pStyle w:val="DoanVB"/>
        <w:spacing w:before="0"/>
      </w:pPr>
      <w:r>
        <w:t xml:space="preserve">Các mốc công khai này cho thấy quy mô hoạt động và đà tăng trưởng của FPT Smart Cloud trong giai đoạn gần đây.</w:t>
      </w:r>
    </w:p>
    <w:p>
      <w:r>
        <w:br w:type="page"/>
      </w:r>
    </w:p>
    <w:p>
      <w:pPr>
        <w:pStyle w:val="Heading1"/>
      </w:pPr>
      <w:bookmarkStart w:id="13" w:name="_Toc243721674"/>
      <w:r>
        <w:t xml:space="preserve">PHẦN II. GÁN NHÃN DỮ LIỆU VÀ TINH CHỈNH MÔ HÌNH YOLO</w:t>
      </w:r>
      <w:bookmarkEnd w:id="13"/>
    </w:p>
    <w:p>
      <w:pPr>
        <w:pStyle w:val="Heading2"/>
      </w:pPr>
      <w:bookmarkStart w:id="14" w:name="_Toc243721675"/>
      <w:r>
        <w:t xml:space="preserve">Bối cảnh và phạm vi chuyên đề</w:t>
      </w:r>
      <w:bookmarkEnd w:id="14"/>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20"/>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21"/>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4"/>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6"/>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8"/>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Chia dữ liệu và tránh học thuộc</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31"/>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
      <w:pPr>
        <w:pStyle w:val="Heading3"/>
      </w:pPr>
      <w:bookmarkStart w:id="44" w:name="_Toc243721695"/>
      <w:r>
        <w:t xml:space="preserve">2.7. Luồng trao đổi giữa dữ liệu và mô hình</w:t>
      </w:r>
      <w:bookmarkEnd w:id="44"/>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Trình bày thao tác và kiến thức, không đưa ảnh hoặc log chưa được phép sử dụng.</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9"/>
    </w:p>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before="120" w:after="120"/>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before="120" w:after="120"/>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11714</Words>
  <Paragraphs>778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8</cp:revision>
  <dcterms:created xsi:type="dcterms:W3CDTF">2026-10-24T01:06:00Z</dcterms:created>
  <dcterms:modified xsi:type="dcterms:W3CDTF">2026-10-24T02:49:35Z</dcterms:modified>
</cp:coreProperties>
</file>