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sdt>
      <w:sdtPr>
        <w:docPartObj>
          <w:docPartGallery w:val="Table of Contents"/>
          <w:docPartUnique/>
        </w:docPartObj>
      </w:sdtPr>
      <w:sdtContent>
        <w:p>
          <w:pPr>
            <w:pStyle w:val="TOC2"/>
            <w:tabs>
              <w:tab w:val="right" w:leader="dot" w:pos="9061"/>
            </w:tabs>
            <w:rPr>
              <w:rFonts w:ascii="Aptos" w:hAnsi="Aptos"/>
              <w:b w:val="0"/>
              <w:bCs w:val="0"/>
              <w:noProof/>
              <w:kern w:val="2"/>
              <w:sz w:val="24"/>
              <w:szCs w:val="24"/>
            </w:rPr>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2</w:t>
            </w:r>
          </w:hyperlink>
        </w:p>
        <w:p>
          <w:pPr>
            <w:pStyle w:val="TOC2"/>
            <w:tabs>
              <w:tab w:val="right" w:leader="dot" w:pos="9061"/>
            </w:tabs>
          </w:pPr>
          <w:hyperlink w:anchor="_Toc243721672" w:history="1">
            <w:r>
              <w:t xml:space="preserve">1.4. Bộ phận và nội dung thực tập của sinh viên</w:t>
              <w:tab/>
              <w:t xml:space="preserve">2</w:t>
            </w:r>
          </w:hyperlink>
        </w:p>
        <w:p>
          <w:pPr>
            <w:pStyle w:val="TOC2"/>
            <w:tabs>
              <w:tab w:val="right" w:leader="dot" w:pos="9061"/>
            </w:tabs>
          </w:pPr>
          <w:hyperlink w:anchor="_Toc243721673" w:history="1">
            <w:r>
              <w:t xml:space="preserve">1.5. Tình hình hoạt động trong hai năm gần nhất</w:t>
              <w:tab/>
              <w:t xml:space="preserve">3</w:t>
            </w:r>
          </w:hyperlink>
        </w:p>
        <w:p>
          <w:pPr>
            <w:pStyle w:val="TOC1"/>
            <w:tabs>
              <w:tab w:val="right" w:leader="dot" w:pos="9061"/>
            </w:tabs>
          </w:pPr>
          <w:hyperlink w:anchor="_Toc243721674" w:history="1">
            <w:r>
              <w:t xml:space="preserve">PHẦN II. GÁN NHÃN DỮ LIỆU VÀ TINH CHỈNH MÔ HÌNH YOLO</w:t>
              <w:tab/>
              <w:t xml:space="preserve">5</w:t>
            </w:r>
          </w:hyperlink>
        </w:p>
        <w:p>
          <w:pPr>
            <w:pStyle w:val="TOC2"/>
            <w:tabs>
              <w:tab w:val="right" w:leader="dot" w:pos="9061"/>
            </w:tabs>
          </w:pPr>
          <w:hyperlink w:anchor="_Toc243721675" w:history="1">
            <w:r>
              <w:t xml:space="preserve">Bối cảnh và phạm vi chuyên đề</w:t>
              <w:tab/>
              <w:t xml:space="preserve">5</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6</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15</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16</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20</w:t>
            </w:r>
          </w:hyperlink>
        </w:p>
        <w:p>
          <w:pPr>
            <w:pStyle w:val="TOC3"/>
            <w:tabs>
              <w:tab w:val="right" w:leader="dot" w:pos="9061"/>
            </w:tabs>
          </w:pPr>
          <w:hyperlink w:anchor="_Toc243721701" w:history="1">
            <w:r>
              <w:t xml:space="preserve">3.3. Cách tinh chỉnh YOLO</w:t>
              <w:tab/>
              <w:t xml:space="preserve">21</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23</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25</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26</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r>
            <w:fldChar w:fldCharType="end"/>
          </w:r>
        </w:p>
      </w:sdtContent>
    </w:sdt>
    <w:p>
      <w:r>
        <w:br w:type="page"/>
      </w:r>
    </w:p>
    <w:p>
      <w:pPr>
        <w:pStyle w:val="Title"/>
      </w:pPr>
      <w:r>
        <w:t xml:space="preserve">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3</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11</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14</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25</w:t>
            </w:r>
            <w:r>
              <w:rPr>
                <w:noProof/>
              </w:rPr>
              <w:fldChar w:fldCharType="end"/>
            </w:r>
          </w:hyperlink>
        </w:p>
        <w:p>
          <w:r>
            <w:fldChar w:fldCharType="end"/>
          </w:r>
        </w:p>
      </w:sdtContent>
    </w:sdt>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Để bảo vệ thông tin của đơn vị, báo cáo không nêu tên khách hàng, số lượng ảnh, tên lớp đối tượng hoặc cấu hình huấn luyện nội bộ khi chưa có xác nhận công bố.</w:t>
      </w:r>
    </w:p>
    <w:p>
      <w:pPr>
        <w:pStyle w:val="DoanVB"/>
        <w:spacing w:before="0"/>
      </w:pPr>
      <w:r>
        <w:t xml:space="preserve">Báo cáo gồm ba phần. Phần I giới thiệu khái quát về FPT Smart Cloud dựa trên tài liệu hội nhập nhân viên được cung cấp. Phần II trình bày lý thuyết và công việc gán nhãn, tinh chỉnh mô hình YOLO. Phần III tự đánh giá quá trình thực tập và đưa ra một số đề xuất. Các chỉ số chỉ được nêu khi có nguồn rõ ràng và được phép sử dụng.</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hoạt động trong các lĩnh vực điện toán đám mây, trí tuệ nhân tạo và dữ liệu thuộc hệ sinh thái FPT. Theo tài liệu hội nhập nhân viên tháng 10 năm 2026, đơn vị phát triển nền tảng và dịch vụ công nghệ phục vụ khách hàng doanh nghiệp, đồng thời chú trọng nghiên cứu, phát triển và vận hành sản phẩm [1].</w:t>
      </w:r>
    </w:p>
    <w:p>
      <w:pPr>
        <w:pStyle w:val="DoanVB"/>
        <w:spacing w:before="0"/>
      </w:pPr>
      <w:r>
        <w:t xml:space="preserve">Tài liệu hội nhập ghi FPT Smart Cloud ra mắt ngày 13/08/2020 [1]. Báo cáo sử dụng tên đơn vị theo hồ sơ thực tập là Công ty TNHH FPT Smart Cloud; cách ghi cuối cùng cần được đối chiếu với hướng dẫn của nhà trường và người phụ trách tại đơn vị.</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Tài liệu hội nhập giới thiệu các nhóm dịch vụ điện toán đám mây, nền tảng AI, nền tảng dữ liệu và AI Factory. Có thể hiểu đơn giản như sau:</w:t>
      </w:r>
    </w:p>
    <w:p>
      <w:pPr>
        <w:pStyle w:val="DoanVB"/>
        <w:keepNext/>
        <w:jc w:val="center"/>
      </w:pPr>
      <w:bookmarkStart w:id="4" w:name="_Toc243721716"/>
      <w:r>
        <w:rPr>
          <w:i/>
          <w:iCs/>
        </w:rPr>
        <w:t xml:space="preserve">Bảng 1.</w:t>
      </w:r>
      <w:r>
        <w:fldChar w:fldCharType="begin"/>
      </w:r>
      <w:r>
        <w:instrText xml:space="preserve"> SEQ Bảng \r 1 \* ARABIC </w:instrText>
      </w:r>
      <w:r>
        <w:fldChar w:fldCharType="separate"/>
      </w:r>
      <w:r>
        <w:t xml:space="preserve">1</w:t>
      </w:r>
      <w:r>
        <w:fldChar w:fldCharType="end"/>
      </w:r>
      <w:r>
        <w:rPr>
          <w:i/>
          <w:iCs/>
        </w:rPr>
        <w:t xml:space="preserve">. Lĩnh vực hoạt động và sản phẩm, dịch vụ - Nhóm hoạt động</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
      <w:pPr>
        <w:pStyle w:val="DoanVB"/>
        <w:spacing w:before="0"/>
      </w:pPr>
      <w:r>
        <w:t xml:space="preserve">Trong nhóm AI, tài liệu giới thiệu nền tảng AI, công cụ tạo ứng dụng và sản phẩm phục vụ giao tiếp, xử lý tài liệu, nhận diện và vận hành. Báo cáo chỉ trình bày theo nhóm để tránh dùng sai tên sản phẩm hoặc thông tin chưa được phép công bố [1].</w:t>
      </w:r>
    </w:p>
    <w:p>
      <w:pPr>
        <w:pStyle w:val="Heading2"/>
      </w:pPr>
      <w:bookmarkStart w:id="5" w:name="_Toc243721671"/>
      <w:r>
        <w:t xml:space="preserve">1.3. Cơ cấu tổ chức và chức năng các đơn vị</w:t>
      </w:r>
      <w:bookmarkEnd w:id="5"/>
    </w:p>
    <w:p>
      <w:pPr>
        <w:pStyle w:val="DoanVB"/>
        <w:spacing w:before="0"/>
      </w:pPr>
      <w:r>
        <w:t xml:space="preserve">Tài liệu hội nhập đề cập đến ban điều hành, các mảng Cloud Technology, AI Product, sản phẩm/dịch vụ, chất lượng và an toàn thông tin. Báo cáo mô tả ở mức khái quát, không nêu tên cá nhân hoặc chi tiết cơ cấu chưa được cho phép.</w:t>
      </w:r>
    </w:p>
    <w:p>
      <w:pPr>
        <w:pStyle w:val="DoanVB"/>
        <w:keepNext/>
        <w:jc w:val="center"/>
      </w:pPr>
      <w:bookmarkStart w:id="6" w:name="_Toc243721717"/>
      <w:r>
        <w:rPr>
          <w:i/>
          <w:iCs/>
        </w:rPr>
        <w:t xml:space="preserve">Bảng 1.</w:t>
      </w:r>
      <w:r>
        <w:fldChar w:fldCharType="begin"/>
      </w:r>
      <w:r>
        <w:instrText xml:space="preserve"> SEQ Bảng \* ARABIC </w:instrText>
      </w:r>
      <w:r>
        <w:fldChar w:fldCharType="separate"/>
      </w:r>
      <w:r>
        <w:t xml:space="preserve">2</w:t>
      </w:r>
      <w:r>
        <w:fldChar w:fldCharType="end"/>
      </w:r>
      <w:r>
        <w:rPr>
          <w:i/>
          <w:iCs/>
        </w:rPr>
        <w:t xml:space="preserve">. Cơ cấu tổ chức và chức năng các đơn vị - Nhóm chức năng</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
      <w:pPr>
        <w:pStyle w:val="DoanVB"/>
        <w:spacing w:before="0"/>
      </w:pPr>
      <w:r>
        <w:t xml:space="preserve">Tài liệu hội nhập nhấn mạnh văn hóa đổi mới, học hỏi và phối hợp. Tài liệu cũng giới thiệu nguyên tắc “Quality from me” và “Security from Code”. Đây là nội dung được trích từ tài liệu hội nhập, không phải kết quả đánh giá độc lập [1].</w:t>
      </w:r>
    </w:p>
    <w:p>
      <w:pPr>
        <w:pStyle w:val="Heading2"/>
      </w:pPr>
      <w:bookmarkStart w:id="7" w:name="_Toc243721672"/>
      <w:r>
        <w:t xml:space="preserve">1.4. Bộ phận và nội dung thực tập của sinh viên</w:t>
      </w:r>
      <w:bookmarkEnd w:id="7"/>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p>
      <w:pPr>
        <w:pStyle w:val="DoanVB"/>
        <w:keepNext/>
        <w:jc w:val="center"/>
      </w:pPr>
      <w:bookmarkStart w:id="8" w:name="_Toc243721718"/>
      <w:r>
        <w:rPr>
          <w:i/>
          <w:iCs/>
        </w:rPr>
        <w:t xml:space="preserve">Bảng 1.</w:t>
      </w:r>
      <w:r>
        <w:fldChar w:fldCharType="begin"/>
      </w:r>
      <w:r>
        <w:instrText xml:space="preserve"> SEQ Bảng \* ARABIC </w:instrText>
      </w:r>
      <w:r>
        <w:fldChar w:fldCharType="separate"/>
      </w:r>
      <w:r>
        <w:t xml:space="preserve">3</w:t>
      </w:r>
      <w:r>
        <w:fldChar w:fldCharType="end"/>
      </w:r>
      <w:r>
        <w:rPr>
          <w:i/>
          <w:iCs/>
        </w:rPr>
        <w:t xml:space="preserve">. Bộ phận và nội dung thực tập của sinh viên - Thông tin</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công cụ, hướng dẫn và quy trình được bộ phận giao; tên cụ thể chỉ nêu khi được phép công bố.</w:t>
            </w:r>
          </w:p>
        </w:tc>
      </w:tr>
    </w:tbl>
    <w:p/>
    <w:p>
      <w:pPr>
        <w:pStyle w:val="DoanVB"/>
        <w:spacing w:before="0"/>
      </w:pPr>
      <w:r>
        <w:t xml:space="preserve">Phần II trình bày kiến thức và quy trình liên quan đến hai nhóm nhiệm vụ này. Các ví dụ được viết ở mức khái quát để không làm lộ dữ liệu, tên dự án hoặc thông tin khách hàng của công ty.</w:t>
      </w:r>
    </w:p>
    <w:p>
      <w:pPr>
        <w:pStyle w:val="Heading2"/>
      </w:pPr>
      <w:bookmarkStart w:id="9" w:name="_Toc243721673"/>
      <w:r>
        <w:t xml:space="preserve">1.5. Tình hình hoạt động trong hai năm gần nhất</w:t>
      </w:r>
      <w:bookmarkEnd w:id="9"/>
    </w:p>
    <w:p>
      <w:pPr>
        <w:pStyle w:val="DoanVB"/>
        <w:spacing w:before="0"/>
      </w:pPr>
      <w:r>
        <w:t xml:space="preserve">Mẫu báo cáo yêu cầu giới thiệu hoạt động của đơn vị trong hai năm gần nhất. Tài liệu hội nhập hiện có giới thiệu các nhóm sản phẩm và dịch vụ nhưng không phải báo cáo tài chính và không cung cấp số liệu kinh doanh theo từng năm. Vì vậy, báo cáo ghi rõ giới hạn của nguồn thay vì tự suy đoán hoặc dùng số liệu tổng quát thay cho kết quả từng năm.</w:t>
      </w:r>
    </w:p>
    <w:p>
      <w:pPr>
        <w:pStyle w:val="DoanVB"/>
        <w:keepNext/>
        <w:jc w:val="center"/>
      </w:pPr>
      <w:bookmarkStart w:id="10" w:name="_Toc243721719"/>
      <w:r>
        <w:rPr>
          <w:i/>
          <w:iCs/>
        </w:rPr>
        <w:t xml:space="preserve">Bảng 1.</w:t>
      </w:r>
      <w:r>
        <w:fldChar w:fldCharType="begin"/>
      </w:r>
      <w:r>
        <w:instrText xml:space="preserve"> SEQ Bảng \* ARABIC </w:instrText>
      </w:r>
      <w:r>
        <w:fldChar w:fldCharType="separate"/>
      </w:r>
      <w:r>
        <w:t xml:space="preserve">4</w:t>
      </w:r>
      <w:r>
        <w:fldChar w:fldCharType="end"/>
      </w:r>
      <w:r>
        <w:rPr>
          <w:i/>
          <w:iCs/>
        </w:rPr>
        <w:t xml:space="preserve">. Tình hình hoạt động trong hai năm gần nhất - Kỳ báo cáo</w:t>
      </w:r>
      <w:bookmarkEnd w:id="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Tài liệu hiện có không nêu kết quả hoạt động riêng theo năm.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Chưa đủ căn cứ để trình bày số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Tài liệu hiện có không nêu kết quả hoạt động riêng theo năm.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tự ước tính hoặc thay thế bằng số liệu quy mô chung.</w:t>
            </w:r>
          </w:p>
        </w:tc>
      </w:tr>
    </w:tbl>
    <w:p/>
    <w:p>
      <w:pPr>
        <w:pStyle w:val="DoanVB"/>
        <w:spacing w:before="0"/>
      </w:pPr>
      <w:r>
        <w:t xml:space="preserve">Phần này có thể được cập nhật khi đơn vị cung cấp số liệu đã xác nhận hoặc nguồn công khai được phép sử dụng.</w:t>
      </w:r>
    </w:p>
    <w:p>
      <w:r>
        <w:br w:type="page"/>
      </w:r>
    </w:p>
    <w:p>
      <w:pPr>
        <w:pStyle w:val="Heading1"/>
      </w:pPr>
      <w:bookmarkStart w:id="11" w:name="_Toc243721674"/>
      <w:r>
        <w:t xml:space="preserve">PHẦN II. GÁN NHÃN DỮ LIỆU VÀ TINH CHỈNH MÔ HÌNH YOLO</w:t>
      </w:r>
      <w:bookmarkEnd w:id="11"/>
    </w:p>
    <w:p>
      <w:pPr>
        <w:pStyle w:val="Heading2"/>
      </w:pPr>
      <w:bookmarkStart w:id="12" w:name="_Toc243721675"/>
      <w:r>
        <w:t xml:space="preserve">Bối cảnh và phạm vi chuyên đề</w:t>
      </w:r>
      <w:bookmarkEnd w:id="12"/>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r>
        <w:br w:type="page"/>
      </w:r>
    </w:p>
    <w:p>
      <w:pPr>
        <w:pStyle w:val="Heading2"/>
      </w:pPr>
      <w:bookmarkStart w:id="13" w:name="_Toc243721676"/>
      <w:r>
        <w:t xml:space="preserve">CHƯƠNG 1. CƠ SỞ LÝ THUYẾT</w:t>
      </w:r>
      <w:bookmarkEnd w:id="13"/>
    </w:p>
    <w:p>
      <w:pPr>
        <w:pStyle w:val="Heading3"/>
      </w:pPr>
      <w:bookmarkStart w:id="14" w:name="_Toc243721677"/>
      <w:r>
        <w:t xml:space="preserve">1.1. Thị giác máy tính và dữ liệu ảnh</w:t>
      </w:r>
      <w:bookmarkEnd w:id="14"/>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5" w:name="_Toc243721678"/>
      <w:r>
        <w:t xml:space="preserve">1.2. Học có giám sát</w:t>
      </w:r>
      <w:bookmarkEnd w:id="15"/>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6" w:name="_Toc243721679"/>
      <w:r>
        <w:t xml:space="preserve">1.3. Phát hiện đối tượng</w:t>
      </w:r>
      <w:bookmarkEnd w:id="16"/>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7" w:name="_Toc243721680"/>
      <w:r>
        <w:t xml:space="preserve">1.4. Gán nhãn dữ liệu ảnh</w:t>
      </w:r>
      <w:bookmarkEnd w:id="17"/>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p>
      <w:pPr>
        <w:pStyle w:val="DoanVB"/>
        <w:keepNext/>
        <w:jc w:val="center"/>
      </w:pPr>
      <w:bookmarkStart w:id="18" w:name="_Toc243721720"/>
      <w:r>
        <w:rPr>
          <w:i/>
          <w:iCs/>
        </w:rPr>
        <w:t xml:space="preserve">Bảng 2.</w:t>
      </w:r>
      <w:r>
        <w:fldChar w:fldCharType="begin"/>
      </w:r>
      <w:r>
        <w:instrText xml:space="preserve"> SEQ Bảng \r 1 \* ARABIC </w:instrText>
      </w:r>
      <w:r>
        <w:fldChar w:fldCharType="separate"/>
      </w:r>
      <w:r>
        <w:t xml:space="preserve">1</w:t>
      </w:r>
      <w:r>
        <w:fldChar w:fldCharType="end"/>
      </w:r>
      <w:r>
        <w:rPr>
          <w:i/>
          <w:iCs/>
        </w:rPr>
        <w:t xml:space="preserve">. Gán nhãn dữ liệu ảnh - Nội dung cần thống nhất</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hỏi người phụ trách thay vì tự suy đoán.</w:t>
            </w:r>
          </w:p>
        </w:tc>
      </w:tr>
    </w:tbl>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p>
      <w:pPr>
        <w:pStyle w:val="DoanVB"/>
        <w:keepNext/>
        <w:jc w:val="center"/>
      </w:pPr>
      <w:bookmarkStart w:id="19" w:name="_Toc243721721"/>
      <w:r>
        <w:rPr>
          <w:i/>
          <w:iCs/>
        </w:rPr>
        <w:t xml:space="preserve">Bảng 2.</w:t>
      </w:r>
      <w:r>
        <w:fldChar w:fldCharType="begin"/>
      </w:r>
      <w:r>
        <w:instrText xml:space="preserve"> SEQ Bảng \* ARABIC </w:instrText>
      </w:r>
      <w:r>
        <w:fldChar w:fldCharType="separate"/>
      </w:r>
      <w:r>
        <w:t xml:space="preserve">2</w:t>
      </w:r>
      <w:r>
        <w:fldChar w:fldCharType="end"/>
      </w:r>
      <w:r>
        <w:rPr>
          <w:i/>
          <w:iCs/>
        </w:rPr>
        <w:t xml:space="preserve">. Gán nhãn dữ liệu ảnh - Lỗi nhãn</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các ví dụ mâu thuẫn, khó học một quy tắc ổn định.</w:t>
            </w:r>
          </w:p>
        </w:tc>
      </w:tr>
    </w:tbl>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0" w:name="_Toc243721681"/>
      <w:r>
        <w:t xml:space="preserve">1.5. Mạng nơ-ron tích chập</w:t>
      </w:r>
      <w:bookmarkEnd w:id="20"/>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1" w:name="_Toc243721682"/>
      <w:r>
        <w:t xml:space="preserve">1.6. Mô hình YOLO</w:t>
      </w:r>
      <w:bookmarkEnd w:id="21"/>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p>
      <w:pPr>
        <w:pStyle w:val="DoanVB"/>
        <w:keepNext/>
        <w:jc w:val="center"/>
      </w:pPr>
      <w:bookmarkStart w:id="22" w:name="_Toc243721722"/>
      <w:r>
        <w:rPr>
          <w:i/>
          <w:iCs/>
        </w:rPr>
        <w:t xml:space="preserve">Bảng 2.</w:t>
      </w:r>
      <w:r>
        <w:fldChar w:fldCharType="begin"/>
      </w:r>
      <w:r>
        <w:instrText xml:space="preserve"> SEQ Bảng \* ARABIC </w:instrText>
      </w:r>
      <w:r>
        <w:fldChar w:fldCharType="separate"/>
      </w:r>
      <w:r>
        <w:t xml:space="preserve">3</w:t>
      </w:r>
      <w:r>
        <w:fldChar w:fldCharType="end"/>
      </w:r>
      <w:r>
        <w:rPr>
          <w:i/>
          <w:iCs/>
        </w:rPr>
        <w:t xml:space="preserve">. Mô hình YOLO - Phần</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hộp, lớp đối tượng và độ tin cậy.</w:t>
            </w:r>
          </w:p>
        </w:tc>
      </w:tr>
    </w:tbl>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3" w:name="_Toc243721683"/>
      <w:r>
        <w:t xml:space="preserve">1.7. Học chuyển giao và fine-tuning</w:t>
      </w:r>
      <w:bookmarkEnd w:id="23"/>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p>
      <w:pPr>
        <w:pStyle w:val="DoanVB"/>
        <w:keepNext/>
        <w:jc w:val="center"/>
      </w:pPr>
      <w:bookmarkStart w:id="24" w:name="_Toc243721723"/>
      <w:r>
        <w:rPr>
          <w:i/>
          <w:iCs/>
        </w:rPr>
        <w:t xml:space="preserve">Bảng 2.</w:t>
      </w:r>
      <w:r>
        <w:fldChar w:fldCharType="begin"/>
      </w:r>
      <w:r>
        <w:instrText xml:space="preserve"> SEQ Bảng \* ARABIC </w:instrText>
      </w:r>
      <w:r>
        <w:fldChar w:fldCharType="separate"/>
      </w:r>
      <w:r>
        <w:t xml:space="preserve">4</w:t>
      </w:r>
      <w:r>
        <w:fldChar w:fldCharType="end"/>
      </w:r>
      <w:r>
        <w:rPr>
          <w:i/>
          <w:iCs/>
        </w:rPr>
        <w:t xml:space="preserve">. Học chuyển giao và fine-tuning - Cách bắt đầu</w:t>
      </w:r>
      <w:bookmarkEnd w:id="2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mức độ phù hợp giữa dữ liệu cũ và nhiệm vụ mới.</w:t>
            </w:r>
          </w:p>
        </w:tc>
      </w:tr>
    </w:tbl>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5" w:name="_Toc243721684"/>
      <w:r>
        <w:t xml:space="preserve">1.8. Các thông số huấn luyện thường gặp</w:t>
      </w:r>
      <w:bookmarkEnd w:id="25"/>
    </w:p>
    <w:p>
      <w:pPr>
        <w:pStyle w:val="DoanVB"/>
        <w:keepNext/>
        <w:jc w:val="center"/>
      </w:pPr>
      <w:bookmarkStart w:id="26" w:name="_Toc243721724"/>
      <w:r>
        <w:rPr>
          <w:i/>
          <w:iCs/>
        </w:rPr>
        <w:t xml:space="preserve">Bảng 2.</w:t>
      </w:r>
      <w:r>
        <w:fldChar w:fldCharType="begin"/>
      </w:r>
      <w:r>
        <w:instrText xml:space="preserve"> SEQ Bảng \* ARABIC </w:instrText>
      </w:r>
      <w:r>
        <w:fldChar w:fldCharType="separate"/>
      </w:r>
      <w:r>
        <w:t xml:space="preserve">5</w:t>
      </w:r>
      <w:r>
        <w:fldChar w:fldCharType="end"/>
      </w:r>
      <w:r>
        <w:rPr>
          <w:i/>
          <w:iCs/>
        </w:rPr>
        <w:t xml:space="preserve">. Các thông số huấn luyện thường gặp - Thông số</w:t>
      </w:r>
      <w:bookmarkEnd w:id="2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Giúp mô hình gặp nhiều tình huống hơn nhưng cần tránh biến đổi sai ý nghĩa.</w:t>
            </w:r>
          </w:p>
        </w:tc>
      </w:tr>
    </w:tbl>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7" w:name="_Toc243721685"/>
      <w:r>
        <w:t xml:space="preserve">1.9. Chia dữ liệu và tránh học thuộc</w:t>
      </w:r>
      <w:bookmarkEnd w:id="27"/>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28" w:name="_Toc243721686"/>
      <w:r>
        <w:t xml:space="preserve">1.10. Đánh giá mô hình ở mức cơ bản</w:t>
      </w:r>
      <w:bookmarkEnd w:id="28"/>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p>
      <w:pPr>
        <w:pStyle w:val="DoanVB"/>
        <w:keepNext/>
        <w:jc w:val="center"/>
      </w:pPr>
      <w:bookmarkStart w:id="29" w:name="_Toc243721725"/>
      <w:r>
        <w:rPr>
          <w:i/>
          <w:iCs/>
        </w:rPr>
        <w:t xml:space="preserve">Bảng 2.</w:t>
      </w:r>
      <w:r>
        <w:fldChar w:fldCharType="begin"/>
      </w:r>
      <w:r>
        <w:instrText xml:space="preserve"> SEQ Bảng \* ARABIC </w:instrText>
      </w:r>
      <w:r>
        <w:fldChar w:fldCharType="separate"/>
      </w:r>
      <w:r>
        <w:t xml:space="preserve">6</w:t>
      </w:r>
      <w:r>
        <w:fldChar w:fldCharType="end"/>
      </w:r>
      <w:r>
        <w:rPr>
          <w:i/>
          <w:iCs/>
        </w:rPr>
        <w:t xml:space="preserve">. Đánh giá mô hình ở mức cơ bản - Chỉ số</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Tóm tắt chất lượng phát hiện qua nhiều mức tin cậy và điều kiện khớp hộp.</w:t>
            </w:r>
          </w:p>
        </w:tc>
      </w:tr>
    </w:tbl>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0" w:name="_Toc243721687"/>
      <w:r>
        <w:t xml:space="preserve">1.11. Bảo vệ dữ liệu và vai trò con người</w:t>
      </w:r>
      <w:bookmarkEnd w:id="30"/>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r>
        <w:br w:type="page"/>
      </w:r>
    </w:p>
    <w:p>
      <w:pPr>
        <w:pStyle w:val="Heading2"/>
      </w:pPr>
      <w:bookmarkStart w:id="31" w:name="_Toc243721688"/>
      <w:r>
        <w:t xml:space="preserve">CHƯƠNG 2. PHÂN TÍCH VÀ THIẾT KẾ QUY TRÌNH</w:t>
      </w:r>
      <w:bookmarkEnd w:id="31"/>
    </w:p>
    <w:p>
      <w:pPr>
        <w:pStyle w:val="Heading3"/>
      </w:pPr>
      <w:bookmarkStart w:id="32" w:name="_Toc243721689"/>
      <w:r>
        <w:t xml:space="preserve">2.1. Bài toán và mục tiêu</w:t>
      </w:r>
      <w:bookmarkEnd w:id="32"/>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3" w:name="_Toc243721690"/>
      <w:r>
        <w:t xml:space="preserve">2.2. Dữ liệu đầu vào và đầu ra</w:t>
      </w:r>
      <w:bookmarkEnd w:id="33"/>
    </w:p>
    <w:p>
      <w:pPr>
        <w:pStyle w:val="DoanVB"/>
        <w:keepNext/>
        <w:jc w:val="center"/>
      </w:pPr>
      <w:bookmarkStart w:id="34" w:name="_Toc243721726"/>
      <w:r>
        <w:rPr>
          <w:i/>
          <w:iCs/>
        </w:rPr>
        <w:t xml:space="preserve">Bảng 2.</w:t>
      </w:r>
      <w:r>
        <w:fldChar w:fldCharType="begin"/>
      </w:r>
      <w:r>
        <w:instrText xml:space="preserve"> SEQ Bảng \* ARABIC </w:instrText>
      </w:r>
      <w:r>
        <w:fldChar w:fldCharType="separate"/>
      </w:r>
      <w:r>
        <w:t xml:space="preserve">7</w:t>
      </w:r>
      <w:r>
        <w:fldChar w:fldCharType="end"/>
      </w:r>
      <w:r>
        <w:rPr>
          <w:i/>
          <w:iCs/>
        </w:rPr>
        <w:t xml:space="preserve">. Dữ liệu đầu vào và đầu ra - Thành phần</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
      <w:pPr>
        <w:pStyle w:val="Heading3"/>
      </w:pPr>
      <w:bookmarkStart w:id="35" w:name="_Toc243721691"/>
      <w:r>
        <w:t xml:space="preserve">2.3. Thiết kế quy tắc gán nhãn</w:t>
      </w:r>
      <w:bookmarkEnd w:id="35"/>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p>
      <w:pPr>
        <w:pStyle w:val="DoanVB"/>
        <w:keepNext/>
        <w:jc w:val="center"/>
      </w:pPr>
      <w:bookmarkStart w:id="36" w:name="_Toc243721727"/>
      <w:r>
        <w:rPr>
          <w:i/>
          <w:iCs/>
        </w:rPr>
        <w:t xml:space="preserve">Bảng 2.</w:t>
      </w:r>
      <w:r>
        <w:fldChar w:fldCharType="begin"/>
      </w:r>
      <w:r>
        <w:instrText xml:space="preserve"> SEQ Bảng \* ARABIC </w:instrText>
      </w:r>
      <w:r>
        <w:fldChar w:fldCharType="separate"/>
      </w:r>
      <w:r>
        <w:t xml:space="preserve">8</w:t>
      </w:r>
      <w:r>
        <w:fldChar w:fldCharType="end"/>
      </w:r>
      <w:r>
        <w:rPr>
          <w:i/>
          <w:iCs/>
        </w:rPr>
        <w:t xml:space="preserve">. Thiết kế quy tắc gán nhãn - Tình huống</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
      <w:pPr>
        <w:pStyle w:val="Heading3"/>
      </w:pPr>
      <w:bookmarkStart w:id="37" w:name="_Toc243721692"/>
      <w:r>
        <w:t xml:space="preserve">2.4. Kiểm tra chất lượng nhãn</w:t>
      </w:r>
      <w:bookmarkEnd w:id="37"/>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p>
      <w:pPr>
        <w:pStyle w:val="DoanVB"/>
        <w:keepNext/>
        <w:jc w:val="center"/>
      </w:pPr>
      <w:bookmarkStart w:id="38" w:name="_Toc243721728"/>
      <w:r>
        <w:rPr>
          <w:i/>
          <w:iCs/>
        </w:rPr>
        <w:t xml:space="preserve">Bảng 2.</w:t>
      </w:r>
      <w:r>
        <w:fldChar w:fldCharType="begin"/>
      </w:r>
      <w:r>
        <w:instrText xml:space="preserve"> SEQ Bảng \* ARABIC </w:instrText>
      </w:r>
      <w:r>
        <w:fldChar w:fldCharType="separate"/>
      </w:r>
      <w:r>
        <w:t xml:space="preserve">9</w:t>
      </w:r>
      <w:r>
        <w:fldChar w:fldCharType="end"/>
      </w:r>
      <w:r>
        <w:rPr>
          <w:i/>
          <w:iCs/>
        </w:rPr>
        <w:t xml:space="preserve">. Kiểm tra chất lượng nhãn - Bước kiểm tra</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
      <w:pPr>
        <w:pStyle w:val="Heading3"/>
      </w:pPr>
      <w:bookmarkStart w:id="39" w:name="_Toc243721693"/>
      <w:r>
        <w:t xml:space="preserve">2.5. Chuẩn bị tập dữ liệu</w:t>
      </w:r>
      <w:bookmarkEnd w:id="39"/>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0" w:name="_Toc243721694"/>
      <w:r>
        <w:t xml:space="preserve">2.6. Quy trình tinh chỉnh mô hình</w:t>
      </w:r>
      <w:bookmarkEnd w:id="40"/>
    </w:p>
    <w:p>
      <w:pPr>
        <w:pStyle w:val="DoanVB"/>
        <w:keepNext/>
        <w:jc w:val="center"/>
      </w:pPr>
      <w:bookmarkStart w:id="41" w:name="_Toc243721729"/>
      <w:r>
        <w:rPr>
          <w:i/>
          <w:iCs/>
        </w:rPr>
        <w:t xml:space="preserve">Bảng 2.</w:t>
      </w:r>
      <w:r>
        <w:fldChar w:fldCharType="begin"/>
      </w:r>
      <w:r>
        <w:instrText xml:space="preserve"> SEQ Bảng \* ARABIC </w:instrText>
      </w:r>
      <w:r>
        <w:fldChar w:fldCharType="separate"/>
      </w:r>
      <w:r>
        <w:t xml:space="preserve">10</w:t>
      </w:r>
      <w:r>
        <w:fldChar w:fldCharType="end"/>
      </w:r>
      <w:r>
        <w:rPr>
          <w:i/>
          <w:iCs/>
        </w:rPr>
        <w:t xml:space="preserve">. Quy trình tinh chỉnh mô hình - Bước</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
      <w:pPr>
        <w:pStyle w:val="Heading3"/>
      </w:pPr>
      <w:bookmarkStart w:id="42" w:name="_Toc243721695"/>
      <w:r>
        <w:t xml:space="preserve">2.7. Luồng trao đổi giữa dữ liệu và mô hình</w:t>
      </w:r>
      <w:bookmarkEnd w:id="42"/>
    </w:p>
    <w:p>
      <w:pPr>
        <w:pStyle w:val="DoanVB"/>
        <w:keepNext/>
        <w:jc w:val="center"/>
      </w:pPr>
      <w:bookmarkStart w:id="43" w:name="_Toc243721730"/>
      <w:r>
        <w:rPr>
          <w:i/>
          <w:iCs/>
        </w:rPr>
        <w:t xml:space="preserve">Bảng 2.</w:t>
      </w:r>
      <w:r>
        <w:fldChar w:fldCharType="begin"/>
      </w:r>
      <w:r>
        <w:instrText xml:space="preserve"> SEQ Bảng \* ARABIC </w:instrText>
      </w:r>
      <w:r>
        <w:fldChar w:fldCharType="separate"/>
      </w:r>
      <w:r>
        <w:t xml:space="preserve">11</w:t>
      </w:r>
      <w:r>
        <w:fldChar w:fldCharType="end"/>
      </w:r>
      <w:r>
        <w:rPr>
          <w:i/>
          <w:iCs/>
        </w:rPr>
        <w:t xml:space="preserve">. Luồng trao đổi giữa dữ liệu và mô hình - Bước</w:t>
      </w:r>
      <w:bookmarkEnd w:id="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4" w:name="_Toc243721696"/>
      <w:r>
        <w:t xml:space="preserve">2.8. Yêu cầu chất lượng và rủi ro</w:t>
      </w:r>
      <w:bookmarkEnd w:id="44"/>
    </w:p>
    <w:p>
      <w:pPr>
        <w:pStyle w:val="DoanVB"/>
        <w:keepNext/>
        <w:jc w:val="center"/>
      </w:pPr>
      <w:bookmarkStart w:id="45" w:name="_Toc243721731"/>
      <w:r>
        <w:rPr>
          <w:i/>
          <w:iCs/>
        </w:rPr>
        <w:t xml:space="preserve">Bảng 2.</w:t>
      </w:r>
      <w:r>
        <w:fldChar w:fldCharType="begin"/>
      </w:r>
      <w:r>
        <w:instrText xml:space="preserve"> SEQ Bảng \* ARABIC </w:instrText>
      </w:r>
      <w:r>
        <w:fldChar w:fldCharType="separate"/>
      </w:r>
      <w:r>
        <w:t xml:space="preserve">12</w:t>
      </w:r>
      <w:r>
        <w:fldChar w:fldCharType="end"/>
      </w:r>
      <w:r>
        <w:rPr>
          <w:i/>
          <w:iCs/>
        </w:rPr>
        <w:t xml:space="preserve">. Yêu cầu chất lượng và rủi ro - Rủi ro</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
      <w:pPr>
        <w:pStyle w:val="Heading3"/>
      </w:pPr>
      <w:bookmarkStart w:id="46" w:name="_Toc243721697"/>
      <w:r>
        <w:t xml:space="preserve">2.9. Công cụ sử dụng</w:t>
      </w:r>
      <w:bookmarkEnd w:id="46"/>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p>
      <w:pPr>
        <w:pStyle w:val="DoanVB"/>
        <w:keepNext/>
        <w:jc w:val="center"/>
      </w:pPr>
      <w:bookmarkStart w:id="47" w:name="_Toc243721732"/>
      <w:r>
        <w:rPr>
          <w:i/>
          <w:iCs/>
        </w:rPr>
        <w:t xml:space="preserve">Bảng 2.</w:t>
      </w:r>
      <w:r>
        <w:fldChar w:fldCharType="begin"/>
      </w:r>
      <w:r>
        <w:instrText xml:space="preserve"> SEQ Bảng \* ARABIC </w:instrText>
      </w:r>
      <w:r>
        <w:fldChar w:fldCharType="separate"/>
      </w:r>
      <w:r>
        <w:t xml:space="preserve">13</w:t>
      </w:r>
      <w:r>
        <w:fldChar w:fldCharType="end"/>
      </w:r>
      <w:r>
        <w:rPr>
          <w:i/>
          <w:iCs/>
        </w:rPr>
        <w:t xml:space="preserve">. Công cụ sử dụng - Nhóm công cụ</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Trình bày thao tác và kiến thức, không đưa ảnh hoặc log chưa được phép sử dụng.</w:t>
            </w:r>
          </w:p>
        </w:tc>
      </w:tr>
    </w:tbl>
    <w:p/>
    <w:p>
      <w:r>
        <w:br w:type="page"/>
      </w:r>
    </w:p>
    <w:p>
      <w:pPr>
        <w:pStyle w:val="Heading2"/>
      </w:pPr>
      <w:bookmarkStart w:id="48" w:name="_Toc243721698"/>
      <w:r>
        <w:t xml:space="preserve">CHƯƠNG 3. THỰC HIỆN GÁN NHÃN VÀ TINH CHỈNH MÔ HÌNH</w:t>
      </w:r>
      <w:bookmarkEnd w:id="48"/>
    </w:p>
    <w:p>
      <w:pPr>
        <w:pStyle w:val="Heading3"/>
      </w:pPr>
      <w:bookmarkStart w:id="49" w:name="_Toc243721699"/>
      <w:r>
        <w:t xml:space="preserve">3.1. Nhiệm vụ được tham gia</w:t>
      </w:r>
      <w:bookmarkEnd w:id="49"/>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p>
      <w:pPr>
        <w:pStyle w:val="DoanVB"/>
        <w:keepNext/>
        <w:jc w:val="center"/>
      </w:pPr>
      <w:bookmarkStart w:id="50" w:name="_Toc243721733"/>
      <w:r>
        <w:rPr>
          <w:i/>
          <w:iCs/>
        </w:rPr>
        <w:t xml:space="preserve">Bảng 2.</w:t>
      </w:r>
      <w:r>
        <w:fldChar w:fldCharType="begin"/>
      </w:r>
      <w:r>
        <w:instrText xml:space="preserve"> SEQ Bảng \* ARABIC </w:instrText>
      </w:r>
      <w:r>
        <w:fldChar w:fldCharType="separate"/>
      </w:r>
      <w:r>
        <w:t xml:space="preserve">14</w:t>
      </w:r>
      <w:r>
        <w:fldChar w:fldCharType="end"/>
      </w:r>
      <w:r>
        <w:rPr>
          <w:i/>
          <w:iCs/>
        </w:rPr>
        <w:t xml:space="preserve">. Nhiệm vụ được tham gia - Nhóm công việc</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recall, mAP và phân tích lỗi bằng hình ảnh.</w:t>
            </w:r>
          </w:p>
        </w:tc>
      </w:tr>
    </w:tbl>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1" w:name="_Toc243721700"/>
      <w:r>
        <w:t xml:space="preserve">3.2. Cách thực hiện gán nhãn</w:t>
      </w:r>
      <w:bookmarkEnd w:id="51"/>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p>
      <w:pPr>
        <w:pStyle w:val="DoanVB"/>
        <w:keepNext/>
        <w:jc w:val="center"/>
      </w:pPr>
      <w:bookmarkStart w:id="52" w:name="_Toc243721734"/>
      <w:r>
        <w:rPr>
          <w:i/>
          <w:iCs/>
        </w:rPr>
        <w:t xml:space="preserve">Bảng 2.</w:t>
      </w:r>
      <w:r>
        <w:fldChar w:fldCharType="begin"/>
      </w:r>
      <w:r>
        <w:instrText xml:space="preserve"> SEQ Bảng \* ARABIC </w:instrText>
      </w:r>
      <w:r>
        <w:fldChar w:fldCharType="separate"/>
      </w:r>
      <w:r>
        <w:t xml:space="preserve">15</w:t>
      </w:r>
      <w:r>
        <w:fldChar w:fldCharType="end"/>
      </w:r>
      <w:r>
        <w:rPr>
          <w:i/>
          <w:iCs/>
        </w:rPr>
        <w:t xml:space="preserve">. Cách thực hiện gán nhãn - Bước</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3" w:name="_Toc243721701"/>
      <w:r>
        <w:t xml:space="preserve">3.3. Cách tinh chỉnh YOLO</w:t>
      </w:r>
      <w:bookmarkEnd w:id="53"/>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p>
      <w:pPr>
        <w:pStyle w:val="DoanVB"/>
        <w:keepNext/>
        <w:jc w:val="center"/>
      </w:pPr>
      <w:bookmarkStart w:id="54" w:name="_Toc243721735"/>
      <w:r>
        <w:rPr>
          <w:i/>
          <w:iCs/>
        </w:rPr>
        <w:t xml:space="preserve">Bảng 2.</w:t>
      </w:r>
      <w:r>
        <w:fldChar w:fldCharType="begin"/>
      </w:r>
      <w:r>
        <w:instrText xml:space="preserve"> SEQ Bảng \* ARABIC </w:instrText>
      </w:r>
      <w:r>
        <w:fldChar w:fldCharType="separate"/>
      </w:r>
      <w:r>
        <w:t xml:space="preserve">16</w:t>
      </w:r>
      <w:r>
        <w:fldChar w:fldCharType="end"/>
      </w:r>
      <w:r>
        <w:rPr>
          <w:i/>
          <w:iCs/>
        </w:rPr>
        <w:t xml:space="preserve">. Cách tinh chỉnh YOLO - Giai đoạn</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5" w:name="_Toc243721702"/>
      <w:r>
        <w:t xml:space="preserve">3.4. Xem lỗi và cải thiện dữ liệu</w:t>
      </w:r>
      <w:bookmarkEnd w:id="55"/>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p>
      <w:pPr>
        <w:pStyle w:val="DoanVB"/>
        <w:keepNext/>
        <w:jc w:val="center"/>
      </w:pPr>
      <w:bookmarkStart w:id="56" w:name="_Toc243721736"/>
      <w:r>
        <w:rPr>
          <w:i/>
          <w:iCs/>
        </w:rPr>
        <w:t xml:space="preserve">Bảng 2.</w:t>
      </w:r>
      <w:r>
        <w:fldChar w:fldCharType="begin"/>
      </w:r>
      <w:r>
        <w:instrText xml:space="preserve"> SEQ Bảng \* ARABIC </w:instrText>
      </w:r>
      <w:r>
        <w:fldChar w:fldCharType="separate"/>
      </w:r>
      <w:r>
        <w:t xml:space="preserve">17</w:t>
      </w:r>
      <w:r>
        <w:fldChar w:fldCharType="end"/>
      </w:r>
      <w:r>
        <w:rPr>
          <w:i/>
          <w:iCs/>
        </w:rPr>
        <w:t xml:space="preserve">. Xem lỗi và cải thiện dữ liệu - Dấu hiệu</w:t>
      </w:r>
      <w:bookmarkEnd w:id="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7" w:name="_Toc243721703"/>
      <w:r>
        <w:t xml:space="preserve">3.5. Ghi nhận và so sánh các lần fine-tuning</w:t>
      </w:r>
      <w:bookmarkEnd w:id="57"/>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p>
      <w:pPr>
        <w:pStyle w:val="DoanVB"/>
        <w:keepNext/>
        <w:jc w:val="center"/>
      </w:pPr>
      <w:bookmarkStart w:id="58" w:name="_Toc243721737"/>
      <w:r>
        <w:rPr>
          <w:i/>
          <w:iCs/>
        </w:rPr>
        <w:t xml:space="preserve">Bảng 2.</w:t>
      </w:r>
      <w:r>
        <w:fldChar w:fldCharType="begin"/>
      </w:r>
      <w:r>
        <w:instrText xml:space="preserve"> SEQ Bảng \* ARABIC </w:instrText>
      </w:r>
      <w:r>
        <w:fldChar w:fldCharType="separate"/>
      </w:r>
      <w:r>
        <w:t xml:space="preserve">18</w:t>
      </w:r>
      <w:r>
        <w:fldChar w:fldCharType="end"/>
      </w:r>
      <w:r>
        <w:rPr>
          <w:i/>
          <w:iCs/>
        </w:rPr>
        <w:t xml:space="preserve">. Ghi nhận và so sánh các lần fine-tuning - Thông tin cần ghi</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r>
        <w:br w:type="page"/>
      </w:r>
    </w:p>
    <w:p>
      <w:pPr>
        <w:pStyle w:val="Heading2"/>
      </w:pPr>
      <w:bookmarkStart w:id="59" w:name="_Toc243721704"/>
      <w:r>
        <w:t xml:space="preserve">CHƯƠNG 4. KẾT QUẢ, KIỂM THỬ VÀ ĐÁNH GIÁ</w:t>
      </w:r>
      <w:bookmarkEnd w:id="59"/>
    </w:p>
    <w:p>
      <w:pPr>
        <w:pStyle w:val="Heading3"/>
      </w:pPr>
      <w:bookmarkStart w:id="60" w:name="_Toc243721705"/>
      <w:r>
        <w:t xml:space="preserve">4.1. Kết quả công việc</w:t>
      </w:r>
      <w:bookmarkEnd w:id="60"/>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p>
      <w:pPr>
        <w:pStyle w:val="DoanVB"/>
        <w:keepNext/>
        <w:jc w:val="center"/>
      </w:pPr>
      <w:bookmarkStart w:id="61" w:name="_Toc243721738"/>
      <w:r>
        <w:rPr>
          <w:i/>
          <w:iCs/>
        </w:rPr>
        <w:t xml:space="preserve">Bảng 2.</w:t>
      </w:r>
      <w:r>
        <w:fldChar w:fldCharType="begin"/>
      </w:r>
      <w:r>
        <w:instrText xml:space="preserve"> SEQ Bảng \* ARABIC </w:instrText>
      </w:r>
      <w:r>
        <w:fldChar w:fldCharType="separate"/>
      </w:r>
      <w:r>
        <w:t xml:space="preserve">19</w:t>
      </w:r>
      <w:r>
        <w:fldChar w:fldCharType="end"/>
      </w:r>
      <w:r>
        <w:rPr>
          <w:i/>
          <w:iCs/>
        </w:rPr>
        <w:t xml:space="preserve">. Kết quả công việc - Nhóm việc</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
      <w:pPr>
        <w:pStyle w:val="Heading3"/>
      </w:pPr>
      <w:bookmarkStart w:id="62" w:name="_Toc243721706"/>
      <w:r>
        <w:t xml:space="preserve">4.2. Các trường hợp cần kiểm tra mô hình</w:t>
      </w:r>
      <w:bookmarkEnd w:id="62"/>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p>
      <w:pPr>
        <w:pStyle w:val="DoanVB"/>
        <w:keepNext/>
        <w:jc w:val="center"/>
      </w:pPr>
      <w:bookmarkStart w:id="63" w:name="_Toc243721739"/>
      <w:r>
        <w:rPr>
          <w:i/>
          <w:iCs/>
        </w:rPr>
        <w:t xml:space="preserve">Bảng 2.</w:t>
      </w:r>
      <w:r>
        <w:fldChar w:fldCharType="begin"/>
      </w:r>
      <w:r>
        <w:instrText xml:space="preserve"> SEQ Bảng \* ARABIC </w:instrText>
      </w:r>
      <w:r>
        <w:fldChar w:fldCharType="separate"/>
      </w:r>
      <w:r>
        <w:t xml:space="preserve">20</w:t>
      </w:r>
      <w:r>
        <w:fldChar w:fldCharType="end"/>
      </w:r>
      <w:r>
        <w:rPr>
          <w:i/>
          <w:iCs/>
        </w:rPr>
        <w:t xml:space="preserve">. Các trường hợp cần kiểm tra mô hình - Kịch bản</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4" w:name="_Toc243721707"/>
      <w:r>
        <w:t xml:space="preserve">4.3. Cách đọc kết quả đánh giá</w:t>
      </w:r>
      <w:bookmarkEnd w:id="64"/>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5" w:name="_Toc243721708"/>
      <w:r>
        <w:t xml:space="preserve">4.4. Đánh giá chung</w:t>
      </w:r>
      <w:bookmarkEnd w:id="65"/>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6" w:name="_Toc243721709"/>
      <w:r>
        <w:t xml:space="preserve">4.5. Hạn chế và hướng cải thiện</w:t>
      </w:r>
      <w:bookmarkEnd w:id="66"/>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7" w:name="_Toc243721710"/>
      <w:r>
        <w:t xml:space="preserve">PHẦN III. NHẬN XÉT VÀ ĐỀ XUẤT</w:t>
      </w:r>
      <w:bookmarkEnd w:id="67"/>
    </w:p>
    <w:p>
      <w:pPr>
        <w:pStyle w:val="Heading2"/>
      </w:pPr>
      <w:bookmarkStart w:id="68" w:name="_Toc243721711"/>
      <w:r>
        <w:t xml:space="preserve">3.1. Kiến thức và kỹ năng thu nhận được</w:t>
      </w:r>
      <w:bookmarkEnd w:id="68"/>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69" w:name="_Toc243721712"/>
      <w:r>
        <w:t xml:space="preserve">3.2. Khó khăn và cách khắc phục</w:t>
      </w:r>
      <w:bookmarkEnd w:id="69"/>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0" w:name="_Toc243721713"/>
      <w:r>
        <w:t xml:space="preserve">3.3. Đề xuất</w:t>
      </w:r>
      <w:bookmarkEnd w:id="70"/>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1" w:name="_Toc243721714"/>
      <w:r>
        <w:rPr>
          <w:sz w:val="28"/>
          <w:szCs w:val="28"/>
        </w:rPr>
        <w:t xml:space="preserve">KẾT LUẬN VÀ HƯỚNG PHÁT TRIỂN</w:t>
      </w:r>
      <w:bookmarkEnd w:id="71"/>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2" w:name="_Toc243721715"/>
      <w:r>
        <w:rPr>
          <w:sz w:val="28"/>
          <w:szCs w:val="28"/>
        </w:rPr>
        <w:t xml:space="preserve">TÀI LIỆU THAM KHẢO</w:t>
      </w:r>
      <w:bookmarkEnd w:id="72"/>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sectPr>
      <w:footerReference w:type="default" r:id="rId1"/>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endnotes" Target="endnotes.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11620</Words>
  <Paragraphs>763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6</cp:revision>
  <dcterms:created xsi:type="dcterms:W3CDTF">2026-10-24T01:06:00Z</dcterms:created>
  <dcterms:modified xsi:type="dcterms:W3CDTF">2026-10-24T01:44:08Z</dcterms:modified>
</cp:coreProperties>
</file>