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939" w:rsidRDefault="00F214A0">
      <w:r>
        <w:t>Biểu đồ dịch chuyển màn hình chức năng</w:t>
      </w:r>
    </w:p>
    <w:p w:rsidR="00F214A0" w:rsidRDefault="00F214A0">
      <w:r w:rsidRPr="00F214A0">
        <w:drawing>
          <wp:inline distT="0" distB="0" distL="0" distR="0" wp14:anchorId="0EB1F944" wp14:editId="63B246CE">
            <wp:extent cx="5943600" cy="348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A0"/>
    <w:rsid w:val="00937939"/>
    <w:rsid w:val="00F2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A842"/>
  <w15:chartTrackingRefBased/>
  <w15:docId w15:val="{2909F318-C025-43D2-8885-B6D4D999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Kien 20152084</dc:creator>
  <cp:keywords/>
  <dc:description/>
  <cp:lastModifiedBy>Vu Van Kien 20152084</cp:lastModifiedBy>
  <cp:revision>1</cp:revision>
  <dcterms:created xsi:type="dcterms:W3CDTF">2018-05-16T01:07:00Z</dcterms:created>
  <dcterms:modified xsi:type="dcterms:W3CDTF">2018-05-16T01:07:00Z</dcterms:modified>
</cp:coreProperties>
</file>