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0.jpg" ContentType="image/jpeg"/>
  <Override PartName="/word/media/rId44.png" ContentType="image/png"/>
  <Override PartName="/word/media/rId21.png" ContentType="image/png"/>
  <Override PartName="/word/media/rId56.png" ContentType="image/png"/>
  <Override PartName="/word/media/rId59.png" ContentType="image/png"/>
  <Override PartName="/word/media/rId62.png" ContentType="image/png"/>
  <Override PartName="/word/media/rId53.png" ContentType="image/png"/>
  <Override PartName="/word/media/rId40.jpg" ContentType="image/jpeg"/>
  <Override PartName="/word/media/rId26.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3">
        <w:r>
          <w:rPr>
            <w:rStyle w:val="Hyperlink"/>
          </w:rPr>
          <w:t xml:space="preserve"># 一.算法原理</w:t>
        </w:r>
      </w:hyperlink>
      <w:r>
        <w:br/>
      </w:r>
      <w:r>
        <w:t xml:space="preserve">	</w:t>
      </w:r>
      <w:hyperlink w:anchor="Xcfa72d0356da45868cba21a1b2bf9920b1672da">
        <w:r>
          <w:rPr>
            <w:rStyle w:val="Hyperlink"/>
          </w:rPr>
          <w:t xml:space="preserve">1.频率域平滑滤波器</w:t>
        </w:r>
      </w:hyperlink>
      <w:r>
        <w:br/>
      </w:r>
      <w:r>
        <w:t xml:space="preserve">		</w:t>
      </w:r>
      <w:hyperlink w:anchor="X042d953da83f9e59bdbd1085cd30a52cad13de4">
        <w:r>
          <w:rPr>
            <w:rStyle w:val="Hyperlink"/>
          </w:rPr>
          <w:t xml:space="preserve">（1）理想低通滤波器(ILPF)</w:t>
        </w:r>
      </w:hyperlink>
      <w:r>
        <w:br/>
      </w:r>
      <w:r>
        <w:t xml:space="preserve">		</w:t>
      </w:r>
      <w:hyperlink w:anchor="X06ce66047511da56a53fdb6d33411ef28192650">
        <w:r>
          <w:rPr>
            <w:rStyle w:val="Hyperlink"/>
          </w:rPr>
          <w:t xml:space="preserve">（2）Butterworth低通滤波器(BLPF)</w:t>
        </w:r>
      </w:hyperlink>
      <w:r>
        <w:br/>
      </w:r>
      <w:r>
        <w:t xml:space="preserve">		</w:t>
      </w:r>
      <w:hyperlink w:anchor="Xb36c59b1836bb84c3de19870a15f1dfb4d18907">
        <w:r>
          <w:rPr>
            <w:rStyle w:val="Hyperlink"/>
          </w:rPr>
          <w:t xml:space="preserve">（3）高斯低通滤波器(GLPF)(常用)</w:t>
        </w:r>
      </w:hyperlink>
      <w:r>
        <w:br/>
      </w:r>
      <w:r>
        <w:t xml:space="preserve">	</w:t>
      </w:r>
      <w:hyperlink w:anchor="Xa51ebd1a660fbbd71a8c7dea9b88a65c6de84b3">
        <w:r>
          <w:rPr>
            <w:rStyle w:val="Hyperlink"/>
          </w:rPr>
          <w:t xml:space="preserve">2.频率域锐化滤波器</w:t>
        </w:r>
      </w:hyperlink>
      <w:r>
        <w:br/>
      </w:r>
      <w:hyperlink w:anchor="二关键代码">
        <w:r>
          <w:rPr>
            <w:rStyle w:val="Hyperlink"/>
          </w:rPr>
          <w:t xml:space="preserve">二.关键代码</w:t>
        </w:r>
      </w:hyperlink>
      <w:r>
        <w:br/>
      </w:r>
      <w:hyperlink w:anchor="三结果图">
        <w:r>
          <w:rPr>
            <w:rStyle w:val="Hyperlink"/>
          </w:rPr>
          <w:t xml:space="preserve">三.结果图</w:t>
        </w:r>
      </w:hyperlink>
      <w:r>
        <w:br/>
      </w:r>
      <w:hyperlink w:anchor="四结果分析">
        <w:r>
          <w:rPr>
            <w:rStyle w:val="Hyperlink"/>
          </w:rPr>
          <w:t xml:space="preserve">四.结果分析</w:t>
        </w:r>
      </w:hyperlink>
      <w:r>
        <w:br/>
      </w:r>
      <w:hyperlink w:anchor="五相关补充">
        <w:r>
          <w:rPr>
            <w:rStyle w:val="Hyperlink"/>
          </w:rPr>
          <w:t xml:space="preserve">五.相关补充</w:t>
        </w:r>
      </w:hyperlink>
    </w:p>
    <w:bookmarkEnd w:id="20"/>
    <w:p>
      <w:pPr>
        <w:pStyle w:val="BodyText"/>
      </w:pPr>
    </w:p>
    <w:p>
      <w:pPr>
        <w:pStyle w:val="BodyText"/>
      </w:pPr>
      <w:r>
        <w:t xml:space="preserve"># 一.算法原理</w:t>
      </w:r>
    </w:p>
    <w:p>
      <w:pPr>
        <w:numPr>
          <w:ilvl w:val="0"/>
          <w:numId w:val="1001"/>
        </w:numPr>
      </w:pPr>
      <w:r>
        <w:t xml:space="preserve">法国数学家傅里叶在《热分析理论》中指出：任何周期函数都可以分解为不同频率的正弦或余弦级数的形式，即傅里叶级数。该方法从本质上完成了空间信息到频域信息的变换，通过变换将空间域信号处理问题转换成频域信号处理问题。</w:t>
      </w:r>
    </w:p>
    <w:p>
      <w:pPr>
        <w:numPr>
          <w:ilvl w:val="0"/>
          <w:numId w:val="1001"/>
        </w:numPr>
      </w:pPr>
      <w:r>
        <w:t xml:space="preserve">频域变换为信号处理提供了不同的思路，</w:t>
      </w:r>
      <w:r>
        <w:rPr>
          <w:bCs/>
          <w:b/>
        </w:rPr>
        <w:t xml:space="preserve">有时在空间域无法处理的问题，通过频域变换却非常容易</w:t>
      </w:r>
      <w:r>
        <w:t xml:space="preserve">。</w:t>
      </w:r>
    </w:p>
    <w:p>
      <w:pPr>
        <w:numPr>
          <w:ilvl w:val="0"/>
          <w:numId w:val="1001"/>
        </w:numPr>
      </w:pPr>
      <w:r>
        <w:t xml:space="preserve">图像变换是双向的，一般将从图像空间转换到其他空间的操作称为正变换，由其他空间转换到图像空间称为逆变换。</w:t>
      </w:r>
    </w:p>
    <w:p>
      <w:pPr>
        <w:numPr>
          <w:ilvl w:val="0"/>
          <w:numId w:val="1001"/>
        </w:numPr>
      </w:pPr>
      <w:r>
        <w:rPr>
          <w:bCs/>
          <w:b/>
        </w:rPr>
        <w:t xml:space="preserve">图像灰度值随空间坐标变换的节奏可以通过频率度量，称为空间频率或者频域</w:t>
      </w:r>
      <w:r>
        <w:t xml:space="preserve">。</w:t>
      </w:r>
    </w:p>
    <w:p>
      <w:pPr>
        <w:numPr>
          <w:ilvl w:val="0"/>
          <w:numId w:val="1001"/>
        </w:numPr>
      </w:pPr>
      <w:r>
        <w:t xml:space="preserve">基于傅里叶变换的数字图像频域</w:t>
      </w:r>
      <w:r>
        <w:rPr>
          <w:shd w:val="clear" w:fill="ffff00"/>
        </w:rPr>
        <w:t>处理过程</w:t>
      </w:r>
      <w:r>
        <w:t xml:space="preserve">：首先通过正向傅里叶变换将原始图像从空间域转换到频域，然后使用频域滤波器将某些频率过滤，保留某些特定频率，最后使用傅里叶逆变换将滤波后的频域图像重新转换到空间域，得到处理后的图像。</w:t>
      </w:r>
    </w:p>
    <w:p>
      <w:pPr>
        <w:numPr>
          <w:ilvl w:val="0"/>
          <w:numId w:val="1000"/>
        </w:numPr>
      </w:pPr>
      <w:r>
        <w:drawing>
          <wp:inline>
            <wp:extent cx="5334000" cy="1480749"/>
            <wp:effectExtent b="0" l="0" r="0" t="0"/>
            <wp:docPr descr="" title="fig:" id="22" name="Picture"/>
            <a:graphic>
              <a:graphicData uri="http://schemas.openxmlformats.org/drawingml/2006/picture">
                <pic:pic>
                  <pic:nvPicPr>
                    <pic:cNvPr descr="https://gitee.com/kieran0625/drawing-bed/raw/master/img/image-20230328193527718.png" id="23" name="Picture"/>
                    <pic:cNvPicPr>
                      <a:picLocks noChangeArrowheads="1" noChangeAspect="1"/>
                    </pic:cNvPicPr>
                  </pic:nvPicPr>
                  <pic:blipFill>
                    <a:blip r:embed="rId21"/>
                    <a:stretch>
                      <a:fillRect/>
                    </a:stretch>
                  </pic:blipFill>
                  <pic:spPr bwMode="auto">
                    <a:xfrm>
                      <a:off x="0" y="0"/>
                      <a:ext cx="5334000" cy="1480749"/>
                    </a:xfrm>
                    <a:prstGeom prst="rect">
                      <a:avLst/>
                    </a:prstGeom>
                    <a:noFill/>
                    <a:ln w="9525">
                      <a:noFill/>
                      <a:headEnd/>
                      <a:tailEnd/>
                    </a:ln>
                  </pic:spPr>
                </pic:pic>
              </a:graphicData>
            </a:graphic>
          </wp:inline>
        </w:drawing>
      </w:r>
    </w:p>
    <w:p>
      <w:r>
        <w:pict>
          <v:rect style="width:0;height:1.5pt" o:hralign="center" o:hrstd="t" o:hr="t"/>
        </w:pict>
      </w:r>
    </w:p>
    <w:p>
      <w:pPr>
        <w:pStyle w:val="FirstParagraph"/>
      </w:pPr>
      <w:r>
        <w:rPr>
          <w:bCs/>
          <w:b/>
        </w:rPr>
        <w:t xml:space="preserve">频域滤波增强的一般方法</w:t>
      </w:r>
    </w:p>
    <w:p>
      <w:pPr>
        <w:pStyle w:val="BodyText"/>
      </w:pPr>
      <w:r>
        <w:t xml:space="preserve">1.对原始原图像</w:t>
      </w:r>
      <m:oMath>
        <m:r>
          <m:t>f</m:t>
        </m:r>
        <m:d>
          <m:dPr>
            <m:begChr m:val="("/>
            <m:endChr m:val=")"/>
            <m:sepChr m:val=""/>
            <m:grow/>
          </m:dPr>
          <m:e>
            <m:r>
              <m:t>x</m:t>
            </m:r>
            <m:r>
              <m:rPr>
                <m:sty m:val="p"/>
              </m:rPr>
              <m:t>,</m:t>
            </m:r>
            <m:r>
              <m:t>y</m:t>
            </m:r>
          </m:e>
        </m:d>
      </m:oMath>
      <w:r>
        <w:t xml:space="preserve">进行</w:t>
      </w:r>
      <w:hyperlink r:id="rId24">
        <w:r>
          <w:rPr>
            <w:rStyle w:val="Hyperlink"/>
          </w:rPr>
          <w:t xml:space="preserve">傅里叶</w:t>
        </w:r>
      </w:hyperlink>
      <w:r>
        <w:t xml:space="preserve">变换得到</w:t>
      </w:r>
      <m:oMath>
        <m:r>
          <m:t>F</m:t>
        </m:r>
        <m:d>
          <m:dPr>
            <m:begChr m:val="("/>
            <m:endChr m:val=")"/>
            <m:sepChr m:val=""/>
            <m:grow/>
          </m:dPr>
          <m:e>
            <m:r>
              <m:t>u</m:t>
            </m:r>
            <m:r>
              <m:rPr>
                <m:sty m:val="p"/>
              </m:rPr>
              <m:t>,</m:t>
            </m:r>
            <m:r>
              <m:t>v</m:t>
            </m:r>
          </m:e>
        </m:d>
      </m:oMath>
      <w:r>
        <w:t xml:space="preserve">.</w:t>
      </w:r>
    </w:p>
    <w:p>
      <w:pPr>
        <w:pStyle w:val="BodyText"/>
      </w:pPr>
      <w:r>
        <w:t xml:space="preserve">2.将</w:t>
      </w:r>
      <m:oMath>
        <m:r>
          <m:t>F</m:t>
        </m:r>
        <m:d>
          <m:dPr>
            <m:begChr m:val="("/>
            <m:endChr m:val=")"/>
            <m:sepChr m:val=""/>
            <m:grow/>
          </m:dPr>
          <m:e>
            <m:r>
              <m:t>u</m:t>
            </m:r>
            <m:r>
              <m:rPr>
                <m:sty m:val="p"/>
              </m:rPr>
              <m:t>,</m:t>
            </m:r>
            <m:r>
              <m:t>v</m:t>
            </m:r>
          </m:e>
        </m:d>
      </m:oMath>
      <w:r>
        <w:t xml:space="preserve">与滤波函数</w:t>
      </w:r>
      <m:oMath>
        <m:r>
          <m:t>H</m:t>
        </m:r>
        <m:d>
          <m:dPr>
            <m:begChr m:val="("/>
            <m:endChr m:val=")"/>
            <m:sepChr m:val=""/>
            <m:grow/>
          </m:dPr>
          <m:e>
            <m:r>
              <m:t>u</m:t>
            </m:r>
            <m:r>
              <m:rPr>
                <m:sty m:val="p"/>
              </m:rPr>
              <m:t>,</m:t>
            </m:r>
            <m:r>
              <m:t>v</m:t>
            </m:r>
          </m:e>
        </m:d>
      </m:oMath>
      <w:r>
        <w:t xml:space="preserve">进行卷积运算得到</w:t>
      </w:r>
      <m:oMath>
        <m:r>
          <m:t>G</m:t>
        </m:r>
        <m:d>
          <m:dPr>
            <m:begChr m:val="("/>
            <m:endChr m:val=")"/>
            <m:sepChr m:val=""/>
            <m:grow/>
          </m:dPr>
          <m:e>
            <m:r>
              <m:t>u</m:t>
            </m:r>
            <m:r>
              <m:rPr>
                <m:sty m:val="p"/>
              </m:rPr>
              <m:t>,</m:t>
            </m:r>
            <m:r>
              <m:t>v</m:t>
            </m:r>
          </m:e>
        </m:d>
      </m:oMath>
      <w:r>
        <w:t xml:space="preserve">.</w:t>
      </w:r>
    </w:p>
    <w:p>
      <w:pPr>
        <w:pStyle w:val="BodyText"/>
      </w:pPr>
      <w:r>
        <w:t xml:space="preserve">3.将</w:t>
      </w:r>
      <m:oMath>
        <m:r>
          <m:t>G</m:t>
        </m:r>
        <m:d>
          <m:dPr>
            <m:begChr m:val="("/>
            <m:endChr m:val=")"/>
            <m:sepChr m:val=""/>
            <m:grow/>
          </m:dPr>
          <m:e>
            <m:r>
              <m:t>u</m:t>
            </m:r>
            <m:r>
              <m:rPr>
                <m:sty m:val="p"/>
              </m:rPr>
              <m:t>,</m:t>
            </m:r>
            <m:r>
              <m:t>v</m:t>
            </m:r>
          </m:e>
        </m:d>
      </m:oMath>
      <w:r>
        <w:t xml:space="preserve">进行傅里叶逆变换得到增强图像</w:t>
      </w:r>
      <m:oMath>
        <m:r>
          <m:t>g</m:t>
        </m:r>
        <m:d>
          <m:dPr>
            <m:begChr m:val="("/>
            <m:endChr m:val=")"/>
            <m:sepChr m:val=""/>
            <m:grow/>
          </m:dPr>
          <m:e>
            <m:r>
              <m:t>x</m:t>
            </m:r>
            <m:r>
              <m:rPr>
                <m:sty m:val="p"/>
              </m:rPr>
              <m:t>,</m:t>
            </m:r>
            <m:r>
              <m:t>y</m:t>
            </m:r>
          </m:e>
        </m:d>
      </m:oMath>
      <w:r>
        <w:t xml:space="preserve">.</w:t>
      </w:r>
    </w:p>
    <w:p>
      <w:pPr>
        <w:pStyle w:val="BodyText"/>
      </w:pPr>
      <w:r>
        <w:t xml:space="preserve">4.取</w:t>
      </w:r>
      <m:oMath>
        <m:r>
          <m:t>g</m:t>
        </m:r>
        <m:d>
          <m:dPr>
            <m:begChr m:val="("/>
            <m:endChr m:val=")"/>
            <m:sepChr m:val=""/>
            <m:grow/>
          </m:dPr>
          <m:e>
            <m:r>
              <m:t>x</m:t>
            </m:r>
            <m:r>
              <m:rPr>
                <m:sty m:val="p"/>
              </m:rPr>
              <m:t>,</m:t>
            </m:r>
            <m:r>
              <m:t>y</m:t>
            </m:r>
          </m:e>
        </m:d>
      </m:oMath>
      <w:r>
        <w:t xml:space="preserve">实部作为最终结果.</w:t>
      </w:r>
    </w:p>
    <w:p>
      <w:r>
        <w:pict>
          <v:rect style="width:0;height:1.5pt" o:hralign="center" o:hrstd="t" o:hr="t"/>
        </w:pict>
      </w:r>
    </w:p>
    <w:bookmarkStart w:id="38" w:name="Xcfa72d0356da45868cba21a1b2bf9920b1672da"/>
    <w:p>
      <w:pPr>
        <w:pStyle w:val="Heading2"/>
      </w:pPr>
      <w:r>
        <w:t xml:space="preserve">1.频率域平滑滤波器</w:t>
      </w:r>
    </w:p>
    <w:p>
      <w:pPr>
        <w:pStyle w:val="FirstParagraph"/>
      </w:pPr>
      <w:r>
        <w:t xml:space="preserve">图像在传递过程中，由于噪声主要集中在高频部分，为去除噪声改善图像质量，滤波器采用</w:t>
      </w:r>
      <w:hyperlink r:id="rId25">
        <w:r>
          <w:rPr>
            <w:rStyle w:val="Hyperlink"/>
          </w:rPr>
          <w:t xml:space="preserve">低通滤波器</w:t>
        </w:r>
      </w:hyperlink>
      <m:oMath>
        <m:r>
          <m:t>H</m:t>
        </m:r>
        <m:d>
          <m:dPr>
            <m:begChr m:val="("/>
            <m:endChr m:val=")"/>
            <m:sepChr m:val=""/>
            <m:grow/>
          </m:dPr>
          <m:e>
            <m:r>
              <m:t>u</m:t>
            </m:r>
            <m:r>
              <m:rPr>
                <m:sty m:val="p"/>
              </m:rPr>
              <m:t>,</m:t>
            </m:r>
            <m:r>
              <m:t>v</m:t>
            </m:r>
          </m:e>
        </m:d>
      </m:oMath>
      <w:r>
        <w:t xml:space="preserve">来抑制高频成分，通过低频成分，然后再进行逆傅里叶变换获得滤波图像，就可达到平滑图像的目的。</w:t>
      </w:r>
    </w:p>
    <w:p>
      <w:pPr>
        <w:pStyle w:val="BodyText"/>
      </w:pPr>
      <w:r>
        <w:t xml:space="preserve">低通滤波器传递函数的数学表达式如下：</w:t>
      </w:r>
    </w:p>
    <w:p>
      <w:pPr>
        <w:pStyle w:val="BodyText"/>
      </w:pPr>
      <m:oMathPara>
        <m:oMathParaPr>
          <m:jc m:val="center"/>
        </m:oMathParaPr>
        <m:oMath>
          <m:r>
            <m:t>G</m:t>
          </m:r>
          <m:d>
            <m:dPr>
              <m:begChr m:val="("/>
              <m:endChr m:val=")"/>
              <m:sepChr m:val=""/>
              <m:grow/>
            </m:dPr>
            <m:e>
              <m:r>
                <m:t>u</m:t>
              </m:r>
              <m:r>
                <m:rPr>
                  <m:sty m:val="p"/>
                </m:rPr>
                <m:t>,</m:t>
              </m:r>
              <m:r>
                <m:t>v</m:t>
              </m:r>
            </m:e>
          </m:d>
          <m:r>
            <m:rPr>
              <m:sty m:val="p"/>
            </m:rPr>
            <m:t>=</m:t>
          </m:r>
          <m:r>
            <m:t>F</m:t>
          </m:r>
          <m:d>
            <m:dPr>
              <m:begChr m:val="("/>
              <m:endChr m:val=")"/>
              <m:sepChr m:val=""/>
              <m:grow/>
            </m:dPr>
            <m:e>
              <m:r>
                <m:t>u</m:t>
              </m:r>
              <m:r>
                <m:rPr>
                  <m:sty m:val="p"/>
                </m:rPr>
                <m:t>,</m:t>
              </m:r>
              <m:r>
                <m:t>v</m:t>
              </m:r>
            </m:e>
          </m:d>
          <m:r>
            <m:rPr>
              <m:sty m:val="p"/>
            </m:rPr>
            <m:t>*</m:t>
          </m:r>
          <m:r>
            <m:t>H</m:t>
          </m:r>
          <m:d>
            <m:dPr>
              <m:begChr m:val="("/>
              <m:endChr m:val=")"/>
              <m:sepChr m:val=""/>
              <m:grow/>
            </m:dPr>
            <m:e>
              <m:r>
                <m:t>u</m:t>
              </m:r>
              <m:r>
                <m:rPr>
                  <m:sty m:val="p"/>
                </m:rPr>
                <m:t>,</m:t>
              </m:r>
              <m:r>
                <m:t>v</m:t>
              </m:r>
            </m:e>
          </m:d>
          <m:r>
            <m:t>  </m:t>
          </m:r>
          <m:r>
            <m:rPr>
              <m:nor/>
              <m:sty m:val="p"/>
            </m:rPr>
            <m:t>(1)</m:t>
          </m:r>
        </m:oMath>
      </m:oMathPara>
    </w:p>
    <w:bookmarkStart w:id="29" w:name="X042d953da83f9e59bdbd1085cd30a52cad13de4"/>
    <w:p>
      <w:pPr>
        <w:pStyle w:val="Heading3"/>
      </w:pPr>
      <w:r>
        <w:t xml:space="preserve">（1）理想低通滤波器(ILPF)</w:t>
      </w:r>
    </w:p>
    <w:p>
      <w:pPr>
        <w:pStyle w:val="FirstParagraph"/>
      </w:pPr>
      <m:oMathPara>
        <m:oMathParaPr>
          <m:jc m:val="center"/>
        </m:oMathParaPr>
        <m:oMath>
          <m:r>
            <m:t>H</m:t>
          </m:r>
          <m:d>
            <m:dPr>
              <m:begChr m:val="("/>
              <m:endChr m:val=")"/>
              <m:sepChr m:val=""/>
              <m:grow/>
            </m:dPr>
            <m:e>
              <m:r>
                <m:t>u</m:t>
              </m:r>
              <m:r>
                <m:rPr>
                  <m:sty m:val="p"/>
                </m:rPr>
                <m:t>,</m:t>
              </m:r>
              <m:r>
                <m:t>v</m:t>
              </m:r>
            </m:e>
          </m:d>
          <m:r>
            <m:rPr>
              <m:sty m:val="p"/>
            </m:rPr>
            <m:t>=</m:t>
          </m:r>
          <m:d>
            <m:dPr>
              <m:begChr m:val="{"/>
              <m:endChr m:val=""/>
              <m:sepChr m:val=""/>
              <m:grow/>
            </m:dPr>
            <m:e>
              <m:m>
                <m:mPr>
                  <m:baseJc m:val="center"/>
                  <m:plcHide m:val="1"/>
                  <m:mcs>
                    <m:mc>
                      <m:mcPr>
                        <m:mcJc m:val="left"/>
                        <m:count m:val="1"/>
                      </m:mcPr>
                    </m:mc>
                  </m:mcs>
                </m:mPr>
                <m:mr>
                  <m:e>
                    <m:r>
                      <m:t>1</m:t>
                    </m:r>
                    <m:r>
                      <m:t> </m:t>
                    </m:r>
                    <m:r>
                      <m:t> </m:t>
                    </m:r>
                    <m:r>
                      <m:t>D</m:t>
                    </m:r>
                    <m:d>
                      <m:dPr>
                        <m:begChr m:val="("/>
                        <m:endChr m:val=")"/>
                        <m:sepChr m:val=""/>
                        <m:grow/>
                      </m:dPr>
                      <m:e>
                        <m:r>
                          <m:t>u</m:t>
                        </m:r>
                        <m:r>
                          <m:rPr>
                            <m:sty m:val="p"/>
                          </m:rPr>
                          <m:t>,</m:t>
                        </m:r>
                        <m:r>
                          <m:t>v</m:t>
                        </m:r>
                      </m:e>
                    </m:d>
                    <m:r>
                      <m:t> </m:t>
                    </m:r>
                    <m:r>
                      <m:rPr>
                        <m:sty m:val="p"/>
                      </m:rPr>
                      <m:t>≤</m:t>
                    </m:r>
                    <m:r>
                      <m:t> </m:t>
                    </m:r>
                    <m:sSub>
                      <m:e>
                        <m:r>
                          <m:t>D</m:t>
                        </m:r>
                      </m:e>
                      <m:sub>
                        <m:r>
                          <m:t>0</m:t>
                        </m:r>
                      </m:sub>
                    </m:sSub>
                  </m:e>
                </m:mr>
                <m:mr>
                  <m:e>
                    <m:r>
                      <m:t>0</m:t>
                    </m:r>
                    <m:r>
                      <m:t> </m:t>
                    </m:r>
                    <m:r>
                      <m:t> </m:t>
                    </m:r>
                    <m:r>
                      <m:t>D</m:t>
                    </m:r>
                    <m:d>
                      <m:dPr>
                        <m:begChr m:val="("/>
                        <m:endChr m:val=")"/>
                        <m:sepChr m:val=""/>
                        <m:grow/>
                      </m:dPr>
                      <m:e>
                        <m:r>
                          <m:t>u</m:t>
                        </m:r>
                        <m:r>
                          <m:rPr>
                            <m:sty m:val="p"/>
                          </m:rPr>
                          <m:t>,</m:t>
                        </m:r>
                        <m:r>
                          <m:t>v</m:t>
                        </m:r>
                      </m:e>
                    </m:d>
                    <m:r>
                      <m:t> </m:t>
                    </m:r>
                    <m:r>
                      <m:rPr>
                        <m:sty m:val="p"/>
                      </m:rPr>
                      <m:t>≥</m:t>
                    </m:r>
                    <m:r>
                      <m:t> </m:t>
                    </m:r>
                    <m:sSub>
                      <m:e>
                        <m:r>
                          <m:t>D</m:t>
                        </m:r>
                      </m:e>
                      <m:sub>
                        <m:r>
                          <m:t>0</m:t>
                        </m:r>
                      </m:sub>
                    </m:sSub>
                  </m:e>
                </m:mr>
              </m:m>
            </m:e>
          </m:d>
          <m:r>
            <m:t>  </m:t>
          </m:r>
          <m:r>
            <m:rPr>
              <m:nor/>
              <m:sty m:val="p"/>
            </m:rPr>
            <m:t>(2)</m:t>
          </m:r>
        </m:oMath>
      </m:oMathPara>
    </w:p>
    <w:p>
      <w:pPr>
        <w:pStyle w:val="FirstParagraph"/>
      </w:pPr>
      <w:r>
        <w:drawing>
          <wp:inline>
            <wp:extent cx="5334000" cy="2174047"/>
            <wp:effectExtent b="0" l="0" r="0" t="0"/>
            <wp:docPr descr="" title="fig:" id="27" name="Picture"/>
            <a:graphic>
              <a:graphicData uri="http://schemas.openxmlformats.org/drawingml/2006/picture">
                <pic:pic>
                  <pic:nvPicPr>
                    <pic:cNvPr descr="https://img-blog.csdnimg.cn/20201120192604835.png?x-oss-process=image/watermark,type_ZmFuZ3poZW5naGVpdGk,shadow_10,text_aHR0cHM6Ly9ibG9nLmNzZG4ubmV0L1NldmVuX1dXVw==,size_16,color_FFFFFF,t_70#pic_center" id="28" name="Picture"/>
                    <pic:cNvPicPr>
                      <a:picLocks noChangeArrowheads="1" noChangeAspect="1"/>
                    </pic:cNvPicPr>
                  </pic:nvPicPr>
                  <pic:blipFill>
                    <a:blip r:embed="rId26"/>
                    <a:stretch>
                      <a:fillRect/>
                    </a:stretch>
                  </pic:blipFill>
                  <pic:spPr bwMode="auto">
                    <a:xfrm>
                      <a:off x="0" y="0"/>
                      <a:ext cx="5334000" cy="2174047"/>
                    </a:xfrm>
                    <a:prstGeom prst="rect">
                      <a:avLst/>
                    </a:prstGeom>
                    <a:noFill/>
                    <a:ln w="9525">
                      <a:noFill/>
                      <a:headEnd/>
                      <a:tailEnd/>
                    </a:ln>
                  </pic:spPr>
                </pic:pic>
              </a:graphicData>
            </a:graphic>
          </wp:inline>
        </w:drawing>
      </w:r>
    </w:p>
    <w:p>
      <w:pPr>
        <w:pStyle w:val="BodyText"/>
      </w:pPr>
      <w:r>
        <w:t xml:space="preserve">理想低通滤波器有陡峭频率的截至特性(直上直下)，会因此产生</w:t>
      </w:r>
      <w:r>
        <w:rPr>
          <w:shd w:val="clear" w:fill="ffff00"/>
        </w:rPr>
        <w:t>振铃现象</w:t>
      </w:r>
      <w:r>
        <w:t xml:space="preserve">使图像变得模糊.</w:t>
      </w:r>
    </w:p>
    <w:bookmarkEnd w:id="29"/>
    <w:bookmarkStart w:id="33" w:name="X06ce66047511da56a53fdb6d33411ef28192650"/>
    <w:p>
      <w:pPr>
        <w:pStyle w:val="Heading3"/>
      </w:pPr>
      <w:r>
        <w:t xml:space="preserve">（2）Butterworth低通滤波器(BLPF)</w:t>
      </w:r>
    </w:p>
    <w:p>
      <w:pPr>
        <w:pStyle w:val="FirstParagraph"/>
      </w:pPr>
      <w:r>
        <w:t xml:space="preserve">滤波函数</w:t>
      </w:r>
      <m:oMath>
        <m:r>
          <m:t>H</m:t>
        </m:r>
        <m:d>
          <m:dPr>
            <m:begChr m:val="("/>
            <m:endChr m:val=")"/>
            <m:sepChr m:val=""/>
            <m:grow/>
          </m:dPr>
          <m:e>
            <m:r>
              <m:t>u</m:t>
            </m:r>
            <m:r>
              <m:rPr>
                <m:sty m:val="p"/>
              </m:rPr>
              <m:t>,</m:t>
            </m:r>
            <m:r>
              <m:t>v</m:t>
            </m:r>
          </m:e>
        </m:d>
      </m:oMath>
      <w:r>
        <w:t xml:space="preserve">为：</w:t>
      </w:r>
    </w:p>
    <w:p>
      <w:pPr>
        <w:pStyle w:val="BodyText"/>
      </w:pPr>
      <m:oMathPara>
        <m:oMathParaPr>
          <m:jc m:val="center"/>
        </m:oMathParaPr>
        <m:oMath>
          <m:r>
            <m:t>H</m:t>
          </m:r>
          <m:d>
            <m:dPr>
              <m:begChr m:val="("/>
              <m:endChr m:val=")"/>
              <m:sepChr m:val=""/>
              <m:grow/>
            </m:dPr>
            <m:e>
              <m:r>
                <m:t>u</m:t>
              </m:r>
              <m:r>
                <m:rPr>
                  <m:sty m:val="p"/>
                </m:rPr>
                <m:t>,</m:t>
              </m:r>
              <m:r>
                <m:t>v</m:t>
              </m:r>
            </m:e>
          </m:d>
          <m:r>
            <m:rPr>
              <m:sty m:val="p"/>
            </m:rPr>
            <m:t>=</m:t>
          </m:r>
          <m:f>
            <m:fPr>
              <m:type m:val="bar"/>
            </m:fPr>
            <m:num>
              <m:r>
                <m:t>1</m:t>
              </m:r>
            </m:num>
            <m:den>
              <m:r>
                <m:t>1</m:t>
              </m:r>
              <m:r>
                <m:rPr>
                  <m:sty m:val="p"/>
                </m:rPr>
                <m:t>+</m:t>
              </m:r>
              <m:sSup>
                <m:e>
                  <m:d>
                    <m:dPr>
                      <m:begChr m:val="["/>
                      <m:endChr m:val="]"/>
                      <m:sepChr m:val=""/>
                      <m:grow/>
                    </m:dPr>
                    <m:e>
                      <m:f>
                        <m:fPr>
                          <m:type m:val="bar"/>
                        </m:fPr>
                        <m:num>
                          <m:r>
                            <m:t>D</m:t>
                          </m:r>
                          <m:d>
                            <m:dPr>
                              <m:begChr m:val="("/>
                              <m:endChr m:val=")"/>
                              <m:sepChr m:val=""/>
                              <m:grow/>
                            </m:dPr>
                            <m:e>
                              <m:r>
                                <m:t>u</m:t>
                              </m:r>
                              <m:r>
                                <m:rPr>
                                  <m:sty m:val="p"/>
                                </m:rPr>
                                <m:t>,</m:t>
                              </m:r>
                              <m:r>
                                <m:t>v</m:t>
                              </m:r>
                            </m:e>
                          </m:d>
                        </m:num>
                        <m:den>
                          <m:sSub>
                            <m:e>
                              <m:r>
                                <m:t>D</m:t>
                              </m:r>
                            </m:e>
                            <m:sub>
                              <m:r>
                                <m:t>0</m:t>
                              </m:r>
                            </m:sub>
                          </m:sSub>
                        </m:den>
                      </m:f>
                    </m:e>
                  </m:d>
                </m:e>
                <m:sup>
                  <m:r>
                    <m:t>2</m:t>
                  </m:r>
                  <m:r>
                    <m:t>n</m:t>
                  </m:r>
                </m:sup>
              </m:sSup>
            </m:den>
          </m:f>
          <m:r>
            <m:t>  </m:t>
          </m:r>
          <m:r>
            <m:rPr>
              <m:nor/>
              <m:sty m:val="p"/>
            </m:rPr>
            <m:t>(3)</m:t>
          </m:r>
        </m:oMath>
      </m:oMathPara>
    </w:p>
    <w:p>
      <w:pPr>
        <w:pStyle w:val="FirstParagraph"/>
      </w:pPr>
      <w:r>
        <w:drawing>
          <wp:inline>
            <wp:extent cx="5334000" cy="1983153"/>
            <wp:effectExtent b="0" l="0" r="0" t="0"/>
            <wp:docPr descr="" title="fig:" id="31" name="Picture"/>
            <a:graphic>
              <a:graphicData uri="http://schemas.openxmlformats.org/drawingml/2006/picture">
                <pic:pic>
                  <pic:nvPicPr>
                    <pic:cNvPr descr="https://gitee.com/kieran0625/drawing-bed/raw/master/img/butterworth滤波.jpg" id="32" name="Picture"/>
                    <pic:cNvPicPr>
                      <a:picLocks noChangeArrowheads="1" noChangeAspect="1"/>
                    </pic:cNvPicPr>
                  </pic:nvPicPr>
                  <pic:blipFill>
                    <a:blip r:embed="rId30"/>
                    <a:stretch>
                      <a:fillRect/>
                    </a:stretch>
                  </pic:blipFill>
                  <pic:spPr bwMode="auto">
                    <a:xfrm>
                      <a:off x="0" y="0"/>
                      <a:ext cx="5334000" cy="1983153"/>
                    </a:xfrm>
                    <a:prstGeom prst="rect">
                      <a:avLst/>
                    </a:prstGeom>
                    <a:noFill/>
                    <a:ln w="9525">
                      <a:noFill/>
                      <a:headEnd/>
                      <a:tailEnd/>
                    </a:ln>
                  </pic:spPr>
                </pic:pic>
              </a:graphicData>
            </a:graphic>
          </wp:inline>
        </w:drawing>
      </w:r>
    </w:p>
    <w:p>
      <w:pPr>
        <w:pStyle w:val="BodyText"/>
      </w:pPr>
      <w:r>
        <w:t xml:space="preserve">一阶BLPF没有振铃，二阶则稍有但几乎没有，高阶能明显感受到振铃现象。一般来说，</w:t>
      </w:r>
      <w:r>
        <w:rPr>
          <w:bCs/>
          <w:b/>
        </w:rPr>
        <w:t xml:space="preserve">二阶BLPF</w:t>
      </w:r>
      <w:r>
        <w:t xml:space="preserve">是有效的低通滤波器和可接受的振铃下的一个好的折中。</w:t>
      </w:r>
    </w:p>
    <w:bookmarkEnd w:id="33"/>
    <w:bookmarkStart w:id="37" w:name="Xb36c59b1836bb84c3de19870a15f1dfb4d18907"/>
    <w:p>
      <w:pPr>
        <w:pStyle w:val="Heading3"/>
      </w:pPr>
      <w:r>
        <w:t xml:space="preserve">（3）高斯低通滤波器(GLPF)(常用)</w:t>
      </w:r>
    </w:p>
    <w:p>
      <w:pPr>
        <w:pStyle w:val="FirstParagraph"/>
      </w:pPr>
      <m:oMathPara>
        <m:oMathParaPr>
          <m:jc m:val="center"/>
        </m:oMathParaPr>
        <m:oMath>
          <m:r>
            <m:t>H</m:t>
          </m:r>
          <m:d>
            <m:dPr>
              <m:begChr m:val="("/>
              <m:endChr m:val=")"/>
              <m:sepChr m:val=""/>
              <m:grow/>
            </m:dPr>
            <m:e>
              <m:r>
                <m:t>u</m:t>
              </m:r>
              <m:r>
                <m:rPr>
                  <m:sty m:val="p"/>
                </m:rPr>
                <m:t>,</m:t>
              </m:r>
              <m:r>
                <m:t>v</m:t>
              </m:r>
            </m:e>
          </m:d>
          <m:r>
            <m:rPr>
              <m:sty m:val="p"/>
            </m:rPr>
            <m:t>=</m:t>
          </m:r>
          <m:sSup>
            <m:e>
              <m:r>
                <m:t>e</m:t>
              </m:r>
            </m:e>
            <m:sup>
              <m:r>
                <m:rPr>
                  <m:sty m:val="p"/>
                </m:rPr>
                <m:t>−</m:t>
              </m:r>
              <m:sSup>
                <m:e>
                  <m:r>
                    <m:t>D</m:t>
                  </m:r>
                </m:e>
                <m:sup>
                  <m:r>
                    <m:t>2</m:t>
                  </m:r>
                </m:sup>
              </m:sSup>
              <m:d>
                <m:dPr>
                  <m:begChr m:val="("/>
                  <m:endChr m:val=")"/>
                  <m:sepChr m:val=""/>
                  <m:grow/>
                </m:dPr>
                <m:e>
                  <m:r>
                    <m:t>u</m:t>
                  </m:r>
                  <m:r>
                    <m:rPr>
                      <m:sty m:val="p"/>
                    </m:rPr>
                    <m:t>,</m:t>
                  </m:r>
                  <m:r>
                    <m:t>v</m:t>
                  </m:r>
                </m:e>
              </m:d>
              <m:r>
                <m:rPr>
                  <m:sty m:val="p"/>
                </m:rPr>
                <m:t>/</m:t>
              </m:r>
              <m:r>
                <m:t>2</m:t>
              </m:r>
              <m:sSubSup>
                <m:e>
                  <m:r>
                    <m:t>D</m:t>
                  </m:r>
                </m:e>
                <m:sub>
                  <m:r>
                    <m:t>0</m:t>
                  </m:r>
                </m:sub>
                <m:sup>
                  <m:r>
                    <m:t>2</m:t>
                  </m:r>
                </m:sup>
              </m:sSubSup>
            </m:sup>
          </m:sSup>
          <m:r>
            <m:t>  </m:t>
          </m:r>
          <m:r>
            <m:rPr>
              <m:nor/>
              <m:sty m:val="p"/>
            </m:rPr>
            <m:t>(4)</m:t>
          </m:r>
        </m:oMath>
      </m:oMathPara>
    </w:p>
    <w:p>
      <w:pPr>
        <w:pStyle w:val="FirstParagraph"/>
      </w:pPr>
      <w:r>
        <w:drawing>
          <wp:inline>
            <wp:extent cx="5334000" cy="2486464"/>
            <wp:effectExtent b="0" l="0" r="0" t="0"/>
            <wp:docPr descr="" title="fig:" id="35" name="Picture"/>
            <a:graphic>
              <a:graphicData uri="http://schemas.openxmlformats.org/drawingml/2006/picture">
                <pic:pic>
                  <pic:nvPicPr>
                    <pic:cNvPr descr="https://img-blog.csdnimg.cn/20201120223227965.png?x-oss-process=image/watermark,type_ZmFuZ3poZW5naGVpdGk,shadow_10,text_aHR0cHM6Ly9ibG9nLmNzZG4ubmV0L1NldmVuX1dXVw==,size_16,color_FFFF0F,t_70#pic_center" id="36" name="Picture"/>
                    <pic:cNvPicPr>
                      <a:picLocks noChangeArrowheads="1" noChangeAspect="1"/>
                    </pic:cNvPicPr>
                  </pic:nvPicPr>
                  <pic:blipFill>
                    <a:blip r:embed="rId34"/>
                    <a:stretch>
                      <a:fillRect/>
                    </a:stretch>
                  </pic:blipFill>
                  <pic:spPr bwMode="auto">
                    <a:xfrm>
                      <a:off x="0" y="0"/>
                      <a:ext cx="5334000" cy="2486464"/>
                    </a:xfrm>
                    <a:prstGeom prst="rect">
                      <a:avLst/>
                    </a:prstGeom>
                    <a:noFill/>
                    <a:ln w="9525">
                      <a:noFill/>
                      <a:headEnd/>
                      <a:tailEnd/>
                    </a:ln>
                  </pic:spPr>
                </pic:pic>
              </a:graphicData>
            </a:graphic>
          </wp:inline>
        </w:drawing>
      </w:r>
    </w:p>
    <w:bookmarkEnd w:id="37"/>
    <w:bookmarkEnd w:id="38"/>
    <w:bookmarkStart w:id="43" w:name="Xa51ebd1a660fbbd71a8c7dea9b88a65c6de84b3"/>
    <w:p>
      <w:pPr>
        <w:pStyle w:val="Heading2"/>
      </w:pPr>
      <w:r>
        <w:t xml:space="preserve">2.频率域锐化滤波器</w:t>
      </w:r>
    </w:p>
    <w:p>
      <w:pPr>
        <w:pStyle w:val="FirstParagraph"/>
      </w:pPr>
      <w:r>
        <w:t xml:space="preserve">图像的边缘、细节主要位于高频部分，而图像的模糊主要是由于高频成分比较弱产生的。</w:t>
      </w:r>
      <w:r>
        <w:rPr>
          <w:bCs/>
          <w:b/>
        </w:rPr>
        <w:t xml:space="preserve">频率域锐化就是为了消除模糊，突出边缘。</w:t>
      </w:r>
      <w:r>
        <w:t xml:space="preserve">采用</w:t>
      </w:r>
      <w:hyperlink r:id="rId39">
        <w:r>
          <w:rPr>
            <w:rStyle w:val="Hyperlink"/>
          </w:rPr>
          <w:t xml:space="preserve">高通滤波</w:t>
        </w:r>
      </w:hyperlink>
      <w:r>
        <w:t xml:space="preserve">器让高频成分通过，使低频成分削弱，再经傅里叶逆变换就可以得到边缘锐化的图像。</w:t>
      </w:r>
    </w:p>
    <w:p>
      <w:pPr>
        <w:pStyle w:val="BodyText"/>
      </w:pPr>
      <w:r>
        <w:drawing>
          <wp:inline>
            <wp:extent cx="5334000" cy="3112387"/>
            <wp:effectExtent b="0" l="0" r="0" t="0"/>
            <wp:docPr descr="" title="fig:" id="41" name="Picture"/>
            <a:graphic>
              <a:graphicData uri="http://schemas.openxmlformats.org/drawingml/2006/picture">
                <pic:pic>
                  <pic:nvPicPr>
                    <pic:cNvPr descr="https://gitee.com/kieran0625/drawing-bed/raw/master/img/高通滤波器.jpg" id="42" name="Picture"/>
                    <pic:cNvPicPr>
                      <a:picLocks noChangeArrowheads="1" noChangeAspect="1"/>
                    </pic:cNvPicPr>
                  </pic:nvPicPr>
                  <pic:blipFill>
                    <a:blip r:embed="rId40"/>
                    <a:stretch>
                      <a:fillRect/>
                    </a:stretch>
                  </pic:blipFill>
                  <pic:spPr bwMode="auto">
                    <a:xfrm>
                      <a:off x="0" y="0"/>
                      <a:ext cx="5334000" cy="3112387"/>
                    </a:xfrm>
                    <a:prstGeom prst="rect">
                      <a:avLst/>
                    </a:prstGeom>
                    <a:noFill/>
                    <a:ln w="9525">
                      <a:noFill/>
                      <a:headEnd/>
                      <a:tailEnd/>
                    </a:ln>
                  </pic:spPr>
                </pic:pic>
              </a:graphicData>
            </a:graphic>
          </wp:inline>
        </w:drawing>
      </w:r>
    </w:p>
    <w:bookmarkEnd w:id="43"/>
    <w:bookmarkStart w:id="47" w:name="二关键代码"/>
    <w:p>
      <w:pPr>
        <w:pStyle w:val="Heading1"/>
      </w:pPr>
      <w:r>
        <w:t xml:space="preserve">二.关键代码</w:t>
      </w:r>
    </w:p>
    <w:p>
      <w:pPr>
        <w:pStyle w:val="FirstParagraph"/>
      </w:pPr>
      <w:r>
        <w:drawing>
          <wp:inline>
            <wp:extent cx="5334000" cy="4314264"/>
            <wp:effectExtent b="0" l="0" r="0" t="0"/>
            <wp:docPr descr="" title="fig:" id="45" name="Picture"/>
            <a:graphic>
              <a:graphicData uri="http://schemas.openxmlformats.org/drawingml/2006/picture">
                <pic:pic>
                  <pic:nvPicPr>
                    <pic:cNvPr descr="https://gitee.com/kieran0625/drawing-bed/raw/master/img/butterworth滤波.png" id="46" name="Picture"/>
                    <pic:cNvPicPr>
                      <a:picLocks noChangeArrowheads="1" noChangeAspect="1"/>
                    </pic:cNvPicPr>
                  </pic:nvPicPr>
                  <pic:blipFill>
                    <a:blip r:embed="rId44"/>
                    <a:stretch>
                      <a:fillRect/>
                    </a:stretch>
                  </pic:blipFill>
                  <pic:spPr bwMode="auto">
                    <a:xfrm>
                      <a:off x="0" y="0"/>
                      <a:ext cx="5334000" cy="4314264"/>
                    </a:xfrm>
                    <a:prstGeom prst="rect">
                      <a:avLst/>
                    </a:prstGeom>
                    <a:noFill/>
                    <a:ln w="9525">
                      <a:noFill/>
                      <a:headEnd/>
                      <a:tailEnd/>
                    </a:ln>
                  </pic:spPr>
                </pic:pic>
              </a:graphicData>
            </a:graphic>
          </wp:inline>
        </w:drawing>
      </w:r>
    </w:p>
    <w:bookmarkEnd w:id="47"/>
    <w:bookmarkStart w:id="51" w:name="三结果图"/>
    <w:p>
      <w:pPr>
        <w:pStyle w:val="Heading1"/>
      </w:pPr>
      <w:r>
        <w:t xml:space="preserve">三.结果图</w:t>
      </w:r>
    </w:p>
    <w:p>
      <w:pPr>
        <w:pStyle w:val="FirstParagraph"/>
      </w:pPr>
      <w:r>
        <w:drawing>
          <wp:inline>
            <wp:extent cx="5334000" cy="3776905"/>
            <wp:effectExtent b="0" l="0" r="0" t="0"/>
            <wp:docPr descr="" title="fig:" id="49" name="Picture"/>
            <a:graphic>
              <a:graphicData uri="http://schemas.openxmlformats.org/drawingml/2006/picture">
                <pic:pic>
                  <pic:nvPicPr>
                    <pic:cNvPr descr="C:/Users/kieran/Desktop/%E9%A1%B9%E7%9B%AE%E4%BB%A3%E7%A0%81/Computer-vision/%E9%94%90%E5%8C%96%E6%BB%A4%E6%B3%A2/%E7%BE%8E%E9%A2%9C/%E7%BB%93%E6%9E%9C.png" id="50" name="Picture"/>
                    <pic:cNvPicPr>
                      <a:picLocks noChangeArrowheads="1" noChangeAspect="1"/>
                    </pic:cNvPicPr>
                  </pic:nvPicPr>
                  <pic:blipFill>
                    <a:blip r:embed="rId48"/>
                    <a:stretch>
                      <a:fillRect/>
                    </a:stretch>
                  </pic:blipFill>
                  <pic:spPr bwMode="auto">
                    <a:xfrm>
                      <a:off x="0" y="0"/>
                      <a:ext cx="5334000" cy="3776905"/>
                    </a:xfrm>
                    <a:prstGeom prst="rect">
                      <a:avLst/>
                    </a:prstGeom>
                    <a:noFill/>
                    <a:ln w="9525">
                      <a:noFill/>
                      <a:headEnd/>
                      <a:tailEnd/>
                    </a:ln>
                  </pic:spPr>
                </pic:pic>
              </a:graphicData>
            </a:graphic>
          </wp:inline>
        </w:drawing>
      </w:r>
    </w:p>
    <w:bookmarkEnd w:id="51"/>
    <w:bookmarkStart w:id="52" w:name="四结果分析"/>
    <w:p>
      <w:pPr>
        <w:pStyle w:val="Heading1"/>
      </w:pPr>
      <w:r>
        <w:t xml:space="preserve">四.结果分析</w:t>
      </w:r>
    </w:p>
    <w:p>
      <w:pPr>
        <w:pStyle w:val="FirstParagraph"/>
      </w:pPr>
      <w:r>
        <w:t xml:space="preserve">从上图可以看出，截止频率越大，图像的模糊度更高，平滑能力越强；阶数越大，图像模糊都也越高。</w:t>
      </w:r>
    </w:p>
    <w:bookmarkEnd w:id="52"/>
    <w:bookmarkStart w:id="65" w:name="五相关补充"/>
    <w:p>
      <w:pPr>
        <w:pStyle w:val="Heading1"/>
      </w:pPr>
      <w:r>
        <w:t xml:space="preserve">五.相关补充</w:t>
      </w:r>
    </w:p>
    <w:p>
      <w:pPr>
        <w:pStyle w:val="FirstParagraph"/>
      </w:pPr>
      <w:r>
        <w:t xml:space="preserve">可以对斑点进行提取，例如使用sobel算子提取边缘，通过连通域面积大小对斑点进行识别提取，然后使用对比度增强、二值化等操作对斑点连通域进行明显话处理之后对斑点进行模糊处理。</w:t>
      </w:r>
    </w:p>
    <w:p>
      <w:pPr>
        <w:pStyle w:val="BodyText"/>
      </w:pPr>
      <w:r>
        <w:drawing>
          <wp:inline>
            <wp:extent cx="5334000" cy="3824812"/>
            <wp:effectExtent b="0" l="0" r="0" t="0"/>
            <wp:docPr descr="" title="fig:" id="54" name="Picture"/>
            <a:graphic>
              <a:graphicData uri="http://schemas.openxmlformats.org/drawingml/2006/picture">
                <pic:pic>
                  <pic:nvPicPr>
                    <pic:cNvPr descr="https://gitee.com/kieran0625/drawing-bed/raw/master/img/自动化提取.png" id="55" name="Picture"/>
                    <pic:cNvPicPr>
                      <a:picLocks noChangeArrowheads="1" noChangeAspect="1"/>
                    </pic:cNvPicPr>
                  </pic:nvPicPr>
                  <pic:blipFill>
                    <a:blip r:embed="rId53"/>
                    <a:stretch>
                      <a:fillRect/>
                    </a:stretch>
                  </pic:blipFill>
                  <pic:spPr bwMode="auto">
                    <a:xfrm>
                      <a:off x="0" y="0"/>
                      <a:ext cx="5334000" cy="3824812"/>
                    </a:xfrm>
                    <a:prstGeom prst="rect">
                      <a:avLst/>
                    </a:prstGeom>
                    <a:noFill/>
                    <a:ln w="9525">
                      <a:noFill/>
                      <a:headEnd/>
                      <a:tailEnd/>
                    </a:ln>
                  </pic:spPr>
                </pic:pic>
              </a:graphicData>
            </a:graphic>
          </wp:inline>
        </w:drawing>
      </w:r>
    </w:p>
    <w:p>
      <w:pPr>
        <w:pStyle w:val="BodyText"/>
      </w:pPr>
      <w:r>
        <w:t xml:space="preserve">提取到的斑点图如下：</w:t>
      </w:r>
    </w:p>
    <w:p>
      <w:pPr>
        <w:pStyle w:val="BodyText"/>
      </w:pPr>
      <w:r>
        <w:drawing>
          <wp:inline>
            <wp:extent cx="5334000" cy="4532177"/>
            <wp:effectExtent b="0" l="0" r="0" t="0"/>
            <wp:docPr descr="image-20230328202747188" title="fig:" id="57" name="Picture"/>
            <a:graphic>
              <a:graphicData uri="http://schemas.openxmlformats.org/drawingml/2006/picture">
                <pic:pic>
                  <pic:nvPicPr>
                    <pic:cNvPr descr="https://gitee.com/kieran0625/drawing-bed/raw/master/img/image-20230328202747188.png" id="58" name="Picture"/>
                    <pic:cNvPicPr>
                      <a:picLocks noChangeArrowheads="1" noChangeAspect="1"/>
                    </pic:cNvPicPr>
                  </pic:nvPicPr>
                  <pic:blipFill>
                    <a:blip r:embed="rId56"/>
                    <a:stretch>
                      <a:fillRect/>
                    </a:stretch>
                  </pic:blipFill>
                  <pic:spPr bwMode="auto">
                    <a:xfrm>
                      <a:off x="0" y="0"/>
                      <a:ext cx="5334000" cy="4532177"/>
                    </a:xfrm>
                    <a:prstGeom prst="rect">
                      <a:avLst/>
                    </a:prstGeom>
                    <a:noFill/>
                    <a:ln w="9525">
                      <a:noFill/>
                      <a:headEnd/>
                      <a:tailEnd/>
                    </a:ln>
                  </pic:spPr>
                </pic:pic>
              </a:graphicData>
            </a:graphic>
          </wp:inline>
        </w:drawing>
      </w:r>
      <w:r>
        <w:t xml:space="preserve"> </w:t>
      </w:r>
      <w:r>
        <w:drawing>
          <wp:inline>
            <wp:extent cx="5334000" cy="4890021"/>
            <wp:effectExtent b="0" l="0" r="0" t="0"/>
            <wp:docPr descr="image-20230328202849847" title="fig:" id="60" name="Picture"/>
            <a:graphic>
              <a:graphicData uri="http://schemas.openxmlformats.org/drawingml/2006/picture">
                <pic:pic>
                  <pic:nvPicPr>
                    <pic:cNvPr descr="https://gitee.com/kieran0625/drawing-bed/raw/master/img/image-20230328202849847.png" id="61" name="Picture"/>
                    <pic:cNvPicPr>
                      <a:picLocks noChangeArrowheads="1" noChangeAspect="1"/>
                    </pic:cNvPicPr>
                  </pic:nvPicPr>
                  <pic:blipFill>
                    <a:blip r:embed="rId59"/>
                    <a:stretch>
                      <a:fillRect/>
                    </a:stretch>
                  </pic:blipFill>
                  <pic:spPr bwMode="auto">
                    <a:xfrm>
                      <a:off x="0" y="0"/>
                      <a:ext cx="5334000" cy="4890021"/>
                    </a:xfrm>
                    <a:prstGeom prst="rect">
                      <a:avLst/>
                    </a:prstGeom>
                    <a:noFill/>
                    <a:ln w="9525">
                      <a:noFill/>
                      <a:headEnd/>
                      <a:tailEnd/>
                    </a:ln>
                  </pic:spPr>
                </pic:pic>
              </a:graphicData>
            </a:graphic>
          </wp:inline>
        </w:drawing>
      </w:r>
    </w:p>
    <w:p>
      <w:pPr>
        <w:pStyle w:val="BodyText"/>
      </w:pPr>
      <w:r>
        <w:drawing>
          <wp:inline>
            <wp:extent cx="5334000" cy="4708310"/>
            <wp:effectExtent b="0" l="0" r="0" t="0"/>
            <wp:docPr descr="" title="fig:" id="63" name="Picture"/>
            <a:graphic>
              <a:graphicData uri="http://schemas.openxmlformats.org/drawingml/2006/picture">
                <pic:pic>
                  <pic:nvPicPr>
                    <pic:cNvPr descr="https://gitee.com/kieran0625/drawing-bed/raw/master/img/image-20230328202927021.png" id="64" name="Picture"/>
                    <pic:cNvPicPr>
                      <a:picLocks noChangeArrowheads="1" noChangeAspect="1"/>
                    </pic:cNvPicPr>
                  </pic:nvPicPr>
                  <pic:blipFill>
                    <a:blip r:embed="rId62"/>
                    <a:stretch>
                      <a:fillRect/>
                    </a:stretch>
                  </pic:blipFill>
                  <pic:spPr bwMode="auto">
                    <a:xfrm>
                      <a:off x="0" y="0"/>
                      <a:ext cx="5334000" cy="4708310"/>
                    </a:xfrm>
                    <a:prstGeom prst="rect">
                      <a:avLst/>
                    </a:prstGeom>
                    <a:noFill/>
                    <a:ln w="9525">
                      <a:noFill/>
                      <a:headEnd/>
                      <a:tailEnd/>
                    </a:ln>
                  </pic:spPr>
                </pic:pic>
              </a:graphicData>
            </a:graphic>
          </wp:inline>
        </w:drawing>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0" Target="media/rId30.jp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40" Target="media/rId40.jp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hyperlink" Id="rId25" Target="https://so.csdn.net/so/search?q=&#20302;&#36890;&#28388;&#27874;&#22120;&amp;spm=1001.2101.3001.7020" TargetMode="External" /><Relationship Type="http://schemas.openxmlformats.org/officeDocument/2006/relationships/hyperlink" Id="rId24" Target="https://so.csdn.net/so/search?q=&#20613;&#37324;&#21494;&amp;spm=1001.2101.3001.7020" TargetMode="External" /><Relationship Type="http://schemas.openxmlformats.org/officeDocument/2006/relationships/hyperlink" Id="rId39" Target="https://so.csdn.net/so/search?q=&#39640;&#36890;&#28388;&#27874;&amp;spm=1001.2101.3001.7020" TargetMode="External" /></Relationships>
</file>

<file path=word/_rels/footnotes.xml.rels><?xml version="1.0" encoding="UTF-8"?><Relationships xmlns="http://schemas.openxmlformats.org/package/2006/relationships"><Relationship Type="http://schemas.openxmlformats.org/officeDocument/2006/relationships/hyperlink" Id="rId25" Target="https://so.csdn.net/so/search?q=&#20302;&#36890;&#28388;&#27874;&#22120;&amp;spm=1001.2101.3001.7020" TargetMode="External" /><Relationship Type="http://schemas.openxmlformats.org/officeDocument/2006/relationships/hyperlink" Id="rId24" Target="https://so.csdn.net/so/search?q=&#20613;&#37324;&#21494;&amp;spm=1001.2101.3001.7020" TargetMode="External" /><Relationship Type="http://schemas.openxmlformats.org/officeDocument/2006/relationships/hyperlink" Id="rId39" Target="https://so.csdn.net/so/search?q=&#39640;&#36890;&#28388;&#27874;&amp;spm=1001.2101.3001.7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2023-03-28T12:29:51Z</dcterms:created>
  <dcterms:modified xsi:type="dcterms:W3CDTF">2023-03-28T12:29:51Z</dcterms:modified>
</cp:coreProperties>
</file>

<file path=docProps/custom.xml><?xml version="1.0" encoding="utf-8"?>
<Properties xmlns="http://schemas.openxmlformats.org/officeDocument/2006/custom-properties" xmlns:vt="http://schemas.openxmlformats.org/officeDocument/2006/docPropsVTypes"/>
</file>