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Potbot Implementation Plan</w:t>
      </w:r>
    </w:p>
    <w:p>
      <w:pPr>
        <w:pStyle w:val="Subtitle"/>
      </w:pPr>
      <w:r>
        <w:t>Testable delivery and qualification</w:t>
      </w:r>
    </w:p>
    <w:p>
      <w:pPr>
        <w:spacing w:after="240"/>
      </w:pPr>
      <w:r>
        <w:rPr>
          <w:sz w:val="20"/>
        </w:rPr>
        <w:t>Prepared for Kieran Simkin  |  Plan 1.1  |  21 October 2026</w:t>
      </w:r>
    </w:p>
    <w:p>
      <w:bookmarkStart w:id="1" w:name="overview"/>
      <w:pPr>
        <w:pStyle w:val="Heading1"/>
      </w:pPr>
      <w:r>
        <w:t>Implementation approach</w:t>
      </w:r>
      <w:bookmarkEnd w:id="1"/>
    </w:p>
    <w:p>
      <w:r>
        <w:t>Continue potbot from its delivered foundations: P001–P021 and the initial local Qwen3-Embedding-0.6B integration. Build repository isolation and a deterministic verified patch next, then qualify the five model deployments, ensemble search, active investigation, MCP integrations, typed memory and retrieval, and ongoing learning.</w:t>
      </w:r>
    </w:p>
    <w:p>
      <w:commentRangeStart w:id="0"/>
      <w:r>
        <w:t>Plan 1.1 implements architecture baseline 1.1 dated 21 October 2026 and incorporates the Local Embedding Addendum and semantic vocabulary design release 0.1.0. It preserves all original 153 step IDs and 15 phase IDs, adding 51 bounded steps P154–P204 in their dependency-appropriate phases. There are 204 steps: 198 core and six optional.</w:t>
      </w:r>
      <w:commentRangeEnd w:id="0"/>
      <w:r>
        <w:rPr>
          <w:rStyle w:val="CommentReference"/>
        </w:rPr>
        <w:commentReference w:id="0"/>
      </w:r>
    </w:p>
    <w:p>
      <w:r>
        <w:t>The new scope covers the standard embedding profile, explicit semantic types and exact inventories, seven retrieval question profiles, IBM MCP catalog integration, selected-server qualification, IBM ContextForge and the DanceFlow ecosystem MCP hub. PostgreSQL and potbot retain memory, evidence, task authorization, budgets and verification ownership.</w:t>
      </w:r>
    </w:p>
    <w:p>
      <w:r>
        <w:t>Each step lists deliverables, observable completion checks, dependencies and traceability. Follow the displayed dependency order, not numeric ID order: newly inserted steps retain higher IDs to protect existing references. A design package, catalog entry, mock response or static schema check is not proof that the runtime capability or live deployment works.</w:t>
      </w:r>
    </w:p>
    <w:p>
      <w:r>
        <w:t>Typed records and deterministic structural features belong to the core implementation. Learned semantic projections and encoder training remain optional after baseline qualification. The actual delivered standard encoder remains intact until a separately identified, evaluated generation is explicitly activated.</w:t>
      </w:r>
    </w:p>
    <w:p>
      <w:r>
        <w:rPr>
          <w:b/>
          <w:sz w:val="21"/>
        </w:rPr>
        <w:t>204 steps  |  15 phases  |  198 baseline steps  |  6 optional steps</w:t>
      </w:r>
    </w:p>
    <w:p>
      <w:bookmarkStart w:id="2" w:name="contents"/>
      <w:pPr>
        <w:pStyle w:val="Heading1"/>
        <w:pageBreakBefore/>
      </w:pPr>
      <w:r>
        <w:t>Contents</w:t>
      </w:r>
      <w:bookmarkEnd w:id="2"/>
    </w:p>
    <w:p>
      <w:pPr>
        <w:pStyle w:val="ContentsEntry"/>
      </w:pPr>
      <w:hyperlink w:anchor="baseline">
        <w:r>
          <w:rPr>
            <w:rFonts w:ascii="Arial" w:hAnsi="Arial"/>
            <w:color w:val="000000"/>
            <w:sz w:val="21"/>
          </w:rPr>
          <w:t>Baseline status and next steps</w:t>
        </w:r>
      </w:hyperlink>
      <w:r>
        <w:tab/>
        <w:t>3</w:t>
      </w:r>
    </w:p>
    <w:p>
      <w:pPr>
        <w:pStyle w:val="ContentsEntry"/>
      </w:pPr>
      <w:hyperlink w:anchor="how">
        <w:r>
          <w:rPr>
            <w:rFonts w:ascii="Arial" w:hAnsi="Arial"/>
            <w:color w:val="000000"/>
            <w:sz w:val="21"/>
          </w:rPr>
          <w:t>How to use this plan</w:t>
        </w:r>
      </w:hyperlink>
      <w:r>
        <w:tab/>
        <w:t>4</w:t>
      </w:r>
    </w:p>
    <w:p>
      <w:pPr>
        <w:pStyle w:val="ContentsEntry"/>
      </w:pPr>
      <w:hyperlink w:anchor="checkpoints">
        <w:r>
          <w:rPr>
            <w:rFonts w:ascii="Arial" w:hAnsi="Arial"/>
            <w:color w:val="000000"/>
            <w:sz w:val="21"/>
          </w:rPr>
          <w:t>Delivery checkpoints</w:t>
        </w:r>
      </w:hyperlink>
      <w:r>
        <w:tab/>
        <w:t>6</w:t>
      </w:r>
    </w:p>
    <w:p>
      <w:pPr>
        <w:pStyle w:val="ContentsEntry"/>
      </w:pPr>
      <w:hyperlink w:anchor="validation">
        <w:r>
          <w:rPr>
            <w:rFonts w:ascii="Arial" w:hAnsi="Arial"/>
            <w:color w:val="000000"/>
            <w:sz w:val="21"/>
          </w:rPr>
          <w:t>Validation and parallel work</w:t>
        </w:r>
      </w:hyperlink>
      <w:r>
        <w:tab/>
        <w:t>8</w:t>
      </w:r>
    </w:p>
    <w:p>
      <w:pPr>
        <w:pStyle w:val="ContentsEntry"/>
      </w:pPr>
      <w:hyperlink w:anchor="phase_1">
        <w:r>
          <w:rPr>
            <w:rFonts w:ascii="Arial" w:hAnsi="Arial"/>
            <w:color w:val="000000"/>
            <w:sz w:val="21"/>
          </w:rPr>
          <w:t>Phase 1 Project foundations and executable fixtures</w:t>
        </w:r>
      </w:hyperlink>
      <w:r>
        <w:tab/>
        <w:t>10</w:t>
      </w:r>
    </w:p>
    <w:p>
      <w:pPr>
        <w:pStyle w:val="ContentsEntry"/>
      </w:pPr>
      <w:hyperlink w:anchor="phase_2">
        <w:r>
          <w:rPr>
            <w:rFonts w:ascii="Arial" w:hAnsi="Arial"/>
            <w:color w:val="000000"/>
            <w:sz w:val="21"/>
          </w:rPr>
          <w:t>Phase 2 Durable records and task coordination</w:t>
        </w:r>
      </w:hyperlink>
      <w:r>
        <w:tab/>
        <w:t>13</w:t>
      </w:r>
    </w:p>
    <w:p>
      <w:pPr>
        <w:pStyle w:val="ContentsEntry"/>
      </w:pPr>
      <w:hyperlink w:anchor="phase_3">
        <w:r>
          <w:rPr>
            <w:rFonts w:ascii="Arial" w:hAnsi="Arial"/>
            <w:color w:val="000000"/>
            <w:sz w:val="21"/>
          </w:rPr>
          <w:t>Phase 3 Repository isolation and controlled tools</w:t>
        </w:r>
      </w:hyperlink>
      <w:r>
        <w:tab/>
        <w:t>21</w:t>
      </w:r>
    </w:p>
    <w:p>
      <w:pPr>
        <w:pStyle w:val="ContentsEntry"/>
      </w:pPr>
      <w:hyperlink w:anchor="phase_4">
        <w:r>
          <w:rPr>
            <w:rFonts w:ascii="Arial" w:hAnsi="Arial"/>
            <w:color w:val="000000"/>
            <w:sz w:val="21"/>
          </w:rPr>
          <w:t>Phase 4 The first verified patch</w:t>
        </w:r>
      </w:hyperlink>
      <w:r>
        <w:tab/>
        <w:t>28</w:t>
      </w:r>
    </w:p>
    <w:p>
      <w:pPr>
        <w:pStyle w:val="ContentsEntry"/>
      </w:pPr>
      <w:hyperlink w:anchor="phase_5">
        <w:r>
          <w:rPr>
            <w:rFonts w:ascii="Arial" w:hAnsi="Arial"/>
            <w:color w:val="000000"/>
            <w:sz w:val="21"/>
          </w:rPr>
          <w:t>Phase 5 Model adapters and live qualification</w:t>
        </w:r>
      </w:hyperlink>
      <w:r>
        <w:tab/>
        <w:t>31</w:t>
      </w:r>
    </w:p>
    <w:p>
      <w:pPr>
        <w:pStyle w:val="ContentsEntry"/>
      </w:pPr>
      <w:hyperlink w:anchor="phase_6">
        <w:r>
          <w:rPr>
            <w:rFonts w:ascii="Arial" w:hAnsi="Arial"/>
            <w:color w:val="000000"/>
            <w:sz w:val="21"/>
          </w:rPr>
          <w:t>Phase 6 Shared search and ensemble control</w:t>
        </w:r>
      </w:hyperlink>
      <w:r>
        <w:tab/>
        <w:t>37</w:t>
      </w:r>
    </w:p>
    <w:p>
      <w:pPr>
        <w:pStyle w:val="ContentsEntry"/>
      </w:pPr>
      <w:hyperlink w:anchor="phase_7">
        <w:r>
          <w:rPr>
            <w:rFonts w:ascii="Arial" w:hAnsi="Arial"/>
            <w:color w:val="000000"/>
            <w:sz w:val="21"/>
          </w:rPr>
          <w:t>Phase 7 Active investigation and example code</w:t>
        </w:r>
      </w:hyperlink>
      <w:r>
        <w:tab/>
        <w:t>43</w:t>
      </w:r>
    </w:p>
    <w:p>
      <w:pPr>
        <w:pStyle w:val="ContentsEntry"/>
      </w:pPr>
      <w:hyperlink w:anchor="phase_8">
        <w:r>
          <w:rPr>
            <w:rFonts w:ascii="Arial" w:hAnsi="Arial"/>
            <w:color w:val="000000"/>
            <w:sz w:val="21"/>
          </w:rPr>
          <w:t>Phase 8 Memory admission applicability and deletion</w:t>
        </w:r>
      </w:hyperlink>
      <w:r>
        <w:tab/>
        <w:t>56</w:t>
      </w:r>
    </w:p>
    <w:p>
      <w:pPr>
        <w:pStyle w:val="ContentsEntry"/>
      </w:pPr>
      <w:hyperlink w:anchor="phase_9">
        <w:r>
          <w:rPr>
            <w:rFonts w:ascii="Arial" w:hAnsi="Arial"/>
            <w:color w:val="000000"/>
            <w:sz w:val="21"/>
          </w:rPr>
          <w:t>Phase 9 Retrieval and model context</w:t>
        </w:r>
      </w:hyperlink>
      <w:r>
        <w:tab/>
        <w:t>63</w:t>
      </w:r>
    </w:p>
    <w:p>
      <w:pPr>
        <w:pStyle w:val="ContentsEntry"/>
      </w:pPr>
      <w:hyperlink w:anchor="phase_10">
        <w:r>
          <w:rPr>
            <w:rFonts w:ascii="Arial" w:hAnsi="Arial"/>
            <w:color w:val="000000"/>
            <w:sz w:val="21"/>
          </w:rPr>
          <w:t>Phase 10 Immediate learning and user feedback</w:t>
        </w:r>
      </w:hyperlink>
      <w:r>
        <w:tab/>
        <w:t>75</w:t>
      </w:r>
    </w:p>
    <w:p>
      <w:pPr>
        <w:pStyle w:val="ContentsEntry"/>
      </w:pPr>
      <w:hyperlink w:anchor="phase_11">
        <w:r>
          <w:rPr>
            <w:rFonts w:ascii="Arial" w:hAnsi="Arial"/>
            <w:color w:val="000000"/>
            <w:sz w:val="21"/>
          </w:rPr>
          <w:t>Phase 11 Inspection and integrated task scenarios</w:t>
        </w:r>
      </w:hyperlink>
      <w:r>
        <w:tab/>
        <w:t>79</w:t>
      </w:r>
    </w:p>
    <w:p>
      <w:pPr>
        <w:pStyle w:val="ContentsEntry"/>
      </w:pPr>
      <w:hyperlink w:anchor="phase_12">
        <w:r>
          <w:rPr>
            <w:rFonts w:ascii="Arial" w:hAnsi="Arial"/>
            <w:color w:val="000000"/>
            <w:sz w:val="21"/>
          </w:rPr>
          <w:t>Phase 12 Evaluation and adaptive selection</w:t>
        </w:r>
      </w:hyperlink>
      <w:r>
        <w:tab/>
        <w:t>82</w:t>
      </w:r>
    </w:p>
    <w:p>
      <w:pPr>
        <w:pStyle w:val="ContentsEntry"/>
      </w:pPr>
      <w:hyperlink w:anchor="phase_13">
        <w:r>
          <w:rPr>
            <w:rFonts w:ascii="Arial" w:hAnsi="Arial"/>
            <w:color w:val="000000"/>
            <w:sz w:val="21"/>
          </w:rPr>
          <w:t>Phase 13 Selective comparison and broader search</w:t>
        </w:r>
      </w:hyperlink>
      <w:r>
        <w:tab/>
        <w:t>86</w:t>
      </w:r>
    </w:p>
    <w:p>
      <w:pPr>
        <w:pStyle w:val="ContentsEntry"/>
      </w:pPr>
      <w:hyperlink w:anchor="phase_14">
        <w:r>
          <w:rPr>
            <w:rFonts w:ascii="Arial" w:hAnsi="Arial"/>
            <w:color w:val="000000"/>
            <w:sz w:val="21"/>
          </w:rPr>
          <w:t>Phase 14 Operational qualification and baseline release</w:t>
        </w:r>
      </w:hyperlink>
      <w:r>
        <w:tab/>
        <w:t>88</w:t>
      </w:r>
    </w:p>
    <w:p>
      <w:pPr>
        <w:pStyle w:val="ContentsEntry"/>
      </w:pPr>
      <w:hyperlink w:anchor="phase_15">
        <w:r>
          <w:rPr>
            <w:rFonts w:ascii="Arial" w:hAnsi="Arial"/>
            <w:color w:val="000000"/>
            <w:sz w:val="21"/>
          </w:rPr>
          <w:t>Phase 15 Optional training and visual inspection</w:t>
        </w:r>
      </w:hyperlink>
      <w:r>
        <w:tab/>
        <w:t>93</w:t>
      </w:r>
    </w:p>
    <w:p>
      <w:pPr>
        <w:pStyle w:val="ContentsEntry"/>
      </w:pPr>
      <w:hyperlink w:anchor="acceptance">
        <w:r>
          <w:rPr>
            <w:rFonts w:ascii="Arial" w:hAnsi="Arial"/>
            <w:color w:val="000000"/>
            <w:sz w:val="21"/>
          </w:rPr>
          <w:t>Architecture acceptance coverage</w:t>
        </w:r>
      </w:hyperlink>
      <w:r>
        <w:tab/>
        <w:t>96</w:t>
      </w:r>
    </w:p>
    <w:p>
      <w:pPr>
        <w:pStyle w:val="ContentsEntry"/>
      </w:pPr>
      <w:hyperlink w:anchor="requirements">
        <w:r>
          <w:rPr>
            <w:rFonts w:ascii="Arial" w:hAnsi="Arial"/>
            <w:color w:val="000000"/>
            <w:sz w:val="21"/>
          </w:rPr>
          <w:t>User requirement coverage</w:t>
        </w:r>
      </w:hyperlink>
      <w:r>
        <w:tab/>
        <w:t>99</w:t>
      </w:r>
    </w:p>
    <w:p>
      <w:pPr>
        <w:pStyle w:val="ContentsEntry"/>
      </w:pPr>
      <w:hyperlink w:anchor="references">
        <w:r>
          <w:rPr>
            <w:rFonts w:ascii="Arial" w:hAnsi="Arial"/>
            <w:color w:val="000000"/>
            <w:sz w:val="21"/>
          </w:rPr>
          <w:t>Specification reference key</w:t>
        </w:r>
      </w:hyperlink>
      <w:r>
        <w:tab/>
        <w:t>100</w:t>
      </w:r>
    </w:p>
    <w:p>
      <w:pPr>
        <w:pStyle w:val="ContentsEntry"/>
      </w:pPr>
      <w:hyperlink w:anchor="crosswalks">
        <w:r>
          <w:rPr>
            <w:rFonts w:ascii="Arial" w:hAnsi="Arial"/>
            <w:color w:val="000000"/>
            <w:sz w:val="21"/>
          </w:rPr>
          <w:t>Source addendum crosswalks</w:t>
        </w:r>
      </w:hyperlink>
      <w:r>
        <w:tab/>
        <w:t>101</w:t>
      </w:r>
    </w:p>
    <w:p>
      <w:pPr>
        <w:pStyle w:val="ContentsEntry"/>
      </w:pPr>
      <w:hyperlink w:anchor="evidence">
        <w:r>
          <w:rPr>
            <w:rFonts w:ascii="Arial" w:hAnsi="Arial"/>
            <w:color w:val="000000"/>
            <w:sz w:val="21"/>
          </w:rPr>
          <w:t>Release evidence and completion records</w:t>
        </w:r>
      </w:hyperlink>
      <w:r>
        <w:tab/>
        <w:t>103</w:t>
      </w:r>
    </w:p>
    <w:p>
      <w:r>
        <w:rPr>
          <w:sz w:val="20"/>
        </w:rPr>
        <w:t>Step identifiers, dependencies, gate identifiers, and specification references are linked within this document. The Word navigation pane also lists every step.</w:t>
      </w:r>
    </w:p>
    <w:p>
      <w:bookmarkStart w:id="3" w:name="baseline"/>
      <w:pPr>
        <w:pStyle w:val="Heading1"/>
        <w:pageBreakBefore/>
      </w:pPr>
      <w:r>
        <w:t>Baseline status and next steps</w:t>
      </w:r>
      <w:bookmarkEnd w:id="3"/>
    </w:p>
    <w:p>
      <w:r>
        <w:t>P001–P005 and P006–P021 are complete at their original boundaries. Their recorded evidence remains valid; new configuration, semantics or tool-provider requirements receive separate extension steps rather than retrospectively reopening completed work.</w:t>
      </w:r>
    </w:p>
    <w:p>
      <w:r>
        <w:t>Phase 2 records 220 unit/Git tests, 54 real PostgreSQL tests and one separate live Qwen/pgvector integration check, all passing with zero skipped. These results support the local delivery and do not establish hosted CI, full memory behavior, all-model inference or live MCP support.</w:t>
      </w:r>
    </w:p>
    <w:p>
      <w:r>
        <w:t>P100, P102 and P104 are partial: immutable standard dense profiles, local budgeted encoding and exact scoped source retrieval were brought forward. Automatic chunking, memory admission/applicability, outbox indexing, hybrid fusion, semantic typing, ANN and custom learned embeddings remain pending.</w:t>
      </w:r>
    </w:p>
    <w:p>
      <w:r>
        <w:t>The existing standard profile uses 1,024-dimensional normalized Qwen3-Embedding-0.6B vectors. Its actual query bytes use Instruct: {instruction} followed by a newline and Query:{text}, with no space after the colon. A serializer change requires an explicit new identity/generation; this documentation update does not rewrite the encoder or stored vectors.</w:t>
      </w:r>
    </w:p>
    <w:p>
      <w:r>
        <w:t>The committed semantic vocabulary 0.1.0 supplies 45 registered types, 39 assignable types, six abstract families, 25 entity kinds, 16 predicates, 16 concepts and seven profiles. Its 50 semantic/retrieval and 20 type conformance scenarios specify future runtime behavior; executed static package checks do not satisfy those runtime gates.</w:t>
      </w:r>
    </w:p>
    <w:p>
      <w:r>
        <w:t>The inspected DanceFlow source update describes fifteen components, 94 toolkit tools and dynamic native StemLab federation. It is an unreleased patch against the recorded baseline, not a claim that the published 0.1.16 package already exposes that surface. Live qualification pins and discovers the actual installed version.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1210"/>
        <w:gridCol w:w="7056"/>
      </w:tblGrid>
      <w:tr>
        <w:trPr>
          <w:cantSplit/>
          <w:tblHeader/>
        </w:trPr>
        <w:tc>
          <w:tcPr>
            <w:tcW w:type="dxa" w:w="1814"/>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Status</w:t>
            </w:r>
          </w:p>
        </w:tc>
        <w:tc>
          <w:tcPr>
            <w:tcW w:type="dxa" w:w="1210"/>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Steps</w:t>
            </w:r>
          </w:p>
        </w:tc>
        <w:tc>
          <w:tcPr>
            <w:tcW w:type="dxa" w:w="7056"/>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Meaning</w:t>
            </w:r>
          </w:p>
        </w:tc>
      </w:tr>
      <w:tr>
        <w:trPr>
          <w:cantSplit/>
        </w:trPr>
        <w:tc>
          <w:tcPr>
            <w:tcW w:type="dxa" w:w="1814"/>
            <w:vAlign w:val="center"/>
            <w:tcMar>
              <w:top w:w="80" w:type="dxa"/>
              <w:bottom w:w="80" w:type="dxa"/>
              <w:left w:w="95" w:type="dxa"/>
              <w:right w:w="95" w:type="dxa"/>
            </w:tcMar>
            <w:shd w:fill="FFFFFF"/>
          </w:tcPr>
          <w:p>
            <w:pPr>
              <w:spacing w:after="0" w:before="0" w:line="250" w:lineRule="auto"/>
            </w:pPr>
            <w:r>
              <w:rPr>
                <w:rFonts w:ascii="Arial" w:hAnsi="Arial"/>
                <w:sz w:val="20"/>
              </w:rPr>
              <w:t>Completed</w:t>
            </w:r>
          </w:p>
        </w:tc>
        <w:tc>
          <w:tcPr>
            <w:tcW w:type="dxa" w:w="1210"/>
            <w:vAlign w:val="center"/>
            <w:tcMar>
              <w:top w:w="80" w:type="dxa"/>
              <w:bottom w:w="80" w:type="dxa"/>
              <w:left w:w="95" w:type="dxa"/>
              <w:right w:w="95" w:type="dxa"/>
            </w:tcMar>
            <w:shd w:fill="FFFFFF"/>
          </w:tcPr>
          <w:p>
            <w:pPr>
              <w:spacing w:after="0" w:before="0" w:line="250" w:lineRule="auto"/>
            </w:pPr>
            <w:r>
              <w:rPr>
                <w:rFonts w:ascii="Arial" w:hAnsi="Arial"/>
                <w:sz w:val="20"/>
              </w:rPr>
              <w:t>21</w:t>
            </w:r>
          </w:p>
        </w:tc>
        <w:tc>
          <w:tcPr>
            <w:tcW w:type="dxa" w:w="7056"/>
            <w:vAlign w:val="center"/>
            <w:tcMar>
              <w:top w:w="80" w:type="dxa"/>
              <w:bottom w:w="80" w:type="dxa"/>
              <w:left w:w="95" w:type="dxa"/>
              <w:right w:w="95" w:type="dxa"/>
            </w:tcMar>
            <w:shd w:fill="FFFFFF"/>
          </w:tcPr>
          <w:p>
            <w:pPr>
              <w:spacing w:after="0" w:before="0" w:line="250" w:lineRule="auto"/>
            </w:pPr>
            <w:r>
              <w:rPr>
                <w:rFonts w:ascii="Arial" w:hAnsi="Arial"/>
                <w:sz w:val="20"/>
              </w:rPr>
              <w:t>Original delivered contracts with recorded evidence</w:t>
            </w:r>
          </w:p>
        </w:tc>
      </w:tr>
      <w:tr>
        <w:trPr>
          <w:cantSplit/>
        </w:trPr>
        <w:tc>
          <w:tcPr>
            <w:tcW w:type="dxa" w:w="1814"/>
            <w:vAlign w:val="center"/>
            <w:tcMar>
              <w:top w:w="80" w:type="dxa"/>
              <w:bottom w:w="80" w:type="dxa"/>
              <w:left w:w="95" w:type="dxa"/>
              <w:right w:w="95" w:type="dxa"/>
            </w:tcMar>
            <w:shd w:fill="F1F5F9"/>
          </w:tcPr>
          <w:p>
            <w:pPr>
              <w:spacing w:after="0" w:before="0" w:line="250" w:lineRule="auto"/>
            </w:pPr>
            <w:r>
              <w:rPr>
                <w:rFonts w:ascii="Arial" w:hAnsi="Arial"/>
                <w:sz w:val="20"/>
              </w:rPr>
              <w:t>Partial</w:t>
            </w:r>
          </w:p>
        </w:tc>
        <w:tc>
          <w:tcPr>
            <w:tcW w:type="dxa" w:w="1210"/>
            <w:vAlign w:val="center"/>
            <w:tcMar>
              <w:top w:w="80" w:type="dxa"/>
              <w:bottom w:w="80" w:type="dxa"/>
              <w:left w:w="95" w:type="dxa"/>
              <w:right w:w="95" w:type="dxa"/>
            </w:tcMar>
            <w:shd w:fill="F1F5F9"/>
          </w:tcPr>
          <w:p>
            <w:pPr>
              <w:spacing w:after="0" w:before="0" w:line="250" w:lineRule="auto"/>
            </w:pPr>
            <w:r>
              <w:rPr>
                <w:rFonts w:ascii="Arial" w:hAnsi="Arial"/>
                <w:sz w:val="20"/>
              </w:rPr>
              <w:t>3</w:t>
            </w:r>
          </w:p>
        </w:tc>
        <w:tc>
          <w:tcPr>
            <w:tcW w:type="dxa" w:w="7056"/>
            <w:vAlign w:val="center"/>
            <w:tcMar>
              <w:top w:w="80" w:type="dxa"/>
              <w:bottom w:w="80" w:type="dxa"/>
              <w:left w:w="95" w:type="dxa"/>
              <w:right w:w="95" w:type="dxa"/>
            </w:tcMar>
            <w:shd w:fill="F1F5F9"/>
          </w:tcPr>
          <w:p>
            <w:pPr>
              <w:spacing w:after="0" w:before="0" w:line="250" w:lineRule="auto"/>
            </w:pPr>
            <w:r>
              <w:rPr>
                <w:rFonts w:ascii="Arial" w:hAnsi="Arial"/>
                <w:sz w:val="20"/>
              </w:rPr>
              <w:t>Early standard embedding capability with remaining obligations</w:t>
            </w:r>
          </w:p>
        </w:tc>
      </w:tr>
      <w:tr>
        <w:trPr>
          <w:cantSplit/>
        </w:trPr>
        <w:tc>
          <w:tcPr>
            <w:tcW w:type="dxa" w:w="1814"/>
            <w:vAlign w:val="center"/>
            <w:tcMar>
              <w:top w:w="80" w:type="dxa"/>
              <w:bottom w:w="80" w:type="dxa"/>
              <w:left w:w="95" w:type="dxa"/>
              <w:right w:w="95" w:type="dxa"/>
            </w:tcMar>
            <w:shd w:fill="FFFFFF"/>
          </w:tcPr>
          <w:p>
            <w:pPr>
              <w:spacing w:after="0" w:before="0" w:line="250" w:lineRule="auto"/>
            </w:pPr>
            <w:r>
              <w:rPr>
                <w:rFonts w:ascii="Arial" w:hAnsi="Arial"/>
                <w:sz w:val="20"/>
              </w:rPr>
              <w:t>Planned</w:t>
            </w:r>
          </w:p>
        </w:tc>
        <w:tc>
          <w:tcPr>
            <w:tcW w:type="dxa" w:w="1210"/>
            <w:vAlign w:val="center"/>
            <w:tcMar>
              <w:top w:w="80" w:type="dxa"/>
              <w:bottom w:w="80" w:type="dxa"/>
              <w:left w:w="95" w:type="dxa"/>
              <w:right w:w="95" w:type="dxa"/>
            </w:tcMar>
            <w:shd w:fill="FFFFFF"/>
          </w:tcPr>
          <w:p>
            <w:pPr>
              <w:spacing w:after="0" w:before="0" w:line="250" w:lineRule="auto"/>
            </w:pPr>
            <w:r>
              <w:rPr>
                <w:rFonts w:ascii="Arial" w:hAnsi="Arial"/>
                <w:sz w:val="20"/>
              </w:rPr>
              <w:t>180</w:t>
            </w:r>
          </w:p>
        </w:tc>
        <w:tc>
          <w:tcPr>
            <w:tcW w:type="dxa" w:w="7056"/>
            <w:vAlign w:val="center"/>
            <w:tcMar>
              <w:top w:w="80" w:type="dxa"/>
              <w:bottom w:w="80" w:type="dxa"/>
              <w:left w:w="95" w:type="dxa"/>
              <w:right w:w="95" w:type="dxa"/>
            </w:tcMar>
            <w:shd w:fill="FFFFFF"/>
          </w:tcPr>
          <w:p>
            <w:pPr>
              <w:spacing w:after="0" w:before="0" w:line="250" w:lineRule="auto"/>
            </w:pPr>
            <w:r>
              <w:rPr>
                <w:rFonts w:ascii="Arial" w:hAnsi="Arial"/>
                <w:sz w:val="20"/>
              </w:rPr>
              <w:t>Implementation and qualification work still required</w:t>
            </w:r>
          </w:p>
        </w:tc>
      </w:tr>
    </w:tbl>
    <w:p>
      <w:pPr>
        <w:spacing w:after="0" w:before="0" w:line="20" w:lineRule="exact"/>
      </w:pPr>
      <w:r>
        <w:rPr>
          <w:sz w:val="2"/>
        </w:rPr>
      </w:r>
    </w:p>
    <w:p>
      <w:pPr>
        <w:pStyle w:val="Heading2"/>
      </w:pPr>
      <w:r>
        <w:t>Recommended next work</w:t>
      </w:r>
    </w:p>
    <w:p>
      <w:r>
        <w:t>Proceed with Phase 3 repository-state capture P022–P025 and the independent registry contracts P154–P156; keep the semantic design package’s validators separate from runtime completion claims.</w:t>
      </w:r>
    </w:p>
    <w:p>
      <w:r>
        <w:t>Continue P026–P034 for controlled execution and recovery, then P157 for hard local-embedding supervision. Complete the scripted verified-patch milestone before introducing model-driven execution.</w:t>
      </w:r>
    </w:p>
    <w:p>
      <w:r>
        <w:t>Implement generic MCP contracts before provider-specific adapters. Select the IBM deployment and configure ContextForge/DanceFlow runtimes as concrete qualification inputs when Phase 7 reaches those steps.</w:t>
      </w:r>
    </w:p>
    <w:p>
      <w:bookmarkStart w:id="4" w:name="how"/>
      <w:pPr>
        <w:pStyle w:val="Heading1"/>
        <w:pageBreakBefore/>
      </w:pPr>
      <w:r>
        <w:t>How to use this plan</w:t>
      </w:r>
      <w:bookmarkEnd w:id="4"/>
    </w:p>
    <w:p>
      <w:r>
        <w:t>Treat one step as one focused change set with a clear review boundary. S denotes roughly one to three hours of hands-on engineering; M denotes roughly three to six hours, assuming its prerequisites already work. These are planning bands rather than delivery commitments. Model downloads, provider access, machine provisioning, and long qualification runs can add elapsed time. If a step exceeds one working day of implementation, split its deliverables while retaining the original dependency and acceptance links.</w:t>
      </w:r>
    </w:p>
    <w:p>
      <w:r>
        <w:t>Complete dependencies before marking a step done. Read phases and within-phase steps in the displayed topological order; P154–P204 are inserted extensions, so numeric ID order is not the schedule. Existing IDs, durable identifiers and previously tested invariants remain stable. Reuse behavior tests and add checks for new behavior, material failure cases or explicit gates.</w:t>
      </w:r>
    </w:p>
    <w:p>
      <w:r>
        <w:t>Each step records Deliverables and Pass when. Deliverables name code, migrations, interfaces, fixtures, reports, or operational instructions. Pass when states observable outcomes, including a negative or boundary case where it affects correctness. Documentation and packaging steps use executable clean-install or walkthrough checks rather than tests that merely repeat the implementation.</w:t>
      </w:r>
    </w:p>
    <w:p>
      <w:r>
        <w:t>Use a real temporary Git repository and real PostgreSQL for state, transaction, scope, and migration checks. Script inference and remote sources in ordinary CI. The real-model lane exercises the exact weight revision, backend, quantization, tokenizer, prompt adapter, and usable context configuration that will be shipped. A skipped live test is not a passing qualification.</w:t>
      </w:r>
    </w:p>
    <w:p>
      <w:r>
        <w:t>Record completion with implementation revision, migrations, test or review procedure, fixture/deployment identity, result and evidence references. Status is completed, partial or planned; partial early delivery lists both supported behavior and remaining obligations. Separate fixture conformance, live smoke, semantic quality evaluation and full release qualification.</w:t>
      </w:r>
    </w:p>
    <w:p>
      <w:r>
        <w:t>Architecture reference codes S01–S31 and semantic-addendum local items sem:S01–sem:S12 use distinct namespaces. Embedding refinements are labelled emb:E01–emb:E09. Their crosswalks preserve the source documents without creating ambiguous duplicate S references.</w:t>
      </w:r>
    </w:p>
    <w:p>
      <w:pPr>
        <w:pStyle w:val="Heading2"/>
      </w:pPr>
      <w:r>
        <w:t>Reference implementation choices</w:t>
      </w:r>
    </w:p>
    <w:p>
      <w:r>
        <w:t>Use a typed Python application as the proposed reference implementation, with PostgreSQL and a pinned vector extension, Git, an artifact-store interface initially backed by a managed filesystem directory, and a CLI plus service API. Record the language, dependency, backend, and toolchain versions in the early foundation steps. The architecture remains modular, and additional repository languages are introduced through tool adapters.</w:t>
      </w:r>
    </w:p>
    <w:p>
      <w:pPr>
        <w:pStyle w:val="Heading2"/>
        <w:pageBreakBefore/>
      </w:pPr>
      <w:r>
        <w:t>Definition of done for one step</w:t>
      </w:r>
    </w:p>
    <w:p>
      <w:pPr>
        <w:pStyle w:val="ListBullet"/>
        <w:keepLines/>
      </w:pPr>
      <w:r>
        <w:t>The named deliverables exist and the step's observable checks pass against the intended implementation revision.</w:t>
      </w:r>
    </w:p>
    <w:p>
      <w:pPr>
        <w:pStyle w:val="ListBullet"/>
        <w:keepLines/>
      </w:pPr>
      <w:r>
        <w:t>Changed persistence and wire contracts have migrations or explicit schema versions, scoped references, and classified errors where applicable.</w:t>
      </w:r>
    </w:p>
    <w:p>
      <w:pPr>
        <w:pStyle w:val="ListBullet"/>
        <w:keepLines/>
      </w:pPr>
      <w:r>
        <w:t>The check uses the correct execution layer: real PostgreSQL and filesystem behavior for storage or repository guarantees, controlled doubles for ordinary model CI, and actual inference for deployment qualification.</w:t>
      </w:r>
    </w:p>
    <w:p>
      <w:pPr>
        <w:pStyle w:val="ListBullet"/>
        <w:keepLines/>
      </w:pPr>
      <w:r>
        <w:t>Results retain their repository, environment, contract, model, policy, and source identities when those inputs affect meaning.</w:t>
      </w:r>
    </w:p>
    <w:p>
      <w:pPr>
        <w:pStyle w:val="ListBullet"/>
        <w:keepLines/>
      </w:pPr>
      <w:r>
        <w:t>Documentation and configuration describe actual behavior, known limitations, and any feature that is implemented but still disabled or unqualified.</w:t>
      </w:r>
    </w:p>
    <w:p>
      <w:pPr>
        <w:pStyle w:val="ListBullet"/>
        <w:keepLines/>
      </w:pPr>
      <w:r>
        <w:t>Where exact enumeration or compliance is claimed, the recorded coverage establishes the selected authorized universe and complete delivery; top-k results or a final page do not establish complete ingestion, classification or itemisation.</w:t>
      </w:r>
    </w:p>
    <w:p>
      <w:pPr>
        <w:pStyle w:val="ListBullet"/>
        <w:keepLines/>
      </w:pPr>
      <w:r>
        <w:t>MCP calls retain exact connection, protocol, catalog/schema and effect identities. An indeterminate external mutation remains unretried until reconciliation or a verified replay contract permits it.</w:t>
      </w:r>
    </w:p>
    <w:p>
      <w:bookmarkStart w:id="5" w:name="checkpoints"/>
      <w:pPr>
        <w:pStyle w:val="Heading1"/>
        <w:pageBreakBefore/>
      </w:pPr>
      <w:r>
        <w:t>Delivery checkpoints</w:t>
      </w:r>
      <w:bookmarkEnd w:id="5"/>
    </w:p>
    <w:p>
      <w:r>
        <w:t>Use these checkpoints to review a working increment. The source roadmap is expanded into small steps; checkpoint completion requires the linked step evidence, not simply reaching a numbered page.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07"/>
        <w:gridCol w:w="3730"/>
        <w:gridCol w:w="5443"/>
      </w:tblGrid>
      <w:tr>
        <w:trPr>
          <w:cantSplit/>
          <w:tblHeader/>
        </w:trPr>
        <w:tc>
          <w:tcPr>
            <w:tcW w:type="dxa" w:w="907"/>
            <w:vAlign w:val="center"/>
            <w:tcMar>
              <w:top w:w="80" w:type="dxa"/>
              <w:bottom w:w="80" w:type="dxa"/>
              <w:left w:w="95" w:type="dxa"/>
              <w:right w:w="95" w:type="dxa"/>
            </w:tcMar>
            <w:shd w:fill="17324D"/>
          </w:tcPr>
          <w:p>
            <w:pPr>
              <w:keepNext/>
              <w:spacing w:after="0" w:before="0" w:line="250" w:lineRule="auto"/>
              <w:jc w:val="center"/>
            </w:pPr>
            <w:r>
              <w:rPr>
                <w:rFonts w:ascii="Arial" w:hAnsi="Arial"/>
                <w:b/>
                <w:color w:val="FFFFFF"/>
                <w:sz w:val="20"/>
              </w:rPr>
              <w:t>ID</w:t>
            </w:r>
          </w:p>
        </w:tc>
        <w:tc>
          <w:tcPr>
            <w:tcW w:type="dxa" w:w="3730"/>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Steps</w:t>
            </w:r>
          </w:p>
        </w:tc>
        <w:tc>
          <w:tcPr>
            <w:tcW w:type="dxa" w:w="5443"/>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Observable outcome</w:t>
            </w:r>
          </w:p>
        </w:tc>
      </w:tr>
      <w:tr>
        <w:trPr>
          <w:cantSplit/>
        </w:trPr>
        <w:tc>
          <w:tcPr>
            <w:tcW w:type="dxa" w:w="907"/>
            <w:vAlign w:val="center"/>
            <w:tcMar>
              <w:top w:w="80" w:type="dxa"/>
              <w:bottom w:w="80" w:type="dxa"/>
              <w:left w:w="95" w:type="dxa"/>
              <w:right w:w="95" w:type="dxa"/>
            </w:tcMar>
            <w:shd w:fill="FFFFFF"/>
          </w:tcPr>
          <w:p>
            <w:pPr>
              <w:spacing w:after="0" w:before="0" w:line="250" w:lineRule="auto"/>
              <w:jc w:val="center"/>
            </w:pPr>
            <w:r>
              <w:rPr>
                <w:rFonts w:ascii="Arial" w:hAnsi="Arial"/>
                <w:sz w:val="20"/>
              </w:rPr>
              <w:t>M1</w:t>
            </w:r>
          </w:p>
        </w:tc>
        <w:tc>
          <w:tcPr>
            <w:tcW w:type="dxa" w:w="3730"/>
            <w:vAlign w:val="center"/>
            <w:tcMar>
              <w:top w:w="80" w:type="dxa"/>
              <w:bottom w:w="80" w:type="dxa"/>
              <w:left w:w="95" w:type="dxa"/>
              <w:right w:w="95" w:type="dxa"/>
            </w:tcMar>
            <w:shd w:fill="FFFFFF"/>
          </w:tcPr>
          <w:p>
            <w:pPr>
              <w:spacing w:after="0" w:before="0" w:line="250" w:lineRule="auto"/>
            </w:pPr>
            <w:r>
              <w:rPr>
                <w:rFonts w:ascii="Arial" w:hAnsi="Arial"/>
                <w:sz w:val="20"/>
              </w:rPr>
            </w:r>
            <w:hyperlink w:anchor="P001">
              <w:r>
                <w:rPr>
                  <w:rFonts w:ascii="Arial" w:hAnsi="Arial"/>
                  <w:color w:val="164B75"/>
                  <w:sz w:val="20"/>
                </w:rPr>
                <w:t>P001</w:t>
              </w:r>
            </w:hyperlink>
            <w:r>
              <w:rPr>
                <w:rFonts w:ascii="Arial" w:hAnsi="Arial"/>
                <w:sz w:val="20"/>
              </w:rPr>
              <w:t>–</w:t>
            </w:r>
            <w:hyperlink w:anchor="P025">
              <w:r>
                <w:rPr>
                  <w:rFonts w:ascii="Arial" w:hAnsi="Arial"/>
                  <w:color w:val="164B75"/>
                  <w:sz w:val="20"/>
                </w:rPr>
                <w:t>P025</w:t>
              </w:r>
            </w:hyperlink>
            <w:r>
              <w:rPr>
                <w:rFonts w:ascii="Arial" w:hAnsi="Arial"/>
                <w:sz w:val="20"/>
              </w:rPr>
              <w:t xml:space="preserve">, </w:t>
            </w:r>
            <w:hyperlink w:anchor="P154">
              <w:r>
                <w:rPr>
                  <w:rFonts w:ascii="Arial" w:hAnsi="Arial"/>
                  <w:color w:val="164B75"/>
                  <w:sz w:val="20"/>
                </w:rPr>
                <w:t>P154</w:t>
              </w:r>
            </w:hyperlink>
            <w:r>
              <w:rPr>
                <w:rFonts w:ascii="Arial" w:hAnsi="Arial"/>
                <w:sz w:val="20"/>
              </w:rPr>
              <w:t>–</w:t>
            </w:r>
            <w:hyperlink w:anchor="P155">
              <w:r>
                <w:rPr>
                  <w:rFonts w:ascii="Arial" w:hAnsi="Arial"/>
                  <w:color w:val="164B75"/>
                  <w:sz w:val="20"/>
                </w:rPr>
                <w:t>P155</w:t>
              </w:r>
            </w:hyperlink>
            <w:r>
              <w:rPr>
                <w:rFonts w:ascii="Arial" w:hAnsi="Arial"/>
                <w:sz w:val="20"/>
              </w:rPr>
              <w:t xml:space="preserve">, </w:t>
            </w:r>
            <w:hyperlink w:anchor="P026">
              <w:r>
                <w:rPr>
                  <w:rFonts w:ascii="Arial" w:hAnsi="Arial"/>
                  <w:color w:val="164B75"/>
                  <w:sz w:val="20"/>
                </w:rPr>
                <w:t>P026</w:t>
              </w:r>
            </w:hyperlink>
            <w:r>
              <w:rPr>
                <w:rFonts w:ascii="Arial" w:hAnsi="Arial"/>
                <w:sz w:val="20"/>
              </w:rPr>
              <w:t>–</w:t>
            </w:r>
            <w:hyperlink w:anchor="P034">
              <w:r>
                <w:rPr>
                  <w:rFonts w:ascii="Arial" w:hAnsi="Arial"/>
                  <w:color w:val="164B75"/>
                  <w:sz w:val="20"/>
                </w:rPr>
                <w:t>P034</w:t>
              </w:r>
            </w:hyperlink>
            <w:r>
              <w:rPr>
                <w:rFonts w:ascii="Arial" w:hAnsi="Arial"/>
                <w:sz w:val="20"/>
              </w:rPr>
              <w:t xml:space="preserve">, </w:t>
            </w:r>
            <w:hyperlink w:anchor="P156">
              <w:r>
                <w:rPr>
                  <w:rFonts w:ascii="Arial" w:hAnsi="Arial"/>
                  <w:color w:val="164B75"/>
                  <w:sz w:val="20"/>
                </w:rPr>
                <w:t>P156</w:t>
              </w:r>
            </w:hyperlink>
            <w:r>
              <w:rPr>
                <w:rFonts w:ascii="Arial" w:hAnsi="Arial"/>
                <w:sz w:val="20"/>
              </w:rPr>
              <w:t>–</w:t>
            </w:r>
            <w:hyperlink w:anchor="P157">
              <w:r>
                <w:rPr>
                  <w:rFonts w:ascii="Arial" w:hAnsi="Arial"/>
                  <w:color w:val="164B75"/>
                  <w:sz w:val="20"/>
                </w:rPr>
                <w:t>P157</w:t>
              </w:r>
            </w:hyperlink>
            <w:r>
              <w:rPr>
                <w:rFonts w:ascii="Arial" w:hAnsi="Arial"/>
                <w:sz w:val="20"/>
              </w:rPr>
              <w:t xml:space="preserve">, </w:t>
            </w:r>
            <w:hyperlink w:anchor="P035">
              <w:r>
                <w:rPr>
                  <w:rFonts w:ascii="Arial" w:hAnsi="Arial"/>
                  <w:color w:val="164B75"/>
                  <w:sz w:val="20"/>
                </w:rPr>
                <w:t>P035</w:t>
              </w:r>
            </w:hyperlink>
            <w:r>
              <w:rPr>
                <w:rFonts w:ascii="Arial" w:hAnsi="Arial"/>
                <w:sz w:val="20"/>
              </w:rPr>
              <w:t>–</w:t>
            </w:r>
            <w:hyperlink w:anchor="P040">
              <w:r>
                <w:rPr>
                  <w:rFonts w:ascii="Arial" w:hAnsi="Arial"/>
                  <w:color w:val="164B75"/>
                  <w:sz w:val="20"/>
                </w:rPr>
                <w:t>P040</w:t>
              </w:r>
            </w:hyperlink>
            <w:r>
              <w:rPr>
                <w:rFonts w:ascii="Arial" w:hAnsi="Arial"/>
                <w:sz w:val="20"/>
              </w:rPr>
            </w:r>
          </w:p>
        </w:tc>
        <w:tc>
          <w:tcPr>
            <w:tcW w:type="dxa" w:w="5443"/>
            <w:vAlign w:val="center"/>
            <w:tcMar>
              <w:top w:w="80" w:type="dxa"/>
              <w:bottom w:w="80" w:type="dxa"/>
              <w:left w:w="95" w:type="dxa"/>
              <w:right w:w="95" w:type="dxa"/>
            </w:tcMar>
            <w:shd w:fill="FFFFFF"/>
          </w:tcPr>
          <w:p>
            <w:pPr>
              <w:spacing w:after="0" w:before="0" w:line="250" w:lineRule="auto"/>
            </w:pPr>
            <w:r>
              <w:rPr>
                <w:rFonts w:ascii="Arial" w:hAnsi="Arial"/>
                <w:sz w:val="20"/>
              </w:rPr>
              <w:t>A scripted task produces a real isolated patch, runs baseline and candidate checks, and exports an exact verification manifest.</w:t>
            </w:r>
          </w:p>
        </w:tc>
      </w:tr>
      <w:tr>
        <w:trPr>
          <w:cantSplit/>
        </w:trPr>
        <w:tc>
          <w:tcPr>
            <w:tcW w:type="dxa" w:w="907"/>
            <w:vAlign w:val="center"/>
            <w:tcMar>
              <w:top w:w="80" w:type="dxa"/>
              <w:bottom w:w="80" w:type="dxa"/>
              <w:left w:w="95" w:type="dxa"/>
              <w:right w:w="95" w:type="dxa"/>
            </w:tcMar>
            <w:shd w:fill="F1F5F9"/>
          </w:tcPr>
          <w:p>
            <w:pPr>
              <w:spacing w:after="0" w:before="0" w:line="250" w:lineRule="auto"/>
              <w:jc w:val="center"/>
            </w:pPr>
            <w:r>
              <w:rPr>
                <w:rFonts w:ascii="Arial" w:hAnsi="Arial"/>
                <w:sz w:val="20"/>
              </w:rPr>
              <w:t>M2</w:t>
            </w:r>
          </w:p>
        </w:tc>
        <w:tc>
          <w:tcPr>
            <w:tcW w:type="dxa" w:w="3730"/>
            <w:vAlign w:val="center"/>
            <w:tcMar>
              <w:top w:w="80" w:type="dxa"/>
              <w:bottom w:w="80" w:type="dxa"/>
              <w:left w:w="95" w:type="dxa"/>
              <w:right w:w="95" w:type="dxa"/>
            </w:tcMar>
            <w:shd w:fill="F1F5F9"/>
          </w:tcPr>
          <w:p>
            <w:pPr>
              <w:spacing w:after="0" w:before="0" w:line="250" w:lineRule="auto"/>
            </w:pPr>
            <w:r>
              <w:rPr>
                <w:rFonts w:ascii="Arial" w:hAnsi="Arial"/>
                <w:sz w:val="20"/>
              </w:rPr>
            </w:r>
            <w:hyperlink w:anchor="P041">
              <w:r>
                <w:rPr>
                  <w:rFonts w:ascii="Arial" w:hAnsi="Arial"/>
                  <w:color w:val="164B75"/>
                  <w:sz w:val="20"/>
                </w:rPr>
                <w:t>P041</w:t>
              </w:r>
            </w:hyperlink>
            <w:r>
              <w:rPr>
                <w:rFonts w:ascii="Arial" w:hAnsi="Arial"/>
                <w:sz w:val="20"/>
              </w:rPr>
              <w:t>–</w:t>
            </w:r>
            <w:hyperlink w:anchor="P071">
              <w:r>
                <w:rPr>
                  <w:rFonts w:ascii="Arial" w:hAnsi="Arial"/>
                  <w:color w:val="164B75"/>
                  <w:sz w:val="20"/>
                </w:rPr>
                <w:t>P071</w:t>
              </w:r>
            </w:hyperlink>
            <w:r>
              <w:rPr>
                <w:rFonts w:ascii="Arial" w:hAnsi="Arial"/>
                <w:sz w:val="20"/>
              </w:rPr>
            </w:r>
          </w:p>
        </w:tc>
        <w:tc>
          <w:tcPr>
            <w:tcW w:type="dxa" w:w="5443"/>
            <w:vAlign w:val="center"/>
            <w:tcMar>
              <w:top w:w="80" w:type="dxa"/>
              <w:bottom w:w="80" w:type="dxa"/>
              <w:left w:w="95" w:type="dxa"/>
              <w:right w:w="95" w:type="dxa"/>
            </w:tcMar>
            <w:shd w:fill="F1F5F9"/>
          </w:tcPr>
          <w:p>
            <w:pPr>
              <w:spacing w:after="0" w:before="0" w:line="250" w:lineRule="auto"/>
            </w:pPr>
            <w:r>
              <w:rPr>
                <w:rFonts w:ascii="Arial" w:hAnsi="Arial"/>
                <w:sz w:val="20"/>
              </w:rPr>
              <w:t>The five default deployments have actual conformance records and contribute through separate roles to shared, bounded search.</w:t>
            </w:r>
          </w:p>
        </w:tc>
      </w:tr>
      <w:tr>
        <w:trPr>
          <w:cantSplit/>
        </w:trPr>
        <w:tc>
          <w:tcPr>
            <w:tcW w:type="dxa" w:w="907"/>
            <w:vAlign w:val="center"/>
            <w:tcMar>
              <w:top w:w="80" w:type="dxa"/>
              <w:bottom w:w="80" w:type="dxa"/>
              <w:left w:w="95" w:type="dxa"/>
              <w:right w:w="95" w:type="dxa"/>
            </w:tcMar>
            <w:shd w:fill="FFFFFF"/>
          </w:tcPr>
          <w:p>
            <w:pPr>
              <w:spacing w:after="0" w:before="0" w:line="250" w:lineRule="auto"/>
              <w:jc w:val="center"/>
            </w:pPr>
            <w:r>
              <w:rPr>
                <w:rFonts w:ascii="Arial" w:hAnsi="Arial"/>
                <w:sz w:val="20"/>
              </w:rPr>
              <w:t>M3</w:t>
            </w:r>
          </w:p>
        </w:tc>
        <w:tc>
          <w:tcPr>
            <w:tcW w:type="dxa" w:w="3730"/>
            <w:vAlign w:val="center"/>
            <w:tcMar>
              <w:top w:w="80" w:type="dxa"/>
              <w:bottom w:w="80" w:type="dxa"/>
              <w:left w:w="95" w:type="dxa"/>
              <w:right w:w="95" w:type="dxa"/>
            </w:tcMar>
            <w:shd w:fill="FFFFFF"/>
          </w:tcPr>
          <w:p>
            <w:pPr>
              <w:spacing w:after="0" w:before="0" w:line="250" w:lineRule="auto"/>
            </w:pPr>
            <w:r>
              <w:rPr>
                <w:rFonts w:ascii="Arial" w:hAnsi="Arial"/>
                <w:sz w:val="20"/>
              </w:rPr>
            </w:r>
            <w:hyperlink w:anchor="P072">
              <w:r>
                <w:rPr>
                  <w:rFonts w:ascii="Arial" w:hAnsi="Arial"/>
                  <w:color w:val="164B75"/>
                  <w:sz w:val="20"/>
                </w:rPr>
                <w:t>P072</w:t>
              </w:r>
            </w:hyperlink>
            <w:r>
              <w:rPr>
                <w:rFonts w:ascii="Arial" w:hAnsi="Arial"/>
                <w:sz w:val="20"/>
              </w:rPr>
              <w:t>–</w:t>
            </w:r>
            <w:hyperlink w:anchor="P078">
              <w:r>
                <w:rPr>
                  <w:rFonts w:ascii="Arial" w:hAnsi="Arial"/>
                  <w:color w:val="164B75"/>
                  <w:sz w:val="20"/>
                </w:rPr>
                <w:t>P078</w:t>
              </w:r>
            </w:hyperlink>
            <w:r>
              <w:rPr>
                <w:rFonts w:ascii="Arial" w:hAnsi="Arial"/>
                <w:sz w:val="20"/>
              </w:rPr>
              <w:t xml:space="preserve">, </w:t>
            </w:r>
            <w:hyperlink w:anchor="P080">
              <w:r>
                <w:rPr>
                  <w:rFonts w:ascii="Arial" w:hAnsi="Arial"/>
                  <w:color w:val="164B75"/>
                  <w:sz w:val="20"/>
                </w:rPr>
                <w:t>P080</w:t>
              </w:r>
            </w:hyperlink>
            <w:r>
              <w:rPr>
                <w:rFonts w:ascii="Arial" w:hAnsi="Arial"/>
                <w:sz w:val="20"/>
              </w:rPr>
              <w:t>–</w:t>
            </w:r>
            <w:hyperlink w:anchor="P084">
              <w:r>
                <w:rPr>
                  <w:rFonts w:ascii="Arial" w:hAnsi="Arial"/>
                  <w:color w:val="164B75"/>
                  <w:sz w:val="20"/>
                </w:rPr>
                <w:t>P084</w:t>
              </w:r>
            </w:hyperlink>
            <w:r>
              <w:rPr>
                <w:rFonts w:ascii="Arial" w:hAnsi="Arial"/>
                <w:sz w:val="20"/>
              </w:rPr>
              <w:t xml:space="preserve">, </w:t>
            </w:r>
            <w:hyperlink w:anchor="P158">
              <w:r>
                <w:rPr>
                  <w:rFonts w:ascii="Arial" w:hAnsi="Arial"/>
                  <w:color w:val="164B75"/>
                  <w:sz w:val="20"/>
                </w:rPr>
                <w:t>P158</w:t>
              </w:r>
            </w:hyperlink>
            <w:r>
              <w:rPr>
                <w:rFonts w:ascii="Arial" w:hAnsi="Arial"/>
                <w:sz w:val="20"/>
              </w:rPr>
              <w:t>–</w:t>
            </w:r>
            <w:hyperlink w:anchor="P166">
              <w:r>
                <w:rPr>
                  <w:rFonts w:ascii="Arial" w:hAnsi="Arial"/>
                  <w:color w:val="164B75"/>
                  <w:sz w:val="20"/>
                </w:rPr>
                <w:t>P166</w:t>
              </w:r>
            </w:hyperlink>
            <w:r>
              <w:rPr>
                <w:rFonts w:ascii="Arial" w:hAnsi="Arial"/>
                <w:sz w:val="20"/>
              </w:rPr>
              <w:t xml:space="preserve">, </w:t>
            </w:r>
            <w:hyperlink w:anchor="P079">
              <w:r>
                <w:rPr>
                  <w:rFonts w:ascii="Arial" w:hAnsi="Arial"/>
                  <w:color w:val="164B75"/>
                  <w:sz w:val="20"/>
                </w:rPr>
                <w:t>P079</w:t>
              </w:r>
            </w:hyperlink>
            <w:r>
              <w:rPr>
                <w:rFonts w:ascii="Arial" w:hAnsi="Arial"/>
                <w:sz w:val="20"/>
              </w:rPr>
              <w:t xml:space="preserve">, </w:t>
            </w:r>
            <w:hyperlink w:anchor="P167">
              <w:r>
                <w:rPr>
                  <w:rFonts w:ascii="Arial" w:hAnsi="Arial"/>
                  <w:color w:val="164B75"/>
                  <w:sz w:val="20"/>
                </w:rPr>
                <w:t>P167</w:t>
              </w:r>
            </w:hyperlink>
            <w:r>
              <w:rPr>
                <w:rFonts w:ascii="Arial" w:hAnsi="Arial"/>
                <w:sz w:val="20"/>
              </w:rPr>
              <w:t>–</w:t>
            </w:r>
            <w:hyperlink w:anchor="P173">
              <w:r>
                <w:rPr>
                  <w:rFonts w:ascii="Arial" w:hAnsi="Arial"/>
                  <w:color w:val="164B75"/>
                  <w:sz w:val="20"/>
                </w:rPr>
                <w:t>P173</w:t>
              </w:r>
            </w:hyperlink>
            <w:r>
              <w:rPr>
                <w:rFonts w:ascii="Arial" w:hAnsi="Arial"/>
                <w:sz w:val="20"/>
              </w:rPr>
              <w:t xml:space="preserve">, </w:t>
            </w:r>
            <w:hyperlink w:anchor="P203">
              <w:r>
                <w:rPr>
                  <w:rFonts w:ascii="Arial" w:hAnsi="Arial"/>
                  <w:color w:val="164B75"/>
                  <w:sz w:val="20"/>
                </w:rPr>
                <w:t>P203</w:t>
              </w:r>
            </w:hyperlink>
            <w:r>
              <w:rPr>
                <w:rFonts w:ascii="Arial" w:hAnsi="Arial"/>
                <w:sz w:val="20"/>
              </w:rPr>
              <w:t xml:space="preserve">, </w:t>
            </w:r>
            <w:hyperlink w:anchor="P174">
              <w:r>
                <w:rPr>
                  <w:rFonts w:ascii="Arial" w:hAnsi="Arial"/>
                  <w:color w:val="164B75"/>
                  <w:sz w:val="20"/>
                </w:rPr>
                <w:t>P174</w:t>
              </w:r>
            </w:hyperlink>
            <w:r>
              <w:rPr>
                <w:rFonts w:ascii="Arial" w:hAnsi="Arial"/>
                <w:sz w:val="20"/>
              </w:rPr>
              <w:t>–</w:t>
            </w:r>
            <w:hyperlink w:anchor="P176">
              <w:r>
                <w:rPr>
                  <w:rFonts w:ascii="Arial" w:hAnsi="Arial"/>
                  <w:color w:val="164B75"/>
                  <w:sz w:val="20"/>
                </w:rPr>
                <w:t>P176</w:t>
              </w:r>
            </w:hyperlink>
            <w:r>
              <w:rPr>
                <w:rFonts w:ascii="Arial" w:hAnsi="Arial"/>
                <w:sz w:val="20"/>
              </w:rPr>
              <w:t xml:space="preserve">, </w:t>
            </w:r>
            <w:hyperlink w:anchor="P204">
              <w:r>
                <w:rPr>
                  <w:rFonts w:ascii="Arial" w:hAnsi="Arial"/>
                  <w:color w:val="164B75"/>
                  <w:sz w:val="20"/>
                </w:rPr>
                <w:t>P204</w:t>
              </w:r>
            </w:hyperlink>
            <w:r>
              <w:rPr>
                <w:rFonts w:ascii="Arial" w:hAnsi="Arial"/>
                <w:sz w:val="20"/>
              </w:rPr>
            </w:r>
          </w:p>
        </w:tc>
        <w:tc>
          <w:tcPr>
            <w:tcW w:type="dxa" w:w="5443"/>
            <w:vAlign w:val="center"/>
            <w:tcMar>
              <w:top w:w="80" w:type="dxa"/>
              <w:bottom w:w="80" w:type="dxa"/>
              <w:left w:w="95" w:type="dxa"/>
              <w:right w:w="95" w:type="dxa"/>
            </w:tcMar>
            <w:shd w:fill="FFFFFF"/>
          </w:tcPr>
          <w:p>
            <w:pPr>
              <w:spacing w:after="0" w:before="0" w:line="250" w:lineRule="auto"/>
            </w:pPr>
            <w:r>
              <w:rPr>
                <w:rFonts w:ascii="Arial" w:hAnsi="Arial"/>
                <w:sz w:val="20"/>
              </w:rPr>
              <w:t>Reasoning investigates explicit questions, discovers reusable work and uses qualified IBM catalog, ContextForge and DanceFlow MCP connections with scoped evidence and recovery.</w:t>
            </w:r>
          </w:p>
        </w:tc>
      </w:tr>
      <w:tr>
        <w:trPr>
          <w:cantSplit/>
        </w:trPr>
        <w:tc>
          <w:tcPr>
            <w:tcW w:type="dxa" w:w="907"/>
            <w:vAlign w:val="center"/>
            <w:tcMar>
              <w:top w:w="80" w:type="dxa"/>
              <w:bottom w:w="80" w:type="dxa"/>
              <w:left w:w="95" w:type="dxa"/>
              <w:right w:w="95" w:type="dxa"/>
            </w:tcMar>
            <w:shd w:fill="F1F5F9"/>
          </w:tcPr>
          <w:p>
            <w:pPr>
              <w:spacing w:after="0" w:before="0" w:line="250" w:lineRule="auto"/>
              <w:jc w:val="center"/>
            </w:pPr>
            <w:r>
              <w:rPr>
                <w:rFonts w:ascii="Arial" w:hAnsi="Arial"/>
                <w:sz w:val="20"/>
              </w:rPr>
              <w:t>M4</w:t>
            </w:r>
          </w:p>
        </w:tc>
        <w:tc>
          <w:tcPr>
            <w:tcW w:type="dxa" w:w="3730"/>
            <w:vAlign w:val="center"/>
            <w:tcMar>
              <w:top w:w="80" w:type="dxa"/>
              <w:bottom w:w="80" w:type="dxa"/>
              <w:left w:w="95" w:type="dxa"/>
              <w:right w:w="95" w:type="dxa"/>
            </w:tcMar>
            <w:shd w:fill="F1F5F9"/>
          </w:tcPr>
          <w:p>
            <w:pPr>
              <w:spacing w:after="0" w:before="0" w:line="250" w:lineRule="auto"/>
            </w:pPr>
            <w:r>
              <w:rPr>
                <w:rFonts w:ascii="Arial" w:hAnsi="Arial"/>
                <w:sz w:val="20"/>
              </w:rPr>
            </w:r>
            <w:hyperlink w:anchor="P085">
              <w:r>
                <w:rPr>
                  <w:rFonts w:ascii="Arial" w:hAnsi="Arial"/>
                  <w:color w:val="164B75"/>
                  <w:sz w:val="20"/>
                </w:rPr>
                <w:t>P085</w:t>
              </w:r>
            </w:hyperlink>
            <w:r>
              <w:rPr>
                <w:rFonts w:ascii="Arial" w:hAnsi="Arial"/>
                <w:sz w:val="20"/>
              </w:rPr>
              <w:t>–</w:t>
            </w:r>
            <w:hyperlink w:anchor="P094">
              <w:r>
                <w:rPr>
                  <w:rFonts w:ascii="Arial" w:hAnsi="Arial"/>
                  <w:color w:val="164B75"/>
                  <w:sz w:val="20"/>
                </w:rPr>
                <w:t>P094</w:t>
              </w:r>
            </w:hyperlink>
            <w:r>
              <w:rPr>
                <w:rFonts w:ascii="Arial" w:hAnsi="Arial"/>
                <w:sz w:val="20"/>
              </w:rPr>
              <w:t xml:space="preserve">, </w:t>
            </w:r>
            <w:hyperlink w:anchor="P177">
              <w:r>
                <w:rPr>
                  <w:rFonts w:ascii="Arial" w:hAnsi="Arial"/>
                  <w:color w:val="164B75"/>
                  <w:sz w:val="20"/>
                </w:rPr>
                <w:t>P177</w:t>
              </w:r>
            </w:hyperlink>
            <w:r>
              <w:rPr>
                <w:rFonts w:ascii="Arial" w:hAnsi="Arial"/>
                <w:sz w:val="20"/>
              </w:rPr>
              <w:t>–</w:t>
            </w:r>
            <w:hyperlink w:anchor="P183">
              <w:r>
                <w:rPr>
                  <w:rFonts w:ascii="Arial" w:hAnsi="Arial"/>
                  <w:color w:val="164B75"/>
                  <w:sz w:val="20"/>
                </w:rPr>
                <w:t>P183</w:t>
              </w:r>
            </w:hyperlink>
            <w:r>
              <w:rPr>
                <w:rFonts w:ascii="Arial" w:hAnsi="Arial"/>
                <w:sz w:val="20"/>
              </w:rPr>
              <w:t xml:space="preserve">, </w:t>
            </w:r>
            <w:hyperlink w:anchor="P095">
              <w:r>
                <w:rPr>
                  <w:rFonts w:ascii="Arial" w:hAnsi="Arial"/>
                  <w:color w:val="164B75"/>
                  <w:sz w:val="20"/>
                </w:rPr>
                <w:t>P095</w:t>
              </w:r>
            </w:hyperlink>
            <w:r>
              <w:rPr>
                <w:rFonts w:ascii="Arial" w:hAnsi="Arial"/>
                <w:sz w:val="20"/>
              </w:rPr>
              <w:t>–</w:t>
            </w:r>
            <w:hyperlink w:anchor="P109">
              <w:r>
                <w:rPr>
                  <w:rFonts w:ascii="Arial" w:hAnsi="Arial"/>
                  <w:color w:val="164B75"/>
                  <w:sz w:val="20"/>
                </w:rPr>
                <w:t>P109</w:t>
              </w:r>
            </w:hyperlink>
            <w:r>
              <w:rPr>
                <w:rFonts w:ascii="Arial" w:hAnsi="Arial"/>
                <w:sz w:val="20"/>
              </w:rPr>
              <w:t xml:space="preserve">, </w:t>
            </w:r>
            <w:hyperlink w:anchor="P184">
              <w:r>
                <w:rPr>
                  <w:rFonts w:ascii="Arial" w:hAnsi="Arial"/>
                  <w:color w:val="164B75"/>
                  <w:sz w:val="20"/>
                </w:rPr>
                <w:t>P184</w:t>
              </w:r>
            </w:hyperlink>
            <w:r>
              <w:rPr>
                <w:rFonts w:ascii="Arial" w:hAnsi="Arial"/>
                <w:sz w:val="20"/>
              </w:rPr>
              <w:t>–</w:t>
            </w:r>
            <w:hyperlink w:anchor="P197">
              <w:r>
                <w:rPr>
                  <w:rFonts w:ascii="Arial" w:hAnsi="Arial"/>
                  <w:color w:val="164B75"/>
                  <w:sz w:val="20"/>
                </w:rPr>
                <w:t>P197</w:t>
              </w:r>
            </w:hyperlink>
            <w:r>
              <w:rPr>
                <w:rFonts w:ascii="Arial" w:hAnsi="Arial"/>
                <w:sz w:val="20"/>
              </w:rPr>
              <w:t xml:space="preserve">, </w:t>
            </w:r>
            <w:hyperlink w:anchor="P110">
              <w:r>
                <w:rPr>
                  <w:rFonts w:ascii="Arial" w:hAnsi="Arial"/>
                  <w:color w:val="164B75"/>
                  <w:sz w:val="20"/>
                </w:rPr>
                <w:t>P110</w:t>
              </w:r>
            </w:hyperlink>
            <w:r>
              <w:rPr>
                <w:rFonts w:ascii="Arial" w:hAnsi="Arial"/>
                <w:sz w:val="20"/>
              </w:rPr>
              <w:t>–</w:t>
            </w:r>
            <w:hyperlink w:anchor="P125">
              <w:r>
                <w:rPr>
                  <w:rFonts w:ascii="Arial" w:hAnsi="Arial"/>
                  <w:color w:val="164B75"/>
                  <w:sz w:val="20"/>
                </w:rPr>
                <w:t>P125</w:t>
              </w:r>
            </w:hyperlink>
            <w:r>
              <w:rPr>
                <w:rFonts w:ascii="Arial" w:hAnsi="Arial"/>
                <w:sz w:val="20"/>
              </w:rPr>
              <w:t xml:space="preserve">, </w:t>
            </w:r>
            <w:hyperlink w:anchor="P198">
              <w:r>
                <w:rPr>
                  <w:rFonts w:ascii="Arial" w:hAnsi="Arial"/>
                  <w:color w:val="164B75"/>
                  <w:sz w:val="20"/>
                </w:rPr>
                <w:t>P198</w:t>
              </w:r>
            </w:hyperlink>
            <w:r>
              <w:rPr>
                <w:rFonts w:ascii="Arial" w:hAnsi="Arial"/>
                <w:sz w:val="20"/>
              </w:rPr>
            </w:r>
          </w:p>
        </w:tc>
        <w:tc>
          <w:tcPr>
            <w:tcW w:type="dxa" w:w="5443"/>
            <w:vAlign w:val="center"/>
            <w:tcMar>
              <w:top w:w="80" w:type="dxa"/>
              <w:bottom w:w="80" w:type="dxa"/>
              <w:left w:w="95" w:type="dxa"/>
              <w:right w:w="95" w:type="dxa"/>
            </w:tcMar>
            <w:shd w:fill="F1F5F9"/>
          </w:tcPr>
          <w:p>
            <w:pPr>
              <w:spacing w:after="0" w:before="0" w:line="250" w:lineRule="auto"/>
            </w:pPr>
            <w:r>
              <w:rPr>
                <w:rFonts w:ascii="Arial" w:hAnsi="Arial"/>
                <w:sz w:val="20"/>
              </w:rPr>
              <w:t>Typed memory, exact inventories, semantic retrieval, curation and feedback work through production paths, including workflow reuse after a restart.</w:t>
            </w:r>
          </w:p>
        </w:tc>
      </w:tr>
      <w:tr>
        <w:trPr>
          <w:cantSplit/>
        </w:trPr>
        <w:tc>
          <w:tcPr>
            <w:tcW w:type="dxa" w:w="907"/>
            <w:vAlign w:val="center"/>
            <w:tcMar>
              <w:top w:w="80" w:type="dxa"/>
              <w:bottom w:w="80" w:type="dxa"/>
              <w:left w:w="95" w:type="dxa"/>
              <w:right w:w="95" w:type="dxa"/>
            </w:tcMar>
            <w:shd w:fill="FFFFFF"/>
          </w:tcPr>
          <w:p>
            <w:pPr>
              <w:spacing w:after="0" w:before="0" w:line="250" w:lineRule="auto"/>
              <w:jc w:val="center"/>
            </w:pPr>
            <w:r>
              <w:rPr>
                <w:rFonts w:ascii="Arial" w:hAnsi="Arial"/>
                <w:sz w:val="20"/>
              </w:rPr>
              <w:t>M5</w:t>
            </w:r>
          </w:p>
        </w:tc>
        <w:tc>
          <w:tcPr>
            <w:tcW w:type="dxa" w:w="3730"/>
            <w:vAlign w:val="center"/>
            <w:tcMar>
              <w:top w:w="80" w:type="dxa"/>
              <w:bottom w:w="80" w:type="dxa"/>
              <w:left w:w="95" w:type="dxa"/>
              <w:right w:w="95" w:type="dxa"/>
            </w:tcMar>
            <w:shd w:fill="FFFFFF"/>
          </w:tcPr>
          <w:p>
            <w:pPr>
              <w:spacing w:after="0" w:before="0" w:line="250" w:lineRule="auto"/>
            </w:pPr>
            <w:r>
              <w:rPr>
                <w:rFonts w:ascii="Arial" w:hAnsi="Arial"/>
                <w:sz w:val="20"/>
              </w:rPr>
            </w:r>
            <w:hyperlink w:anchor="P126">
              <w:r>
                <w:rPr>
                  <w:rFonts w:ascii="Arial" w:hAnsi="Arial"/>
                  <w:color w:val="164B75"/>
                  <w:sz w:val="20"/>
                </w:rPr>
                <w:t>P126</w:t>
              </w:r>
            </w:hyperlink>
            <w:r>
              <w:rPr>
                <w:rFonts w:ascii="Arial" w:hAnsi="Arial"/>
                <w:sz w:val="20"/>
              </w:rPr>
              <w:t>–</w:t>
            </w:r>
            <w:hyperlink w:anchor="P134">
              <w:r>
                <w:rPr>
                  <w:rFonts w:ascii="Arial" w:hAnsi="Arial"/>
                  <w:color w:val="164B75"/>
                  <w:sz w:val="20"/>
                </w:rPr>
                <w:t>P134</w:t>
              </w:r>
            </w:hyperlink>
            <w:r>
              <w:rPr>
                <w:rFonts w:ascii="Arial" w:hAnsi="Arial"/>
                <w:sz w:val="20"/>
              </w:rPr>
              <w:t xml:space="preserve">, </w:t>
            </w:r>
            <w:hyperlink w:anchor="P199">
              <w:r>
                <w:rPr>
                  <w:rFonts w:ascii="Arial" w:hAnsi="Arial"/>
                  <w:color w:val="164B75"/>
                  <w:sz w:val="20"/>
                </w:rPr>
                <w:t>P199</w:t>
              </w:r>
            </w:hyperlink>
            <w:r>
              <w:rPr>
                <w:rFonts w:ascii="Arial" w:hAnsi="Arial"/>
                <w:sz w:val="20"/>
              </w:rPr>
              <w:t>–</w:t>
            </w:r>
            <w:hyperlink w:anchor="P200">
              <w:r>
                <w:rPr>
                  <w:rFonts w:ascii="Arial" w:hAnsi="Arial"/>
                  <w:color w:val="164B75"/>
                  <w:sz w:val="20"/>
                </w:rPr>
                <w:t>P200</w:t>
              </w:r>
            </w:hyperlink>
            <w:r>
              <w:rPr>
                <w:rFonts w:ascii="Arial" w:hAnsi="Arial"/>
                <w:sz w:val="20"/>
              </w:rPr>
              <w:t xml:space="preserve">, </w:t>
            </w:r>
            <w:hyperlink w:anchor="P135">
              <w:r>
                <w:rPr>
                  <w:rFonts w:ascii="Arial" w:hAnsi="Arial"/>
                  <w:color w:val="164B75"/>
                  <w:sz w:val="20"/>
                </w:rPr>
                <w:t>P135</w:t>
              </w:r>
            </w:hyperlink>
            <w:r>
              <w:rPr>
                <w:rFonts w:ascii="Arial" w:hAnsi="Arial"/>
                <w:sz w:val="20"/>
              </w:rPr>
              <w:t>–</w:t>
            </w:r>
            <w:hyperlink w:anchor="P147">
              <w:r>
                <w:rPr>
                  <w:rFonts w:ascii="Arial" w:hAnsi="Arial"/>
                  <w:color w:val="164B75"/>
                  <w:sz w:val="20"/>
                </w:rPr>
                <w:t>P147</w:t>
              </w:r>
            </w:hyperlink>
            <w:r>
              <w:rPr>
                <w:rFonts w:ascii="Arial" w:hAnsi="Arial"/>
                <w:sz w:val="20"/>
              </w:rPr>
              <w:t xml:space="preserve">, </w:t>
            </w:r>
            <w:hyperlink w:anchor="P201">
              <w:r>
                <w:rPr>
                  <w:rFonts w:ascii="Arial" w:hAnsi="Arial"/>
                  <w:color w:val="164B75"/>
                  <w:sz w:val="20"/>
                </w:rPr>
                <w:t>P201</w:t>
              </w:r>
            </w:hyperlink>
            <w:r>
              <w:rPr>
                <w:rFonts w:ascii="Arial" w:hAnsi="Arial"/>
                <w:sz w:val="20"/>
              </w:rPr>
              <w:t xml:space="preserve">, </w:t>
            </w:r>
            <w:hyperlink w:anchor="P148">
              <w:r>
                <w:rPr>
                  <w:rFonts w:ascii="Arial" w:hAnsi="Arial"/>
                  <w:color w:val="164B75"/>
                  <w:sz w:val="20"/>
                </w:rPr>
                <w:t>P148</w:t>
              </w:r>
            </w:hyperlink>
            <w:r>
              <w:rPr>
                <w:rFonts w:ascii="Arial" w:hAnsi="Arial"/>
                <w:sz w:val="20"/>
              </w:rPr>
            </w:r>
          </w:p>
        </w:tc>
        <w:tc>
          <w:tcPr>
            <w:tcW w:type="dxa" w:w="5443"/>
            <w:vAlign w:val="center"/>
            <w:tcMar>
              <w:top w:w="80" w:type="dxa"/>
              <w:bottom w:w="80" w:type="dxa"/>
              <w:left w:w="95" w:type="dxa"/>
              <w:right w:w="95" w:type="dxa"/>
            </w:tcMar>
            <w:shd w:fill="FFFFFF"/>
          </w:tcPr>
          <w:p>
            <w:pPr>
              <w:spacing w:after="0" w:before="0" w:line="250" w:lineRule="auto"/>
            </w:pPr>
            <w:r>
              <w:rPr>
                <w:rFonts w:ascii="Arial" w:hAnsi="Arial"/>
                <w:sz w:val="20"/>
              </w:rPr>
              <w:t xml:space="preserve">Semantic and model evaluation control activation; </w:t>
            </w:r>
            <w:hyperlink w:anchor="G01">
              <w:r>
                <w:rPr>
                  <w:rFonts w:ascii="Arial" w:hAnsi="Arial"/>
                  <w:color w:val="164B75"/>
                  <w:sz w:val="20"/>
                </w:rPr>
                <w:t>G01</w:t>
              </w:r>
            </w:hyperlink>
            <w:r>
              <w:rPr>
                <w:rFonts w:ascii="Arial" w:hAnsi="Arial"/>
                <w:sz w:val="20"/>
              </w:rPr>
              <w:t>–</w:t>
            </w:r>
            <w:hyperlink w:anchor="G35">
              <w:r>
                <w:rPr>
                  <w:rFonts w:ascii="Arial" w:hAnsi="Arial"/>
                  <w:color w:val="164B75"/>
                  <w:sz w:val="20"/>
                </w:rPr>
                <w:t>G35</w:t>
              </w:r>
            </w:hyperlink>
            <w:r>
              <w:rPr>
                <w:rFonts w:ascii="Arial" w:hAnsi="Arial"/>
                <w:sz w:val="20"/>
              </w:rPr>
              <w:t>, provider deployments, operating profiles, recovery and installation are qualified.</w:t>
            </w:r>
          </w:p>
        </w:tc>
      </w:tr>
      <w:tr>
        <w:trPr>
          <w:cantSplit/>
        </w:trPr>
        <w:tc>
          <w:tcPr>
            <w:tcW w:type="dxa" w:w="907"/>
            <w:vAlign w:val="center"/>
            <w:tcMar>
              <w:top w:w="80" w:type="dxa"/>
              <w:bottom w:w="80" w:type="dxa"/>
              <w:left w:w="95" w:type="dxa"/>
              <w:right w:w="95" w:type="dxa"/>
            </w:tcMar>
            <w:shd w:fill="F1F5F9"/>
          </w:tcPr>
          <w:p>
            <w:pPr>
              <w:spacing w:after="0" w:before="0" w:line="250" w:lineRule="auto"/>
              <w:jc w:val="center"/>
            </w:pPr>
            <w:r>
              <w:rPr>
                <w:rFonts w:ascii="Arial" w:hAnsi="Arial"/>
                <w:sz w:val="20"/>
              </w:rPr>
              <w:t>M6</w:t>
            </w:r>
          </w:p>
        </w:tc>
        <w:tc>
          <w:tcPr>
            <w:tcW w:type="dxa" w:w="3730"/>
            <w:vAlign w:val="center"/>
            <w:tcMar>
              <w:top w:w="80" w:type="dxa"/>
              <w:bottom w:w="80" w:type="dxa"/>
              <w:left w:w="95" w:type="dxa"/>
              <w:right w:w="95" w:type="dxa"/>
            </w:tcMar>
            <w:shd w:fill="F1F5F9"/>
          </w:tcPr>
          <w:p>
            <w:pPr>
              <w:spacing w:after="0" w:before="0" w:line="250" w:lineRule="auto"/>
            </w:pPr>
            <w:r>
              <w:rPr>
                <w:rFonts w:ascii="Arial" w:hAnsi="Arial"/>
                <w:sz w:val="20"/>
              </w:rPr>
            </w:r>
            <w:hyperlink w:anchor="P149">
              <w:r>
                <w:rPr>
                  <w:rFonts w:ascii="Arial" w:hAnsi="Arial"/>
                  <w:color w:val="164B75"/>
                  <w:sz w:val="20"/>
                </w:rPr>
                <w:t>P149</w:t>
              </w:r>
            </w:hyperlink>
            <w:r>
              <w:rPr>
                <w:rFonts w:ascii="Arial" w:hAnsi="Arial"/>
                <w:sz w:val="20"/>
              </w:rPr>
              <w:t>–</w:t>
            </w:r>
            <w:hyperlink w:anchor="P153">
              <w:r>
                <w:rPr>
                  <w:rFonts w:ascii="Arial" w:hAnsi="Arial"/>
                  <w:color w:val="164B75"/>
                  <w:sz w:val="20"/>
                </w:rPr>
                <w:t>P153</w:t>
              </w:r>
            </w:hyperlink>
            <w:r>
              <w:rPr>
                <w:rFonts w:ascii="Arial" w:hAnsi="Arial"/>
                <w:sz w:val="20"/>
              </w:rPr>
              <w:t xml:space="preserve">, </w:t>
            </w:r>
            <w:hyperlink w:anchor="P202">
              <w:r>
                <w:rPr>
                  <w:rFonts w:ascii="Arial" w:hAnsi="Arial"/>
                  <w:color w:val="164B75"/>
                  <w:sz w:val="20"/>
                </w:rPr>
                <w:t>P202</w:t>
              </w:r>
            </w:hyperlink>
            <w:r>
              <w:rPr>
                <w:rFonts w:ascii="Arial" w:hAnsi="Arial"/>
                <w:sz w:val="20"/>
              </w:rPr>
            </w:r>
          </w:p>
        </w:tc>
        <w:tc>
          <w:tcPr>
            <w:tcW w:type="dxa" w:w="5443"/>
            <w:vAlign w:val="center"/>
            <w:tcMar>
              <w:top w:w="80" w:type="dxa"/>
              <w:bottom w:w="80" w:type="dxa"/>
              <w:left w:w="95" w:type="dxa"/>
              <w:right w:w="95" w:type="dxa"/>
            </w:tcMar>
            <w:shd w:fill="F1F5F9"/>
          </w:tcPr>
          <w:p>
            <w:pPr>
              <w:spacing w:after="0" w:before="0" w:line="250" w:lineRule="auto"/>
            </w:pPr>
            <w:r>
              <w:rPr>
                <w:rFonts w:ascii="Arial" w:hAnsi="Arial"/>
                <w:sz w:val="20"/>
              </w:rPr>
              <w:t>Optional curated training, learned semantic projections and read-only inspection clients extend the qualified baseline.</w:t>
            </w:r>
          </w:p>
        </w:tc>
      </w:tr>
    </w:tbl>
    <w:p>
      <w:pPr>
        <w:spacing w:after="0" w:before="0" w:line="20" w:lineRule="exact"/>
      </w:pPr>
      <w:r>
        <w:rPr>
          <w:sz w:val="2"/>
        </w:rPr>
      </w:r>
    </w:p>
    <w:p>
      <w:pPr>
        <w:pStyle w:val="Heading2"/>
        <w:pageBreakBefore/>
      </w:pPr>
      <w:r>
        <w:t>Phase sequence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07"/>
        <w:gridCol w:w="4334"/>
        <w:gridCol w:w="4838"/>
      </w:tblGrid>
      <w:tr>
        <w:trPr>
          <w:cantSplit/>
          <w:tblHeader/>
        </w:trPr>
        <w:tc>
          <w:tcPr>
            <w:tcW w:type="dxa" w:w="907"/>
            <w:vAlign w:val="center"/>
            <w:tcMar>
              <w:top w:w="80" w:type="dxa"/>
              <w:bottom w:w="80" w:type="dxa"/>
              <w:left w:w="95" w:type="dxa"/>
              <w:right w:w="95" w:type="dxa"/>
            </w:tcMar>
            <w:shd w:fill="17324D"/>
          </w:tcPr>
          <w:p>
            <w:pPr>
              <w:keepNext/>
              <w:spacing w:after="0" w:before="0" w:line="250" w:lineRule="auto"/>
              <w:jc w:val="center"/>
            </w:pPr>
            <w:r>
              <w:rPr>
                <w:rFonts w:ascii="Arial" w:hAnsi="Arial"/>
                <w:b/>
                <w:color w:val="FFFFFF"/>
                <w:sz w:val="20"/>
              </w:rPr>
              <w:t>Phase</w:t>
            </w:r>
          </w:p>
        </w:tc>
        <w:tc>
          <w:tcPr>
            <w:tcW w:type="dxa" w:w="4334"/>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Steps</w:t>
            </w:r>
          </w:p>
        </w:tc>
        <w:tc>
          <w:tcPr>
            <w:tcW w:type="dxa" w:w="4838"/>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Implementation focus</w:t>
            </w:r>
          </w:p>
        </w:tc>
      </w:tr>
      <w:tr>
        <w:trPr>
          <w:cantSplit/>
        </w:trPr>
        <w:tc>
          <w:tcPr>
            <w:tcW w:type="dxa" w:w="907"/>
            <w:vAlign w:val="center"/>
            <w:tcMar>
              <w:top w:w="80" w:type="dxa"/>
              <w:bottom w:w="80" w:type="dxa"/>
              <w:left w:w="95" w:type="dxa"/>
              <w:right w:w="95" w:type="dxa"/>
            </w:tcMar>
            <w:shd w:fill="FFFFFF"/>
          </w:tcPr>
          <w:p>
            <w:pPr>
              <w:spacing w:after="0" w:before="0" w:line="250" w:lineRule="auto"/>
              <w:jc w:val="center"/>
            </w:pPr>
            <w:r>
              <w:rPr>
                <w:rFonts w:ascii="Arial" w:hAnsi="Arial"/>
                <w:sz w:val="20"/>
              </w:rPr>
              <w:t>1</w:t>
            </w:r>
          </w:p>
        </w:tc>
        <w:tc>
          <w:tcPr>
            <w:tcW w:type="dxa" w:w="4334"/>
            <w:vAlign w:val="center"/>
            <w:tcMar>
              <w:top w:w="80" w:type="dxa"/>
              <w:bottom w:w="80" w:type="dxa"/>
              <w:left w:w="95" w:type="dxa"/>
              <w:right w:w="95" w:type="dxa"/>
            </w:tcMar>
            <w:shd w:fill="FFFFFF"/>
          </w:tcPr>
          <w:p>
            <w:pPr>
              <w:spacing w:after="0" w:before="0" w:line="250" w:lineRule="auto"/>
            </w:pPr>
            <w:r>
              <w:rPr>
                <w:rFonts w:ascii="Arial" w:hAnsi="Arial"/>
                <w:sz w:val="20"/>
              </w:rPr>
            </w:r>
            <w:hyperlink w:anchor="P001">
              <w:r>
                <w:rPr>
                  <w:rFonts w:ascii="Arial" w:hAnsi="Arial"/>
                  <w:color w:val="164B75"/>
                  <w:sz w:val="20"/>
                </w:rPr>
                <w:t>P001</w:t>
              </w:r>
            </w:hyperlink>
            <w:r>
              <w:rPr>
                <w:rFonts w:ascii="Arial" w:hAnsi="Arial"/>
                <w:sz w:val="20"/>
              </w:rPr>
              <w:t>–</w:t>
            </w:r>
            <w:hyperlink w:anchor="P005">
              <w:r>
                <w:rPr>
                  <w:rFonts w:ascii="Arial" w:hAnsi="Arial"/>
                  <w:color w:val="164B75"/>
                  <w:sz w:val="20"/>
                </w:rPr>
                <w:t>P005</w:t>
              </w:r>
            </w:hyperlink>
            <w:r>
              <w:rPr>
                <w:rFonts w:ascii="Arial" w:hAnsi="Arial"/>
                <w:sz w:val="20"/>
              </w:rPr>
            </w:r>
          </w:p>
        </w:tc>
        <w:tc>
          <w:tcPr>
            <w:tcW w:type="dxa" w:w="4838"/>
            <w:vAlign w:val="center"/>
            <w:tcMar>
              <w:top w:w="80" w:type="dxa"/>
              <w:bottom w:w="80" w:type="dxa"/>
              <w:left w:w="95" w:type="dxa"/>
              <w:right w:w="95" w:type="dxa"/>
            </w:tcMar>
            <w:shd w:fill="FFFFFF"/>
          </w:tcPr>
          <w:p>
            <w:pPr>
              <w:spacing w:after="0" w:before="0" w:line="250" w:lineRule="auto"/>
            </w:pPr>
            <w:r>
              <w:rPr>
                <w:rFonts w:ascii="Arial" w:hAnsi="Arial"/>
                <w:sz w:val="20"/>
              </w:rPr>
              <w:t>Project foundations and executable fixtures</w:t>
            </w:r>
          </w:p>
        </w:tc>
      </w:tr>
      <w:tr>
        <w:trPr>
          <w:cantSplit/>
        </w:trPr>
        <w:tc>
          <w:tcPr>
            <w:tcW w:type="dxa" w:w="907"/>
            <w:vAlign w:val="center"/>
            <w:tcMar>
              <w:top w:w="80" w:type="dxa"/>
              <w:bottom w:w="80" w:type="dxa"/>
              <w:left w:w="95" w:type="dxa"/>
              <w:right w:w="95" w:type="dxa"/>
            </w:tcMar>
            <w:shd w:fill="F1F5F9"/>
          </w:tcPr>
          <w:p>
            <w:pPr>
              <w:spacing w:after="0" w:before="0" w:line="250" w:lineRule="auto"/>
              <w:jc w:val="center"/>
            </w:pPr>
            <w:r>
              <w:rPr>
                <w:rFonts w:ascii="Arial" w:hAnsi="Arial"/>
                <w:sz w:val="20"/>
              </w:rPr>
              <w:t>2</w:t>
            </w:r>
          </w:p>
        </w:tc>
        <w:tc>
          <w:tcPr>
            <w:tcW w:type="dxa" w:w="4334"/>
            <w:vAlign w:val="center"/>
            <w:tcMar>
              <w:top w:w="80" w:type="dxa"/>
              <w:bottom w:w="80" w:type="dxa"/>
              <w:left w:w="95" w:type="dxa"/>
              <w:right w:w="95" w:type="dxa"/>
            </w:tcMar>
            <w:shd w:fill="F1F5F9"/>
          </w:tcPr>
          <w:p>
            <w:pPr>
              <w:spacing w:after="0" w:before="0" w:line="250" w:lineRule="auto"/>
            </w:pPr>
            <w:r>
              <w:rPr>
                <w:rFonts w:ascii="Arial" w:hAnsi="Arial"/>
                <w:sz w:val="20"/>
              </w:rPr>
            </w:r>
            <w:hyperlink w:anchor="P006">
              <w:r>
                <w:rPr>
                  <w:rFonts w:ascii="Arial" w:hAnsi="Arial"/>
                  <w:color w:val="164B75"/>
                  <w:sz w:val="20"/>
                </w:rPr>
                <w:t>P006</w:t>
              </w:r>
            </w:hyperlink>
            <w:r>
              <w:rPr>
                <w:rFonts w:ascii="Arial" w:hAnsi="Arial"/>
                <w:sz w:val="20"/>
              </w:rPr>
              <w:t>–</w:t>
            </w:r>
            <w:hyperlink w:anchor="P021">
              <w:r>
                <w:rPr>
                  <w:rFonts w:ascii="Arial" w:hAnsi="Arial"/>
                  <w:color w:val="164B75"/>
                  <w:sz w:val="20"/>
                </w:rPr>
                <w:t>P021</w:t>
              </w:r>
            </w:hyperlink>
            <w:r>
              <w:rPr>
                <w:rFonts w:ascii="Arial" w:hAnsi="Arial"/>
                <w:sz w:val="20"/>
              </w:rPr>
            </w:r>
          </w:p>
        </w:tc>
        <w:tc>
          <w:tcPr>
            <w:tcW w:type="dxa" w:w="4838"/>
            <w:vAlign w:val="center"/>
            <w:tcMar>
              <w:top w:w="80" w:type="dxa"/>
              <w:bottom w:w="80" w:type="dxa"/>
              <w:left w:w="95" w:type="dxa"/>
              <w:right w:w="95" w:type="dxa"/>
            </w:tcMar>
            <w:shd w:fill="F1F5F9"/>
          </w:tcPr>
          <w:p>
            <w:pPr>
              <w:spacing w:after="0" w:before="0" w:line="250" w:lineRule="auto"/>
            </w:pPr>
            <w:r>
              <w:rPr>
                <w:rFonts w:ascii="Arial" w:hAnsi="Arial"/>
                <w:sz w:val="20"/>
              </w:rPr>
              <w:t>Durable records and task coordination</w:t>
            </w:r>
          </w:p>
        </w:tc>
      </w:tr>
      <w:tr>
        <w:trPr>
          <w:cantSplit/>
        </w:trPr>
        <w:tc>
          <w:tcPr>
            <w:tcW w:type="dxa" w:w="907"/>
            <w:vAlign w:val="center"/>
            <w:tcMar>
              <w:top w:w="80" w:type="dxa"/>
              <w:bottom w:w="80" w:type="dxa"/>
              <w:left w:w="95" w:type="dxa"/>
              <w:right w:w="95" w:type="dxa"/>
            </w:tcMar>
            <w:shd w:fill="FFFFFF"/>
          </w:tcPr>
          <w:p>
            <w:pPr>
              <w:spacing w:after="0" w:before="0" w:line="250" w:lineRule="auto"/>
              <w:jc w:val="center"/>
            </w:pPr>
            <w:r>
              <w:rPr>
                <w:rFonts w:ascii="Arial" w:hAnsi="Arial"/>
                <w:sz w:val="20"/>
              </w:rPr>
              <w:t>3</w:t>
            </w:r>
          </w:p>
        </w:tc>
        <w:tc>
          <w:tcPr>
            <w:tcW w:type="dxa" w:w="4334"/>
            <w:vAlign w:val="center"/>
            <w:tcMar>
              <w:top w:w="80" w:type="dxa"/>
              <w:bottom w:w="80" w:type="dxa"/>
              <w:left w:w="95" w:type="dxa"/>
              <w:right w:w="95" w:type="dxa"/>
            </w:tcMar>
            <w:shd w:fill="FFFFFF"/>
          </w:tcPr>
          <w:p>
            <w:pPr>
              <w:spacing w:after="0" w:before="0" w:line="250" w:lineRule="auto"/>
            </w:pPr>
            <w:r>
              <w:rPr>
                <w:rFonts w:ascii="Arial" w:hAnsi="Arial"/>
                <w:sz w:val="20"/>
              </w:rPr>
            </w:r>
            <w:hyperlink w:anchor="P022">
              <w:r>
                <w:rPr>
                  <w:rFonts w:ascii="Arial" w:hAnsi="Arial"/>
                  <w:color w:val="164B75"/>
                  <w:sz w:val="20"/>
                </w:rPr>
                <w:t>P022</w:t>
              </w:r>
            </w:hyperlink>
            <w:r>
              <w:rPr>
                <w:rFonts w:ascii="Arial" w:hAnsi="Arial"/>
                <w:sz w:val="20"/>
              </w:rPr>
              <w:t>–</w:t>
            </w:r>
            <w:hyperlink w:anchor="P025">
              <w:r>
                <w:rPr>
                  <w:rFonts w:ascii="Arial" w:hAnsi="Arial"/>
                  <w:color w:val="164B75"/>
                  <w:sz w:val="20"/>
                </w:rPr>
                <w:t>P025</w:t>
              </w:r>
            </w:hyperlink>
            <w:r>
              <w:rPr>
                <w:rFonts w:ascii="Arial" w:hAnsi="Arial"/>
                <w:sz w:val="20"/>
              </w:rPr>
              <w:t xml:space="preserve">, </w:t>
            </w:r>
            <w:hyperlink w:anchor="P154">
              <w:r>
                <w:rPr>
                  <w:rFonts w:ascii="Arial" w:hAnsi="Arial"/>
                  <w:color w:val="164B75"/>
                  <w:sz w:val="20"/>
                </w:rPr>
                <w:t>P154</w:t>
              </w:r>
            </w:hyperlink>
            <w:r>
              <w:rPr>
                <w:rFonts w:ascii="Arial" w:hAnsi="Arial"/>
                <w:sz w:val="20"/>
              </w:rPr>
              <w:t>–</w:t>
            </w:r>
            <w:hyperlink w:anchor="P155">
              <w:r>
                <w:rPr>
                  <w:rFonts w:ascii="Arial" w:hAnsi="Arial"/>
                  <w:color w:val="164B75"/>
                  <w:sz w:val="20"/>
                </w:rPr>
                <w:t>P155</w:t>
              </w:r>
            </w:hyperlink>
            <w:r>
              <w:rPr>
                <w:rFonts w:ascii="Arial" w:hAnsi="Arial"/>
                <w:sz w:val="20"/>
              </w:rPr>
              <w:t xml:space="preserve">, </w:t>
            </w:r>
            <w:hyperlink w:anchor="P026">
              <w:r>
                <w:rPr>
                  <w:rFonts w:ascii="Arial" w:hAnsi="Arial"/>
                  <w:color w:val="164B75"/>
                  <w:sz w:val="20"/>
                </w:rPr>
                <w:t>P026</w:t>
              </w:r>
            </w:hyperlink>
            <w:r>
              <w:rPr>
                <w:rFonts w:ascii="Arial" w:hAnsi="Arial"/>
                <w:sz w:val="20"/>
              </w:rPr>
              <w:t>–</w:t>
            </w:r>
            <w:hyperlink w:anchor="P034">
              <w:r>
                <w:rPr>
                  <w:rFonts w:ascii="Arial" w:hAnsi="Arial"/>
                  <w:color w:val="164B75"/>
                  <w:sz w:val="20"/>
                </w:rPr>
                <w:t>P034</w:t>
              </w:r>
            </w:hyperlink>
            <w:r>
              <w:rPr>
                <w:rFonts w:ascii="Arial" w:hAnsi="Arial"/>
                <w:sz w:val="20"/>
              </w:rPr>
              <w:t xml:space="preserve">, </w:t>
            </w:r>
            <w:hyperlink w:anchor="P156">
              <w:r>
                <w:rPr>
                  <w:rFonts w:ascii="Arial" w:hAnsi="Arial"/>
                  <w:color w:val="164B75"/>
                  <w:sz w:val="20"/>
                </w:rPr>
                <w:t>P156</w:t>
              </w:r>
            </w:hyperlink>
            <w:r>
              <w:rPr>
                <w:rFonts w:ascii="Arial" w:hAnsi="Arial"/>
                <w:sz w:val="20"/>
              </w:rPr>
              <w:t>–</w:t>
            </w:r>
            <w:hyperlink w:anchor="P157">
              <w:r>
                <w:rPr>
                  <w:rFonts w:ascii="Arial" w:hAnsi="Arial"/>
                  <w:color w:val="164B75"/>
                  <w:sz w:val="20"/>
                </w:rPr>
                <w:t>P157</w:t>
              </w:r>
            </w:hyperlink>
            <w:r>
              <w:rPr>
                <w:rFonts w:ascii="Arial" w:hAnsi="Arial"/>
                <w:sz w:val="20"/>
              </w:rPr>
            </w:r>
          </w:p>
        </w:tc>
        <w:tc>
          <w:tcPr>
            <w:tcW w:type="dxa" w:w="4838"/>
            <w:vAlign w:val="center"/>
            <w:tcMar>
              <w:top w:w="80" w:type="dxa"/>
              <w:bottom w:w="80" w:type="dxa"/>
              <w:left w:w="95" w:type="dxa"/>
              <w:right w:w="95" w:type="dxa"/>
            </w:tcMar>
            <w:shd w:fill="FFFFFF"/>
          </w:tcPr>
          <w:p>
            <w:pPr>
              <w:spacing w:after="0" w:before="0" w:line="250" w:lineRule="auto"/>
            </w:pPr>
            <w:r>
              <w:rPr>
                <w:rFonts w:ascii="Arial" w:hAnsi="Arial"/>
                <w:sz w:val="20"/>
              </w:rPr>
              <w:t>Repository isolation and controlled tools</w:t>
            </w:r>
          </w:p>
        </w:tc>
      </w:tr>
      <w:tr>
        <w:trPr>
          <w:cantSplit/>
        </w:trPr>
        <w:tc>
          <w:tcPr>
            <w:tcW w:type="dxa" w:w="907"/>
            <w:vAlign w:val="center"/>
            <w:tcMar>
              <w:top w:w="80" w:type="dxa"/>
              <w:bottom w:w="80" w:type="dxa"/>
              <w:left w:w="95" w:type="dxa"/>
              <w:right w:w="95" w:type="dxa"/>
            </w:tcMar>
            <w:shd w:fill="F1F5F9"/>
          </w:tcPr>
          <w:p>
            <w:pPr>
              <w:spacing w:after="0" w:before="0" w:line="250" w:lineRule="auto"/>
              <w:jc w:val="center"/>
            </w:pPr>
            <w:r>
              <w:rPr>
                <w:rFonts w:ascii="Arial" w:hAnsi="Arial"/>
                <w:sz w:val="20"/>
              </w:rPr>
              <w:t>4</w:t>
            </w:r>
          </w:p>
        </w:tc>
        <w:tc>
          <w:tcPr>
            <w:tcW w:type="dxa" w:w="4334"/>
            <w:vAlign w:val="center"/>
            <w:tcMar>
              <w:top w:w="80" w:type="dxa"/>
              <w:bottom w:w="80" w:type="dxa"/>
              <w:left w:w="95" w:type="dxa"/>
              <w:right w:w="95" w:type="dxa"/>
            </w:tcMar>
            <w:shd w:fill="F1F5F9"/>
          </w:tcPr>
          <w:p>
            <w:pPr>
              <w:spacing w:after="0" w:before="0" w:line="250" w:lineRule="auto"/>
            </w:pPr>
            <w:r>
              <w:rPr>
                <w:rFonts w:ascii="Arial" w:hAnsi="Arial"/>
                <w:sz w:val="20"/>
              </w:rPr>
            </w:r>
            <w:hyperlink w:anchor="P035">
              <w:r>
                <w:rPr>
                  <w:rFonts w:ascii="Arial" w:hAnsi="Arial"/>
                  <w:color w:val="164B75"/>
                  <w:sz w:val="20"/>
                </w:rPr>
                <w:t>P035</w:t>
              </w:r>
            </w:hyperlink>
            <w:r>
              <w:rPr>
                <w:rFonts w:ascii="Arial" w:hAnsi="Arial"/>
                <w:sz w:val="20"/>
              </w:rPr>
              <w:t>–</w:t>
            </w:r>
            <w:hyperlink w:anchor="P040">
              <w:r>
                <w:rPr>
                  <w:rFonts w:ascii="Arial" w:hAnsi="Arial"/>
                  <w:color w:val="164B75"/>
                  <w:sz w:val="20"/>
                </w:rPr>
                <w:t>P040</w:t>
              </w:r>
            </w:hyperlink>
            <w:r>
              <w:rPr>
                <w:rFonts w:ascii="Arial" w:hAnsi="Arial"/>
                <w:sz w:val="20"/>
              </w:rPr>
            </w:r>
          </w:p>
        </w:tc>
        <w:tc>
          <w:tcPr>
            <w:tcW w:type="dxa" w:w="4838"/>
            <w:vAlign w:val="center"/>
            <w:tcMar>
              <w:top w:w="80" w:type="dxa"/>
              <w:bottom w:w="80" w:type="dxa"/>
              <w:left w:w="95" w:type="dxa"/>
              <w:right w:w="95" w:type="dxa"/>
            </w:tcMar>
            <w:shd w:fill="F1F5F9"/>
          </w:tcPr>
          <w:p>
            <w:pPr>
              <w:spacing w:after="0" w:before="0" w:line="250" w:lineRule="auto"/>
            </w:pPr>
            <w:r>
              <w:rPr>
                <w:rFonts w:ascii="Arial" w:hAnsi="Arial"/>
                <w:sz w:val="20"/>
              </w:rPr>
              <w:t>The first verified patch</w:t>
            </w:r>
          </w:p>
        </w:tc>
      </w:tr>
      <w:tr>
        <w:trPr>
          <w:cantSplit/>
        </w:trPr>
        <w:tc>
          <w:tcPr>
            <w:tcW w:type="dxa" w:w="907"/>
            <w:vAlign w:val="center"/>
            <w:tcMar>
              <w:top w:w="80" w:type="dxa"/>
              <w:bottom w:w="80" w:type="dxa"/>
              <w:left w:w="95" w:type="dxa"/>
              <w:right w:w="95" w:type="dxa"/>
            </w:tcMar>
            <w:shd w:fill="FFFFFF"/>
          </w:tcPr>
          <w:p>
            <w:pPr>
              <w:spacing w:after="0" w:before="0" w:line="250" w:lineRule="auto"/>
              <w:jc w:val="center"/>
            </w:pPr>
            <w:r>
              <w:rPr>
                <w:rFonts w:ascii="Arial" w:hAnsi="Arial"/>
                <w:sz w:val="20"/>
              </w:rPr>
              <w:t>5</w:t>
            </w:r>
          </w:p>
        </w:tc>
        <w:tc>
          <w:tcPr>
            <w:tcW w:type="dxa" w:w="4334"/>
            <w:vAlign w:val="center"/>
            <w:tcMar>
              <w:top w:w="80" w:type="dxa"/>
              <w:bottom w:w="80" w:type="dxa"/>
              <w:left w:w="95" w:type="dxa"/>
              <w:right w:w="95" w:type="dxa"/>
            </w:tcMar>
            <w:shd w:fill="FFFFFF"/>
          </w:tcPr>
          <w:p>
            <w:pPr>
              <w:spacing w:after="0" w:before="0" w:line="250" w:lineRule="auto"/>
            </w:pPr>
            <w:r>
              <w:rPr>
                <w:rFonts w:ascii="Arial" w:hAnsi="Arial"/>
                <w:sz w:val="20"/>
              </w:rPr>
            </w:r>
            <w:hyperlink w:anchor="P041">
              <w:r>
                <w:rPr>
                  <w:rFonts w:ascii="Arial" w:hAnsi="Arial"/>
                  <w:color w:val="164B75"/>
                  <w:sz w:val="20"/>
                </w:rPr>
                <w:t>P041</w:t>
              </w:r>
            </w:hyperlink>
            <w:r>
              <w:rPr>
                <w:rFonts w:ascii="Arial" w:hAnsi="Arial"/>
                <w:sz w:val="20"/>
              </w:rPr>
              <w:t>–</w:t>
            </w:r>
            <w:hyperlink w:anchor="P056">
              <w:r>
                <w:rPr>
                  <w:rFonts w:ascii="Arial" w:hAnsi="Arial"/>
                  <w:color w:val="164B75"/>
                  <w:sz w:val="20"/>
                </w:rPr>
                <w:t>P056</w:t>
              </w:r>
            </w:hyperlink>
            <w:r>
              <w:rPr>
                <w:rFonts w:ascii="Arial" w:hAnsi="Arial"/>
                <w:sz w:val="20"/>
              </w:rPr>
            </w:r>
          </w:p>
        </w:tc>
        <w:tc>
          <w:tcPr>
            <w:tcW w:type="dxa" w:w="4838"/>
            <w:vAlign w:val="center"/>
            <w:tcMar>
              <w:top w:w="80" w:type="dxa"/>
              <w:bottom w:w="80" w:type="dxa"/>
              <w:left w:w="95" w:type="dxa"/>
              <w:right w:w="95" w:type="dxa"/>
            </w:tcMar>
            <w:shd w:fill="FFFFFF"/>
          </w:tcPr>
          <w:p>
            <w:pPr>
              <w:spacing w:after="0" w:before="0" w:line="250" w:lineRule="auto"/>
            </w:pPr>
            <w:r>
              <w:rPr>
                <w:rFonts w:ascii="Arial" w:hAnsi="Arial"/>
                <w:sz w:val="20"/>
              </w:rPr>
              <w:t>Model adapters and live qualification</w:t>
            </w:r>
          </w:p>
        </w:tc>
      </w:tr>
      <w:tr>
        <w:trPr>
          <w:cantSplit/>
        </w:trPr>
        <w:tc>
          <w:tcPr>
            <w:tcW w:type="dxa" w:w="907"/>
            <w:vAlign w:val="center"/>
            <w:tcMar>
              <w:top w:w="80" w:type="dxa"/>
              <w:bottom w:w="80" w:type="dxa"/>
              <w:left w:w="95" w:type="dxa"/>
              <w:right w:w="95" w:type="dxa"/>
            </w:tcMar>
            <w:shd w:fill="F1F5F9"/>
          </w:tcPr>
          <w:p>
            <w:pPr>
              <w:spacing w:after="0" w:before="0" w:line="250" w:lineRule="auto"/>
              <w:jc w:val="center"/>
            </w:pPr>
            <w:r>
              <w:rPr>
                <w:rFonts w:ascii="Arial" w:hAnsi="Arial"/>
                <w:sz w:val="20"/>
              </w:rPr>
              <w:t>6</w:t>
            </w:r>
          </w:p>
        </w:tc>
        <w:tc>
          <w:tcPr>
            <w:tcW w:type="dxa" w:w="4334"/>
            <w:vAlign w:val="center"/>
            <w:tcMar>
              <w:top w:w="80" w:type="dxa"/>
              <w:bottom w:w="80" w:type="dxa"/>
              <w:left w:w="95" w:type="dxa"/>
              <w:right w:w="95" w:type="dxa"/>
            </w:tcMar>
            <w:shd w:fill="F1F5F9"/>
          </w:tcPr>
          <w:p>
            <w:pPr>
              <w:spacing w:after="0" w:before="0" w:line="250" w:lineRule="auto"/>
            </w:pPr>
            <w:r>
              <w:rPr>
                <w:rFonts w:ascii="Arial" w:hAnsi="Arial"/>
                <w:sz w:val="20"/>
              </w:rPr>
            </w:r>
            <w:hyperlink w:anchor="P057">
              <w:r>
                <w:rPr>
                  <w:rFonts w:ascii="Arial" w:hAnsi="Arial"/>
                  <w:color w:val="164B75"/>
                  <w:sz w:val="20"/>
                </w:rPr>
                <w:t>P057</w:t>
              </w:r>
            </w:hyperlink>
            <w:r>
              <w:rPr>
                <w:rFonts w:ascii="Arial" w:hAnsi="Arial"/>
                <w:sz w:val="20"/>
              </w:rPr>
              <w:t>–</w:t>
            </w:r>
            <w:hyperlink w:anchor="P071">
              <w:r>
                <w:rPr>
                  <w:rFonts w:ascii="Arial" w:hAnsi="Arial"/>
                  <w:color w:val="164B75"/>
                  <w:sz w:val="20"/>
                </w:rPr>
                <w:t>P071</w:t>
              </w:r>
            </w:hyperlink>
            <w:r>
              <w:rPr>
                <w:rFonts w:ascii="Arial" w:hAnsi="Arial"/>
                <w:sz w:val="20"/>
              </w:rPr>
            </w:r>
          </w:p>
        </w:tc>
        <w:tc>
          <w:tcPr>
            <w:tcW w:type="dxa" w:w="4838"/>
            <w:vAlign w:val="center"/>
            <w:tcMar>
              <w:top w:w="80" w:type="dxa"/>
              <w:bottom w:w="80" w:type="dxa"/>
              <w:left w:w="95" w:type="dxa"/>
              <w:right w:w="95" w:type="dxa"/>
            </w:tcMar>
            <w:shd w:fill="F1F5F9"/>
          </w:tcPr>
          <w:p>
            <w:pPr>
              <w:spacing w:after="0" w:before="0" w:line="250" w:lineRule="auto"/>
            </w:pPr>
            <w:r>
              <w:rPr>
                <w:rFonts w:ascii="Arial" w:hAnsi="Arial"/>
                <w:sz w:val="20"/>
              </w:rPr>
              <w:t>Shared search and ensemble control</w:t>
            </w:r>
          </w:p>
        </w:tc>
      </w:tr>
      <w:tr>
        <w:trPr>
          <w:cantSplit/>
        </w:trPr>
        <w:tc>
          <w:tcPr>
            <w:tcW w:type="dxa" w:w="907"/>
            <w:vAlign w:val="center"/>
            <w:tcMar>
              <w:top w:w="80" w:type="dxa"/>
              <w:bottom w:w="80" w:type="dxa"/>
              <w:left w:w="95" w:type="dxa"/>
              <w:right w:w="95" w:type="dxa"/>
            </w:tcMar>
            <w:shd w:fill="FFFFFF"/>
          </w:tcPr>
          <w:p>
            <w:pPr>
              <w:spacing w:after="0" w:before="0" w:line="250" w:lineRule="auto"/>
              <w:jc w:val="center"/>
            </w:pPr>
            <w:r>
              <w:rPr>
                <w:rFonts w:ascii="Arial" w:hAnsi="Arial"/>
                <w:sz w:val="20"/>
              </w:rPr>
              <w:t>7</w:t>
            </w:r>
          </w:p>
        </w:tc>
        <w:tc>
          <w:tcPr>
            <w:tcW w:type="dxa" w:w="4334"/>
            <w:vAlign w:val="center"/>
            <w:tcMar>
              <w:top w:w="80" w:type="dxa"/>
              <w:bottom w:w="80" w:type="dxa"/>
              <w:left w:w="95" w:type="dxa"/>
              <w:right w:w="95" w:type="dxa"/>
            </w:tcMar>
            <w:shd w:fill="FFFFFF"/>
          </w:tcPr>
          <w:p>
            <w:pPr>
              <w:spacing w:after="0" w:before="0" w:line="250" w:lineRule="auto"/>
            </w:pPr>
            <w:r>
              <w:rPr>
                <w:rFonts w:ascii="Arial" w:hAnsi="Arial"/>
                <w:sz w:val="20"/>
              </w:rPr>
            </w:r>
            <w:hyperlink w:anchor="P072">
              <w:r>
                <w:rPr>
                  <w:rFonts w:ascii="Arial" w:hAnsi="Arial"/>
                  <w:color w:val="164B75"/>
                  <w:sz w:val="20"/>
                </w:rPr>
                <w:t>P072</w:t>
              </w:r>
            </w:hyperlink>
            <w:r>
              <w:rPr>
                <w:rFonts w:ascii="Arial" w:hAnsi="Arial"/>
                <w:sz w:val="20"/>
              </w:rPr>
              <w:t>–</w:t>
            </w:r>
            <w:hyperlink w:anchor="P078">
              <w:r>
                <w:rPr>
                  <w:rFonts w:ascii="Arial" w:hAnsi="Arial"/>
                  <w:color w:val="164B75"/>
                  <w:sz w:val="20"/>
                </w:rPr>
                <w:t>P078</w:t>
              </w:r>
            </w:hyperlink>
            <w:r>
              <w:rPr>
                <w:rFonts w:ascii="Arial" w:hAnsi="Arial"/>
                <w:sz w:val="20"/>
              </w:rPr>
              <w:t xml:space="preserve">, </w:t>
            </w:r>
            <w:hyperlink w:anchor="P080">
              <w:r>
                <w:rPr>
                  <w:rFonts w:ascii="Arial" w:hAnsi="Arial"/>
                  <w:color w:val="164B75"/>
                  <w:sz w:val="20"/>
                </w:rPr>
                <w:t>P080</w:t>
              </w:r>
            </w:hyperlink>
            <w:r>
              <w:rPr>
                <w:rFonts w:ascii="Arial" w:hAnsi="Arial"/>
                <w:sz w:val="20"/>
              </w:rPr>
              <w:t>–</w:t>
            </w:r>
            <w:hyperlink w:anchor="P084">
              <w:r>
                <w:rPr>
                  <w:rFonts w:ascii="Arial" w:hAnsi="Arial"/>
                  <w:color w:val="164B75"/>
                  <w:sz w:val="20"/>
                </w:rPr>
                <w:t>P084</w:t>
              </w:r>
            </w:hyperlink>
            <w:r>
              <w:rPr>
                <w:rFonts w:ascii="Arial" w:hAnsi="Arial"/>
                <w:sz w:val="20"/>
              </w:rPr>
              <w:t xml:space="preserve">, </w:t>
            </w:r>
            <w:hyperlink w:anchor="P158">
              <w:r>
                <w:rPr>
                  <w:rFonts w:ascii="Arial" w:hAnsi="Arial"/>
                  <w:color w:val="164B75"/>
                  <w:sz w:val="20"/>
                </w:rPr>
                <w:t>P158</w:t>
              </w:r>
            </w:hyperlink>
            <w:r>
              <w:rPr>
                <w:rFonts w:ascii="Arial" w:hAnsi="Arial"/>
                <w:sz w:val="20"/>
              </w:rPr>
              <w:t>–</w:t>
            </w:r>
            <w:hyperlink w:anchor="P166">
              <w:r>
                <w:rPr>
                  <w:rFonts w:ascii="Arial" w:hAnsi="Arial"/>
                  <w:color w:val="164B75"/>
                  <w:sz w:val="20"/>
                </w:rPr>
                <w:t>P166</w:t>
              </w:r>
            </w:hyperlink>
            <w:r>
              <w:rPr>
                <w:rFonts w:ascii="Arial" w:hAnsi="Arial"/>
                <w:sz w:val="20"/>
              </w:rPr>
              <w:t xml:space="preserve">, </w:t>
            </w:r>
            <w:hyperlink w:anchor="P079">
              <w:r>
                <w:rPr>
                  <w:rFonts w:ascii="Arial" w:hAnsi="Arial"/>
                  <w:color w:val="164B75"/>
                  <w:sz w:val="20"/>
                </w:rPr>
                <w:t>P079</w:t>
              </w:r>
            </w:hyperlink>
            <w:r>
              <w:rPr>
                <w:rFonts w:ascii="Arial" w:hAnsi="Arial"/>
                <w:sz w:val="20"/>
              </w:rPr>
              <w:t xml:space="preserve">, </w:t>
            </w:r>
            <w:hyperlink w:anchor="P167">
              <w:r>
                <w:rPr>
                  <w:rFonts w:ascii="Arial" w:hAnsi="Arial"/>
                  <w:color w:val="164B75"/>
                  <w:sz w:val="20"/>
                </w:rPr>
                <w:t>P167</w:t>
              </w:r>
            </w:hyperlink>
            <w:r>
              <w:rPr>
                <w:rFonts w:ascii="Arial" w:hAnsi="Arial"/>
                <w:sz w:val="20"/>
              </w:rPr>
              <w:t>–</w:t>
            </w:r>
            <w:hyperlink w:anchor="P173">
              <w:r>
                <w:rPr>
                  <w:rFonts w:ascii="Arial" w:hAnsi="Arial"/>
                  <w:color w:val="164B75"/>
                  <w:sz w:val="20"/>
                </w:rPr>
                <w:t>P173</w:t>
              </w:r>
            </w:hyperlink>
            <w:r>
              <w:rPr>
                <w:rFonts w:ascii="Arial" w:hAnsi="Arial"/>
                <w:sz w:val="20"/>
              </w:rPr>
              <w:t xml:space="preserve">, </w:t>
            </w:r>
            <w:hyperlink w:anchor="P203">
              <w:r>
                <w:rPr>
                  <w:rFonts w:ascii="Arial" w:hAnsi="Arial"/>
                  <w:color w:val="164B75"/>
                  <w:sz w:val="20"/>
                </w:rPr>
                <w:t>P203</w:t>
              </w:r>
            </w:hyperlink>
            <w:r>
              <w:rPr>
                <w:rFonts w:ascii="Arial" w:hAnsi="Arial"/>
                <w:sz w:val="20"/>
              </w:rPr>
              <w:t xml:space="preserve">, </w:t>
            </w:r>
            <w:hyperlink w:anchor="P174">
              <w:r>
                <w:rPr>
                  <w:rFonts w:ascii="Arial" w:hAnsi="Arial"/>
                  <w:color w:val="164B75"/>
                  <w:sz w:val="20"/>
                </w:rPr>
                <w:t>P174</w:t>
              </w:r>
            </w:hyperlink>
            <w:r>
              <w:rPr>
                <w:rFonts w:ascii="Arial" w:hAnsi="Arial"/>
                <w:sz w:val="20"/>
              </w:rPr>
              <w:t>–</w:t>
            </w:r>
            <w:hyperlink w:anchor="P176">
              <w:r>
                <w:rPr>
                  <w:rFonts w:ascii="Arial" w:hAnsi="Arial"/>
                  <w:color w:val="164B75"/>
                  <w:sz w:val="20"/>
                </w:rPr>
                <w:t>P176</w:t>
              </w:r>
            </w:hyperlink>
            <w:r>
              <w:rPr>
                <w:rFonts w:ascii="Arial" w:hAnsi="Arial"/>
                <w:sz w:val="20"/>
              </w:rPr>
              <w:t xml:space="preserve">, </w:t>
            </w:r>
            <w:hyperlink w:anchor="P204">
              <w:r>
                <w:rPr>
                  <w:rFonts w:ascii="Arial" w:hAnsi="Arial"/>
                  <w:color w:val="164B75"/>
                  <w:sz w:val="20"/>
                </w:rPr>
                <w:t>P204</w:t>
              </w:r>
            </w:hyperlink>
            <w:r>
              <w:rPr>
                <w:rFonts w:ascii="Arial" w:hAnsi="Arial"/>
                <w:sz w:val="20"/>
              </w:rPr>
            </w:r>
          </w:p>
        </w:tc>
        <w:tc>
          <w:tcPr>
            <w:tcW w:type="dxa" w:w="4838"/>
            <w:vAlign w:val="center"/>
            <w:tcMar>
              <w:top w:w="80" w:type="dxa"/>
              <w:bottom w:w="80" w:type="dxa"/>
              <w:left w:w="95" w:type="dxa"/>
              <w:right w:w="95" w:type="dxa"/>
            </w:tcMar>
            <w:shd w:fill="FFFFFF"/>
          </w:tcPr>
          <w:p>
            <w:pPr>
              <w:spacing w:after="0" w:before="0" w:line="250" w:lineRule="auto"/>
            </w:pPr>
            <w:r>
              <w:rPr>
                <w:rFonts w:ascii="Arial" w:hAnsi="Arial"/>
                <w:sz w:val="20"/>
              </w:rPr>
              <w:t>Active investigation and example code</w:t>
            </w:r>
          </w:p>
        </w:tc>
      </w:tr>
      <w:tr>
        <w:trPr>
          <w:cantSplit/>
        </w:trPr>
        <w:tc>
          <w:tcPr>
            <w:tcW w:type="dxa" w:w="907"/>
            <w:vAlign w:val="center"/>
            <w:tcMar>
              <w:top w:w="80" w:type="dxa"/>
              <w:bottom w:w="80" w:type="dxa"/>
              <w:left w:w="95" w:type="dxa"/>
              <w:right w:w="95" w:type="dxa"/>
            </w:tcMar>
            <w:shd w:fill="F1F5F9"/>
          </w:tcPr>
          <w:p>
            <w:pPr>
              <w:spacing w:after="0" w:before="0" w:line="250" w:lineRule="auto"/>
              <w:jc w:val="center"/>
            </w:pPr>
            <w:r>
              <w:rPr>
                <w:rFonts w:ascii="Arial" w:hAnsi="Arial"/>
                <w:sz w:val="20"/>
              </w:rPr>
              <w:t>8</w:t>
            </w:r>
          </w:p>
        </w:tc>
        <w:tc>
          <w:tcPr>
            <w:tcW w:type="dxa" w:w="4334"/>
            <w:vAlign w:val="center"/>
            <w:tcMar>
              <w:top w:w="80" w:type="dxa"/>
              <w:bottom w:w="80" w:type="dxa"/>
              <w:left w:w="95" w:type="dxa"/>
              <w:right w:w="95" w:type="dxa"/>
            </w:tcMar>
            <w:shd w:fill="F1F5F9"/>
          </w:tcPr>
          <w:p>
            <w:pPr>
              <w:spacing w:after="0" w:before="0" w:line="250" w:lineRule="auto"/>
            </w:pPr>
            <w:r>
              <w:rPr>
                <w:rFonts w:ascii="Arial" w:hAnsi="Arial"/>
                <w:sz w:val="20"/>
              </w:rPr>
            </w:r>
            <w:hyperlink w:anchor="P085">
              <w:r>
                <w:rPr>
                  <w:rFonts w:ascii="Arial" w:hAnsi="Arial"/>
                  <w:color w:val="164B75"/>
                  <w:sz w:val="20"/>
                </w:rPr>
                <w:t>P085</w:t>
              </w:r>
            </w:hyperlink>
            <w:r>
              <w:rPr>
                <w:rFonts w:ascii="Arial" w:hAnsi="Arial"/>
                <w:sz w:val="20"/>
              </w:rPr>
              <w:t>–</w:t>
            </w:r>
            <w:hyperlink w:anchor="P094">
              <w:r>
                <w:rPr>
                  <w:rFonts w:ascii="Arial" w:hAnsi="Arial"/>
                  <w:color w:val="164B75"/>
                  <w:sz w:val="20"/>
                </w:rPr>
                <w:t>P094</w:t>
              </w:r>
            </w:hyperlink>
            <w:r>
              <w:rPr>
                <w:rFonts w:ascii="Arial" w:hAnsi="Arial"/>
                <w:sz w:val="20"/>
              </w:rPr>
              <w:t xml:space="preserve">, </w:t>
            </w:r>
            <w:hyperlink w:anchor="P177">
              <w:r>
                <w:rPr>
                  <w:rFonts w:ascii="Arial" w:hAnsi="Arial"/>
                  <w:color w:val="164B75"/>
                  <w:sz w:val="20"/>
                </w:rPr>
                <w:t>P177</w:t>
              </w:r>
            </w:hyperlink>
            <w:r>
              <w:rPr>
                <w:rFonts w:ascii="Arial" w:hAnsi="Arial"/>
                <w:sz w:val="20"/>
              </w:rPr>
              <w:t>–</w:t>
            </w:r>
            <w:hyperlink w:anchor="P183">
              <w:r>
                <w:rPr>
                  <w:rFonts w:ascii="Arial" w:hAnsi="Arial"/>
                  <w:color w:val="164B75"/>
                  <w:sz w:val="20"/>
                </w:rPr>
                <w:t>P183</w:t>
              </w:r>
            </w:hyperlink>
            <w:r>
              <w:rPr>
                <w:rFonts w:ascii="Arial" w:hAnsi="Arial"/>
                <w:sz w:val="20"/>
              </w:rPr>
            </w:r>
          </w:p>
        </w:tc>
        <w:tc>
          <w:tcPr>
            <w:tcW w:type="dxa" w:w="4838"/>
            <w:vAlign w:val="center"/>
            <w:tcMar>
              <w:top w:w="80" w:type="dxa"/>
              <w:bottom w:w="80" w:type="dxa"/>
              <w:left w:w="95" w:type="dxa"/>
              <w:right w:w="95" w:type="dxa"/>
            </w:tcMar>
            <w:shd w:fill="F1F5F9"/>
          </w:tcPr>
          <w:p>
            <w:pPr>
              <w:spacing w:after="0" w:before="0" w:line="250" w:lineRule="auto"/>
            </w:pPr>
            <w:r>
              <w:rPr>
                <w:rFonts w:ascii="Arial" w:hAnsi="Arial"/>
                <w:sz w:val="20"/>
              </w:rPr>
              <w:t>Memory admission applicability and deletion</w:t>
            </w:r>
          </w:p>
        </w:tc>
      </w:tr>
      <w:tr>
        <w:trPr>
          <w:cantSplit/>
        </w:trPr>
        <w:tc>
          <w:tcPr>
            <w:tcW w:type="dxa" w:w="907"/>
            <w:vAlign w:val="center"/>
            <w:tcMar>
              <w:top w:w="80" w:type="dxa"/>
              <w:bottom w:w="80" w:type="dxa"/>
              <w:left w:w="95" w:type="dxa"/>
              <w:right w:w="95" w:type="dxa"/>
            </w:tcMar>
            <w:shd w:fill="FFFFFF"/>
          </w:tcPr>
          <w:p>
            <w:pPr>
              <w:spacing w:after="0" w:before="0" w:line="250" w:lineRule="auto"/>
              <w:jc w:val="center"/>
            </w:pPr>
            <w:r>
              <w:rPr>
                <w:rFonts w:ascii="Arial" w:hAnsi="Arial"/>
                <w:sz w:val="20"/>
              </w:rPr>
              <w:t>9</w:t>
            </w:r>
          </w:p>
        </w:tc>
        <w:tc>
          <w:tcPr>
            <w:tcW w:type="dxa" w:w="4334"/>
            <w:vAlign w:val="center"/>
            <w:tcMar>
              <w:top w:w="80" w:type="dxa"/>
              <w:bottom w:w="80" w:type="dxa"/>
              <w:left w:w="95" w:type="dxa"/>
              <w:right w:w="95" w:type="dxa"/>
            </w:tcMar>
            <w:shd w:fill="FFFFFF"/>
          </w:tcPr>
          <w:p>
            <w:pPr>
              <w:spacing w:after="0" w:before="0" w:line="250" w:lineRule="auto"/>
            </w:pPr>
            <w:r>
              <w:rPr>
                <w:rFonts w:ascii="Arial" w:hAnsi="Arial"/>
                <w:sz w:val="20"/>
              </w:rPr>
            </w:r>
            <w:hyperlink w:anchor="P095">
              <w:r>
                <w:rPr>
                  <w:rFonts w:ascii="Arial" w:hAnsi="Arial"/>
                  <w:color w:val="164B75"/>
                  <w:sz w:val="20"/>
                </w:rPr>
                <w:t>P095</w:t>
              </w:r>
            </w:hyperlink>
            <w:r>
              <w:rPr>
                <w:rFonts w:ascii="Arial" w:hAnsi="Arial"/>
                <w:sz w:val="20"/>
              </w:rPr>
              <w:t>–</w:t>
            </w:r>
            <w:hyperlink w:anchor="P109">
              <w:r>
                <w:rPr>
                  <w:rFonts w:ascii="Arial" w:hAnsi="Arial"/>
                  <w:color w:val="164B75"/>
                  <w:sz w:val="20"/>
                </w:rPr>
                <w:t>P109</w:t>
              </w:r>
            </w:hyperlink>
            <w:r>
              <w:rPr>
                <w:rFonts w:ascii="Arial" w:hAnsi="Arial"/>
                <w:sz w:val="20"/>
              </w:rPr>
              <w:t xml:space="preserve">, </w:t>
            </w:r>
            <w:hyperlink w:anchor="P184">
              <w:r>
                <w:rPr>
                  <w:rFonts w:ascii="Arial" w:hAnsi="Arial"/>
                  <w:color w:val="164B75"/>
                  <w:sz w:val="20"/>
                </w:rPr>
                <w:t>P184</w:t>
              </w:r>
            </w:hyperlink>
            <w:r>
              <w:rPr>
                <w:rFonts w:ascii="Arial" w:hAnsi="Arial"/>
                <w:sz w:val="20"/>
              </w:rPr>
              <w:t>–</w:t>
            </w:r>
            <w:hyperlink w:anchor="P197">
              <w:r>
                <w:rPr>
                  <w:rFonts w:ascii="Arial" w:hAnsi="Arial"/>
                  <w:color w:val="164B75"/>
                  <w:sz w:val="20"/>
                </w:rPr>
                <w:t>P197</w:t>
              </w:r>
            </w:hyperlink>
            <w:r>
              <w:rPr>
                <w:rFonts w:ascii="Arial" w:hAnsi="Arial"/>
                <w:sz w:val="20"/>
              </w:rPr>
              <w:t xml:space="preserve">, </w:t>
            </w:r>
            <w:hyperlink w:anchor="P110">
              <w:r>
                <w:rPr>
                  <w:rFonts w:ascii="Arial" w:hAnsi="Arial"/>
                  <w:color w:val="164B75"/>
                  <w:sz w:val="20"/>
                </w:rPr>
                <w:t>P110</w:t>
              </w:r>
            </w:hyperlink>
            <w:r>
              <w:rPr>
                <w:rFonts w:ascii="Arial" w:hAnsi="Arial"/>
                <w:sz w:val="20"/>
              </w:rPr>
            </w:r>
          </w:p>
        </w:tc>
        <w:tc>
          <w:tcPr>
            <w:tcW w:type="dxa" w:w="4838"/>
            <w:vAlign w:val="center"/>
            <w:tcMar>
              <w:top w:w="80" w:type="dxa"/>
              <w:bottom w:w="80" w:type="dxa"/>
              <w:left w:w="95" w:type="dxa"/>
              <w:right w:w="95" w:type="dxa"/>
            </w:tcMar>
            <w:shd w:fill="FFFFFF"/>
          </w:tcPr>
          <w:p>
            <w:pPr>
              <w:spacing w:after="0" w:before="0" w:line="250" w:lineRule="auto"/>
            </w:pPr>
            <w:r>
              <w:rPr>
                <w:rFonts w:ascii="Arial" w:hAnsi="Arial"/>
                <w:sz w:val="20"/>
              </w:rPr>
              <w:t>Retrieval and model context</w:t>
            </w:r>
          </w:p>
        </w:tc>
      </w:tr>
      <w:tr>
        <w:trPr>
          <w:cantSplit/>
        </w:trPr>
        <w:tc>
          <w:tcPr>
            <w:tcW w:type="dxa" w:w="907"/>
            <w:vAlign w:val="center"/>
            <w:tcMar>
              <w:top w:w="80" w:type="dxa"/>
              <w:bottom w:w="80" w:type="dxa"/>
              <w:left w:w="95" w:type="dxa"/>
              <w:right w:w="95" w:type="dxa"/>
            </w:tcMar>
            <w:shd w:fill="F1F5F9"/>
          </w:tcPr>
          <w:p>
            <w:pPr>
              <w:spacing w:after="0" w:before="0" w:line="250" w:lineRule="auto"/>
              <w:jc w:val="center"/>
            </w:pPr>
            <w:r>
              <w:rPr>
                <w:rFonts w:ascii="Arial" w:hAnsi="Arial"/>
                <w:sz w:val="20"/>
              </w:rPr>
              <w:t>10</w:t>
            </w:r>
          </w:p>
        </w:tc>
        <w:tc>
          <w:tcPr>
            <w:tcW w:type="dxa" w:w="4334"/>
            <w:vAlign w:val="center"/>
            <w:tcMar>
              <w:top w:w="80" w:type="dxa"/>
              <w:bottom w:w="80" w:type="dxa"/>
              <w:left w:w="95" w:type="dxa"/>
              <w:right w:w="95" w:type="dxa"/>
            </w:tcMar>
            <w:shd w:fill="F1F5F9"/>
          </w:tcPr>
          <w:p>
            <w:pPr>
              <w:spacing w:after="0" w:before="0" w:line="250" w:lineRule="auto"/>
            </w:pPr>
            <w:r>
              <w:rPr>
                <w:rFonts w:ascii="Arial" w:hAnsi="Arial"/>
                <w:sz w:val="20"/>
              </w:rPr>
            </w:r>
            <w:hyperlink w:anchor="P111">
              <w:r>
                <w:rPr>
                  <w:rFonts w:ascii="Arial" w:hAnsi="Arial"/>
                  <w:color w:val="164B75"/>
                  <w:sz w:val="20"/>
                </w:rPr>
                <w:t>P111</w:t>
              </w:r>
            </w:hyperlink>
            <w:r>
              <w:rPr>
                <w:rFonts w:ascii="Arial" w:hAnsi="Arial"/>
                <w:sz w:val="20"/>
              </w:rPr>
              <w:t>–</w:t>
            </w:r>
            <w:hyperlink w:anchor="P117">
              <w:r>
                <w:rPr>
                  <w:rFonts w:ascii="Arial" w:hAnsi="Arial"/>
                  <w:color w:val="164B75"/>
                  <w:sz w:val="20"/>
                </w:rPr>
                <w:t>P117</w:t>
              </w:r>
            </w:hyperlink>
            <w:r>
              <w:rPr>
                <w:rFonts w:ascii="Arial" w:hAnsi="Arial"/>
                <w:sz w:val="20"/>
              </w:rPr>
            </w:r>
          </w:p>
        </w:tc>
        <w:tc>
          <w:tcPr>
            <w:tcW w:type="dxa" w:w="4838"/>
            <w:vAlign w:val="center"/>
            <w:tcMar>
              <w:top w:w="80" w:type="dxa"/>
              <w:bottom w:w="80" w:type="dxa"/>
              <w:left w:w="95" w:type="dxa"/>
              <w:right w:w="95" w:type="dxa"/>
            </w:tcMar>
            <w:shd w:fill="F1F5F9"/>
          </w:tcPr>
          <w:p>
            <w:pPr>
              <w:spacing w:after="0" w:before="0" w:line="250" w:lineRule="auto"/>
            </w:pPr>
            <w:r>
              <w:rPr>
                <w:rFonts w:ascii="Arial" w:hAnsi="Arial"/>
                <w:sz w:val="20"/>
              </w:rPr>
              <w:t>Immediate learning and user feedback</w:t>
            </w:r>
          </w:p>
        </w:tc>
      </w:tr>
      <w:tr>
        <w:trPr>
          <w:cantSplit/>
        </w:trPr>
        <w:tc>
          <w:tcPr>
            <w:tcW w:type="dxa" w:w="907"/>
            <w:vAlign w:val="center"/>
            <w:tcMar>
              <w:top w:w="80" w:type="dxa"/>
              <w:bottom w:w="80" w:type="dxa"/>
              <w:left w:w="95" w:type="dxa"/>
              <w:right w:w="95" w:type="dxa"/>
            </w:tcMar>
            <w:shd w:fill="FFFFFF"/>
          </w:tcPr>
          <w:p>
            <w:pPr>
              <w:spacing w:after="0" w:before="0" w:line="250" w:lineRule="auto"/>
              <w:jc w:val="center"/>
            </w:pPr>
            <w:r>
              <w:rPr>
                <w:rFonts w:ascii="Arial" w:hAnsi="Arial"/>
                <w:sz w:val="20"/>
              </w:rPr>
              <w:t>11</w:t>
            </w:r>
          </w:p>
        </w:tc>
        <w:tc>
          <w:tcPr>
            <w:tcW w:type="dxa" w:w="4334"/>
            <w:vAlign w:val="center"/>
            <w:tcMar>
              <w:top w:w="80" w:type="dxa"/>
              <w:bottom w:w="80" w:type="dxa"/>
              <w:left w:w="95" w:type="dxa"/>
              <w:right w:w="95" w:type="dxa"/>
            </w:tcMar>
            <w:shd w:fill="FFFFFF"/>
          </w:tcPr>
          <w:p>
            <w:pPr>
              <w:spacing w:after="0" w:before="0" w:line="250" w:lineRule="auto"/>
            </w:pPr>
            <w:r>
              <w:rPr>
                <w:rFonts w:ascii="Arial" w:hAnsi="Arial"/>
                <w:sz w:val="20"/>
              </w:rPr>
            </w:r>
            <w:hyperlink w:anchor="P118">
              <w:r>
                <w:rPr>
                  <w:rFonts w:ascii="Arial" w:hAnsi="Arial"/>
                  <w:color w:val="164B75"/>
                  <w:sz w:val="20"/>
                </w:rPr>
                <w:t>P118</w:t>
              </w:r>
            </w:hyperlink>
            <w:r>
              <w:rPr>
                <w:rFonts w:ascii="Arial" w:hAnsi="Arial"/>
                <w:sz w:val="20"/>
              </w:rPr>
              <w:t>–</w:t>
            </w:r>
            <w:hyperlink w:anchor="P125">
              <w:r>
                <w:rPr>
                  <w:rFonts w:ascii="Arial" w:hAnsi="Arial"/>
                  <w:color w:val="164B75"/>
                  <w:sz w:val="20"/>
                </w:rPr>
                <w:t>P125</w:t>
              </w:r>
            </w:hyperlink>
            <w:r>
              <w:rPr>
                <w:rFonts w:ascii="Arial" w:hAnsi="Arial"/>
                <w:sz w:val="20"/>
              </w:rPr>
              <w:t xml:space="preserve">, </w:t>
            </w:r>
            <w:hyperlink w:anchor="P198">
              <w:r>
                <w:rPr>
                  <w:rFonts w:ascii="Arial" w:hAnsi="Arial"/>
                  <w:color w:val="164B75"/>
                  <w:sz w:val="20"/>
                </w:rPr>
                <w:t>P198</w:t>
              </w:r>
            </w:hyperlink>
            <w:r>
              <w:rPr>
                <w:rFonts w:ascii="Arial" w:hAnsi="Arial"/>
                <w:sz w:val="20"/>
              </w:rPr>
            </w:r>
          </w:p>
        </w:tc>
        <w:tc>
          <w:tcPr>
            <w:tcW w:type="dxa" w:w="4838"/>
            <w:vAlign w:val="center"/>
            <w:tcMar>
              <w:top w:w="80" w:type="dxa"/>
              <w:bottom w:w="80" w:type="dxa"/>
              <w:left w:w="95" w:type="dxa"/>
              <w:right w:w="95" w:type="dxa"/>
            </w:tcMar>
            <w:shd w:fill="FFFFFF"/>
          </w:tcPr>
          <w:p>
            <w:pPr>
              <w:spacing w:after="0" w:before="0" w:line="250" w:lineRule="auto"/>
            </w:pPr>
            <w:r>
              <w:rPr>
                <w:rFonts w:ascii="Arial" w:hAnsi="Arial"/>
                <w:sz w:val="20"/>
              </w:rPr>
              <w:t>Inspection and integrated task scenarios</w:t>
            </w:r>
          </w:p>
        </w:tc>
      </w:tr>
      <w:tr>
        <w:trPr>
          <w:cantSplit/>
        </w:trPr>
        <w:tc>
          <w:tcPr>
            <w:tcW w:type="dxa" w:w="907"/>
            <w:vAlign w:val="center"/>
            <w:tcMar>
              <w:top w:w="80" w:type="dxa"/>
              <w:bottom w:w="80" w:type="dxa"/>
              <w:left w:w="95" w:type="dxa"/>
              <w:right w:w="95" w:type="dxa"/>
            </w:tcMar>
            <w:shd w:fill="F1F5F9"/>
          </w:tcPr>
          <w:p>
            <w:pPr>
              <w:spacing w:after="0" w:before="0" w:line="250" w:lineRule="auto"/>
              <w:jc w:val="center"/>
            </w:pPr>
            <w:r>
              <w:rPr>
                <w:rFonts w:ascii="Arial" w:hAnsi="Arial"/>
                <w:sz w:val="20"/>
              </w:rPr>
              <w:t>12</w:t>
            </w:r>
          </w:p>
        </w:tc>
        <w:tc>
          <w:tcPr>
            <w:tcW w:type="dxa" w:w="4334"/>
            <w:vAlign w:val="center"/>
            <w:tcMar>
              <w:top w:w="80" w:type="dxa"/>
              <w:bottom w:w="80" w:type="dxa"/>
              <w:left w:w="95" w:type="dxa"/>
              <w:right w:w="95" w:type="dxa"/>
            </w:tcMar>
            <w:shd w:fill="F1F5F9"/>
          </w:tcPr>
          <w:p>
            <w:pPr>
              <w:spacing w:after="0" w:before="0" w:line="250" w:lineRule="auto"/>
            </w:pPr>
            <w:r>
              <w:rPr>
                <w:rFonts w:ascii="Arial" w:hAnsi="Arial"/>
                <w:sz w:val="20"/>
              </w:rPr>
            </w:r>
            <w:hyperlink w:anchor="P126">
              <w:r>
                <w:rPr>
                  <w:rFonts w:ascii="Arial" w:hAnsi="Arial"/>
                  <w:color w:val="164B75"/>
                  <w:sz w:val="20"/>
                </w:rPr>
                <w:t>P126</w:t>
              </w:r>
            </w:hyperlink>
            <w:r>
              <w:rPr>
                <w:rFonts w:ascii="Arial" w:hAnsi="Arial"/>
                <w:sz w:val="20"/>
              </w:rPr>
              <w:t>–</w:t>
            </w:r>
            <w:hyperlink w:anchor="P134">
              <w:r>
                <w:rPr>
                  <w:rFonts w:ascii="Arial" w:hAnsi="Arial"/>
                  <w:color w:val="164B75"/>
                  <w:sz w:val="20"/>
                </w:rPr>
                <w:t>P134</w:t>
              </w:r>
            </w:hyperlink>
            <w:r>
              <w:rPr>
                <w:rFonts w:ascii="Arial" w:hAnsi="Arial"/>
                <w:sz w:val="20"/>
              </w:rPr>
              <w:t xml:space="preserve">, </w:t>
            </w:r>
            <w:hyperlink w:anchor="P199">
              <w:r>
                <w:rPr>
                  <w:rFonts w:ascii="Arial" w:hAnsi="Arial"/>
                  <w:color w:val="164B75"/>
                  <w:sz w:val="20"/>
                </w:rPr>
                <w:t>P199</w:t>
              </w:r>
            </w:hyperlink>
            <w:r>
              <w:rPr>
                <w:rFonts w:ascii="Arial" w:hAnsi="Arial"/>
                <w:sz w:val="20"/>
              </w:rPr>
              <w:t>–</w:t>
            </w:r>
            <w:hyperlink w:anchor="P200">
              <w:r>
                <w:rPr>
                  <w:rFonts w:ascii="Arial" w:hAnsi="Arial"/>
                  <w:color w:val="164B75"/>
                  <w:sz w:val="20"/>
                </w:rPr>
                <w:t>P200</w:t>
              </w:r>
            </w:hyperlink>
            <w:r>
              <w:rPr>
                <w:rFonts w:ascii="Arial" w:hAnsi="Arial"/>
                <w:sz w:val="20"/>
              </w:rPr>
            </w:r>
          </w:p>
        </w:tc>
        <w:tc>
          <w:tcPr>
            <w:tcW w:type="dxa" w:w="4838"/>
            <w:vAlign w:val="center"/>
            <w:tcMar>
              <w:top w:w="80" w:type="dxa"/>
              <w:bottom w:w="80" w:type="dxa"/>
              <w:left w:w="95" w:type="dxa"/>
              <w:right w:w="95" w:type="dxa"/>
            </w:tcMar>
            <w:shd w:fill="F1F5F9"/>
          </w:tcPr>
          <w:p>
            <w:pPr>
              <w:spacing w:after="0" w:before="0" w:line="250" w:lineRule="auto"/>
            </w:pPr>
            <w:r>
              <w:rPr>
                <w:rFonts w:ascii="Arial" w:hAnsi="Arial"/>
                <w:sz w:val="20"/>
              </w:rPr>
              <w:t>Evaluation and adaptive selection</w:t>
            </w:r>
          </w:p>
        </w:tc>
      </w:tr>
      <w:tr>
        <w:trPr>
          <w:cantSplit/>
        </w:trPr>
        <w:tc>
          <w:tcPr>
            <w:tcW w:type="dxa" w:w="907"/>
            <w:vAlign w:val="center"/>
            <w:tcMar>
              <w:top w:w="80" w:type="dxa"/>
              <w:bottom w:w="80" w:type="dxa"/>
              <w:left w:w="95" w:type="dxa"/>
              <w:right w:w="95" w:type="dxa"/>
            </w:tcMar>
            <w:shd w:fill="FFFFFF"/>
          </w:tcPr>
          <w:p>
            <w:pPr>
              <w:spacing w:after="0" w:before="0" w:line="250" w:lineRule="auto"/>
              <w:jc w:val="center"/>
            </w:pPr>
            <w:r>
              <w:rPr>
                <w:rFonts w:ascii="Arial" w:hAnsi="Arial"/>
                <w:sz w:val="20"/>
              </w:rPr>
              <w:t>13</w:t>
            </w:r>
          </w:p>
        </w:tc>
        <w:tc>
          <w:tcPr>
            <w:tcW w:type="dxa" w:w="4334"/>
            <w:vAlign w:val="center"/>
            <w:tcMar>
              <w:top w:w="80" w:type="dxa"/>
              <w:bottom w:w="80" w:type="dxa"/>
              <w:left w:w="95" w:type="dxa"/>
              <w:right w:w="95" w:type="dxa"/>
            </w:tcMar>
            <w:shd w:fill="FFFFFF"/>
          </w:tcPr>
          <w:p>
            <w:pPr>
              <w:spacing w:after="0" w:before="0" w:line="250" w:lineRule="auto"/>
            </w:pPr>
            <w:r>
              <w:rPr>
                <w:rFonts w:ascii="Arial" w:hAnsi="Arial"/>
                <w:sz w:val="20"/>
              </w:rPr>
            </w:r>
            <w:hyperlink w:anchor="P135">
              <w:r>
                <w:rPr>
                  <w:rFonts w:ascii="Arial" w:hAnsi="Arial"/>
                  <w:color w:val="164B75"/>
                  <w:sz w:val="20"/>
                </w:rPr>
                <w:t>P135</w:t>
              </w:r>
            </w:hyperlink>
            <w:r>
              <w:rPr>
                <w:rFonts w:ascii="Arial" w:hAnsi="Arial"/>
                <w:sz w:val="20"/>
              </w:rPr>
              <w:t>–</w:t>
            </w:r>
            <w:hyperlink w:anchor="P137">
              <w:r>
                <w:rPr>
                  <w:rFonts w:ascii="Arial" w:hAnsi="Arial"/>
                  <w:color w:val="164B75"/>
                  <w:sz w:val="20"/>
                </w:rPr>
                <w:t>P137</w:t>
              </w:r>
            </w:hyperlink>
            <w:r>
              <w:rPr>
                <w:rFonts w:ascii="Arial" w:hAnsi="Arial"/>
                <w:sz w:val="20"/>
              </w:rPr>
            </w:r>
          </w:p>
        </w:tc>
        <w:tc>
          <w:tcPr>
            <w:tcW w:type="dxa" w:w="4838"/>
            <w:vAlign w:val="center"/>
            <w:tcMar>
              <w:top w:w="80" w:type="dxa"/>
              <w:bottom w:w="80" w:type="dxa"/>
              <w:left w:w="95" w:type="dxa"/>
              <w:right w:w="95" w:type="dxa"/>
            </w:tcMar>
            <w:shd w:fill="FFFFFF"/>
          </w:tcPr>
          <w:p>
            <w:pPr>
              <w:spacing w:after="0" w:before="0" w:line="250" w:lineRule="auto"/>
            </w:pPr>
            <w:r>
              <w:rPr>
                <w:rFonts w:ascii="Arial" w:hAnsi="Arial"/>
                <w:sz w:val="20"/>
              </w:rPr>
              <w:t>Selective comparison and broader search</w:t>
            </w:r>
          </w:p>
        </w:tc>
      </w:tr>
      <w:tr>
        <w:trPr>
          <w:cantSplit/>
        </w:trPr>
        <w:tc>
          <w:tcPr>
            <w:tcW w:type="dxa" w:w="907"/>
            <w:vAlign w:val="center"/>
            <w:tcMar>
              <w:top w:w="80" w:type="dxa"/>
              <w:bottom w:w="80" w:type="dxa"/>
              <w:left w:w="95" w:type="dxa"/>
              <w:right w:w="95" w:type="dxa"/>
            </w:tcMar>
            <w:shd w:fill="F1F5F9"/>
          </w:tcPr>
          <w:p>
            <w:pPr>
              <w:spacing w:after="0" w:before="0" w:line="250" w:lineRule="auto"/>
              <w:jc w:val="center"/>
            </w:pPr>
            <w:r>
              <w:rPr>
                <w:rFonts w:ascii="Arial" w:hAnsi="Arial"/>
                <w:sz w:val="20"/>
              </w:rPr>
              <w:t>14</w:t>
            </w:r>
          </w:p>
        </w:tc>
        <w:tc>
          <w:tcPr>
            <w:tcW w:type="dxa" w:w="4334"/>
            <w:vAlign w:val="center"/>
            <w:tcMar>
              <w:top w:w="80" w:type="dxa"/>
              <w:bottom w:w="80" w:type="dxa"/>
              <w:left w:w="95" w:type="dxa"/>
              <w:right w:w="95" w:type="dxa"/>
            </w:tcMar>
            <w:shd w:fill="F1F5F9"/>
          </w:tcPr>
          <w:p>
            <w:pPr>
              <w:spacing w:after="0" w:before="0" w:line="250" w:lineRule="auto"/>
            </w:pPr>
            <w:r>
              <w:rPr>
                <w:rFonts w:ascii="Arial" w:hAnsi="Arial"/>
                <w:sz w:val="20"/>
              </w:rPr>
            </w:r>
            <w:hyperlink w:anchor="P138">
              <w:r>
                <w:rPr>
                  <w:rFonts w:ascii="Arial" w:hAnsi="Arial"/>
                  <w:color w:val="164B75"/>
                  <w:sz w:val="20"/>
                </w:rPr>
                <w:t>P138</w:t>
              </w:r>
            </w:hyperlink>
            <w:r>
              <w:rPr>
                <w:rFonts w:ascii="Arial" w:hAnsi="Arial"/>
                <w:sz w:val="20"/>
              </w:rPr>
              <w:t>–</w:t>
            </w:r>
            <w:hyperlink w:anchor="P147">
              <w:r>
                <w:rPr>
                  <w:rFonts w:ascii="Arial" w:hAnsi="Arial"/>
                  <w:color w:val="164B75"/>
                  <w:sz w:val="20"/>
                </w:rPr>
                <w:t>P147</w:t>
              </w:r>
            </w:hyperlink>
            <w:r>
              <w:rPr>
                <w:rFonts w:ascii="Arial" w:hAnsi="Arial"/>
                <w:sz w:val="20"/>
              </w:rPr>
              <w:t xml:space="preserve">, </w:t>
            </w:r>
            <w:hyperlink w:anchor="P201">
              <w:r>
                <w:rPr>
                  <w:rFonts w:ascii="Arial" w:hAnsi="Arial"/>
                  <w:color w:val="164B75"/>
                  <w:sz w:val="20"/>
                </w:rPr>
                <w:t>P201</w:t>
              </w:r>
            </w:hyperlink>
            <w:r>
              <w:rPr>
                <w:rFonts w:ascii="Arial" w:hAnsi="Arial"/>
                <w:sz w:val="20"/>
              </w:rPr>
              <w:t xml:space="preserve">, </w:t>
            </w:r>
            <w:hyperlink w:anchor="P148">
              <w:r>
                <w:rPr>
                  <w:rFonts w:ascii="Arial" w:hAnsi="Arial"/>
                  <w:color w:val="164B75"/>
                  <w:sz w:val="20"/>
                </w:rPr>
                <w:t>P148</w:t>
              </w:r>
            </w:hyperlink>
            <w:r>
              <w:rPr>
                <w:rFonts w:ascii="Arial" w:hAnsi="Arial"/>
                <w:sz w:val="20"/>
              </w:rPr>
            </w:r>
          </w:p>
        </w:tc>
        <w:tc>
          <w:tcPr>
            <w:tcW w:type="dxa" w:w="4838"/>
            <w:vAlign w:val="center"/>
            <w:tcMar>
              <w:top w:w="80" w:type="dxa"/>
              <w:bottom w:w="80" w:type="dxa"/>
              <w:left w:w="95" w:type="dxa"/>
              <w:right w:w="95" w:type="dxa"/>
            </w:tcMar>
            <w:shd w:fill="F1F5F9"/>
          </w:tcPr>
          <w:p>
            <w:pPr>
              <w:spacing w:after="0" w:before="0" w:line="250" w:lineRule="auto"/>
            </w:pPr>
            <w:r>
              <w:rPr>
                <w:rFonts w:ascii="Arial" w:hAnsi="Arial"/>
                <w:sz w:val="20"/>
              </w:rPr>
              <w:t>Operational qualification and baseline release</w:t>
            </w:r>
          </w:p>
        </w:tc>
      </w:tr>
      <w:tr>
        <w:trPr>
          <w:cantSplit/>
        </w:trPr>
        <w:tc>
          <w:tcPr>
            <w:tcW w:type="dxa" w:w="907"/>
            <w:vAlign w:val="center"/>
            <w:tcMar>
              <w:top w:w="80" w:type="dxa"/>
              <w:bottom w:w="80" w:type="dxa"/>
              <w:left w:w="95" w:type="dxa"/>
              <w:right w:w="95" w:type="dxa"/>
            </w:tcMar>
            <w:shd w:fill="FFFFFF"/>
          </w:tcPr>
          <w:p>
            <w:pPr>
              <w:spacing w:after="0" w:before="0" w:line="250" w:lineRule="auto"/>
              <w:jc w:val="center"/>
            </w:pPr>
            <w:r>
              <w:rPr>
                <w:rFonts w:ascii="Arial" w:hAnsi="Arial"/>
                <w:sz w:val="20"/>
              </w:rPr>
              <w:t>15</w:t>
            </w:r>
          </w:p>
        </w:tc>
        <w:tc>
          <w:tcPr>
            <w:tcW w:type="dxa" w:w="4334"/>
            <w:vAlign w:val="center"/>
            <w:tcMar>
              <w:top w:w="80" w:type="dxa"/>
              <w:bottom w:w="80" w:type="dxa"/>
              <w:left w:w="95" w:type="dxa"/>
              <w:right w:w="95" w:type="dxa"/>
            </w:tcMar>
            <w:shd w:fill="FFFFFF"/>
          </w:tcPr>
          <w:p>
            <w:pPr>
              <w:spacing w:after="0" w:before="0" w:line="250" w:lineRule="auto"/>
            </w:pPr>
            <w:r>
              <w:rPr>
                <w:rFonts w:ascii="Arial" w:hAnsi="Arial"/>
                <w:sz w:val="20"/>
              </w:rPr>
            </w:r>
            <w:hyperlink w:anchor="P149">
              <w:r>
                <w:rPr>
                  <w:rFonts w:ascii="Arial" w:hAnsi="Arial"/>
                  <w:color w:val="164B75"/>
                  <w:sz w:val="20"/>
                </w:rPr>
                <w:t>P149</w:t>
              </w:r>
            </w:hyperlink>
            <w:r>
              <w:rPr>
                <w:rFonts w:ascii="Arial" w:hAnsi="Arial"/>
                <w:sz w:val="20"/>
              </w:rPr>
              <w:t>–</w:t>
            </w:r>
            <w:hyperlink w:anchor="P153">
              <w:r>
                <w:rPr>
                  <w:rFonts w:ascii="Arial" w:hAnsi="Arial"/>
                  <w:color w:val="164B75"/>
                  <w:sz w:val="20"/>
                </w:rPr>
                <w:t>P153</w:t>
              </w:r>
            </w:hyperlink>
            <w:r>
              <w:rPr>
                <w:rFonts w:ascii="Arial" w:hAnsi="Arial"/>
                <w:sz w:val="20"/>
              </w:rPr>
              <w:t xml:space="preserve">, </w:t>
            </w:r>
            <w:hyperlink w:anchor="P202">
              <w:r>
                <w:rPr>
                  <w:rFonts w:ascii="Arial" w:hAnsi="Arial"/>
                  <w:color w:val="164B75"/>
                  <w:sz w:val="20"/>
                </w:rPr>
                <w:t>P202</w:t>
              </w:r>
            </w:hyperlink>
            <w:r>
              <w:rPr>
                <w:rFonts w:ascii="Arial" w:hAnsi="Arial"/>
                <w:sz w:val="20"/>
              </w:rPr>
            </w:r>
          </w:p>
        </w:tc>
        <w:tc>
          <w:tcPr>
            <w:tcW w:type="dxa" w:w="4838"/>
            <w:vAlign w:val="center"/>
            <w:tcMar>
              <w:top w:w="80" w:type="dxa"/>
              <w:bottom w:w="80" w:type="dxa"/>
              <w:left w:w="95" w:type="dxa"/>
              <w:right w:w="95" w:type="dxa"/>
            </w:tcMar>
            <w:shd w:fill="FFFFFF"/>
          </w:tcPr>
          <w:p>
            <w:pPr>
              <w:spacing w:after="0" w:before="0" w:line="250" w:lineRule="auto"/>
            </w:pPr>
            <w:r>
              <w:rPr>
                <w:rFonts w:ascii="Arial" w:hAnsi="Arial"/>
                <w:sz w:val="20"/>
              </w:rPr>
              <w:t>Optional training and visual inspection</w:t>
            </w:r>
          </w:p>
        </w:tc>
      </w:tr>
    </w:tbl>
    <w:p>
      <w:pPr>
        <w:spacing w:after="0" w:before="0" w:line="20" w:lineRule="exact"/>
      </w:pPr>
      <w:r>
        <w:rPr>
          <w:sz w:val="2"/>
        </w:rPr>
      </w:r>
    </w:p>
    <w:p>
      <w:r>
        <w:t>Each compact set preserves the actual execution order. A range means only the consecutive identifiers shown; inserted higher identifiers do not imply that intervening phases or steps are complete.</w:t>
      </w:r>
    </w:p>
    <w:p>
      <w:bookmarkStart w:id="6" w:name="validation"/>
      <w:pPr>
        <w:pStyle w:val="Heading1"/>
        <w:pageBreakBefore/>
      </w:pPr>
      <w:r>
        <w:t>Validation and parallel work</w:t>
      </w:r>
      <w:bookmarkEnd w:id="6"/>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939"/>
        <w:gridCol w:w="3125"/>
      </w:tblGrid>
      <w:tr>
        <w:trPr>
          <w:cantSplit/>
          <w:tblHeader/>
        </w:trPr>
        <w:tc>
          <w:tcPr>
            <w:tcW w:type="dxa" w:w="2016"/>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Lane</w:t>
            </w:r>
          </w:p>
        </w:tc>
        <w:tc>
          <w:tcPr>
            <w:tcW w:type="dxa" w:w="4939"/>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Inputs and purpose</w:t>
            </w:r>
          </w:p>
        </w:tc>
        <w:tc>
          <w:tcPr>
            <w:tcW w:type="dxa" w:w="3125"/>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When it must run</w:t>
            </w:r>
          </w:p>
        </w:tc>
      </w:tr>
      <w:tr>
        <w:trPr>
          <w:cantSplit/>
        </w:trPr>
        <w:tc>
          <w:tcPr>
            <w:tcW w:type="dxa" w:w="2016"/>
            <w:vAlign w:val="center"/>
            <w:tcMar>
              <w:top w:w="80" w:type="dxa"/>
              <w:bottom w:w="80" w:type="dxa"/>
              <w:left w:w="95" w:type="dxa"/>
              <w:right w:w="95" w:type="dxa"/>
            </w:tcMar>
            <w:shd w:fill="FFFFFF"/>
          </w:tcPr>
          <w:p>
            <w:pPr>
              <w:spacing w:after="0" w:before="0" w:line="250" w:lineRule="auto"/>
            </w:pPr>
            <w:r>
              <w:rPr>
                <w:rFonts w:ascii="Arial" w:hAnsi="Arial"/>
                <w:sz w:val="20"/>
              </w:rPr>
              <w:t>Focused behavior</w:t>
            </w:r>
          </w:p>
        </w:tc>
        <w:tc>
          <w:tcPr>
            <w:tcW w:type="dxa" w:w="4939"/>
            <w:vAlign w:val="center"/>
            <w:tcMar>
              <w:top w:w="80" w:type="dxa"/>
              <w:bottom w:w="80" w:type="dxa"/>
              <w:left w:w="95" w:type="dxa"/>
              <w:right w:w="95" w:type="dxa"/>
            </w:tcMar>
            <w:shd w:fill="FFFFFF"/>
          </w:tcPr>
          <w:p>
            <w:pPr>
              <w:spacing w:after="0" w:before="0" w:line="250" w:lineRule="auto"/>
            </w:pPr>
            <w:r>
              <w:rPr>
                <w:rFonts w:ascii="Arial" w:hAnsi="Arial"/>
                <w:sz w:val="20"/>
              </w:rPr>
              <w:t>Small deterministic fixtures for parsing, lifecycle transitions, predicates, ranking, configuration, and budget decisions</w:t>
            </w:r>
          </w:p>
        </w:tc>
        <w:tc>
          <w:tcPr>
            <w:tcW w:type="dxa" w:w="3125"/>
            <w:vAlign w:val="center"/>
            <w:tcMar>
              <w:top w:w="80" w:type="dxa"/>
              <w:bottom w:w="80" w:type="dxa"/>
              <w:left w:w="95" w:type="dxa"/>
              <w:right w:w="95" w:type="dxa"/>
            </w:tcMar>
            <w:shd w:fill="FFFFFF"/>
          </w:tcPr>
          <w:p>
            <w:pPr>
              <w:spacing w:after="0" w:before="0" w:line="250" w:lineRule="auto"/>
            </w:pPr>
            <w:r>
              <w:rPr>
                <w:rFonts w:ascii="Arial" w:hAnsi="Arial"/>
                <w:sz w:val="20"/>
              </w:rPr>
              <w:t>For the behavior changed by the step</w:t>
            </w:r>
          </w:p>
        </w:tc>
      </w:tr>
      <w:tr>
        <w:trPr>
          <w:cantSplit/>
        </w:trPr>
        <w:tc>
          <w:tcPr>
            <w:tcW w:type="dxa" w:w="2016"/>
            <w:vAlign w:val="center"/>
            <w:tcMar>
              <w:top w:w="80" w:type="dxa"/>
              <w:bottom w:w="80" w:type="dxa"/>
              <w:left w:w="95" w:type="dxa"/>
              <w:right w:w="95" w:type="dxa"/>
            </w:tcMar>
            <w:shd w:fill="F1F5F9"/>
          </w:tcPr>
          <w:p>
            <w:pPr>
              <w:spacing w:after="0" w:before="0" w:line="250" w:lineRule="auto"/>
            </w:pPr>
            <w:r>
              <w:rPr>
                <w:rFonts w:ascii="Arial" w:hAnsi="Arial"/>
                <w:sz w:val="20"/>
              </w:rPr>
              <w:t>Storage and execution</w:t>
            </w:r>
          </w:p>
        </w:tc>
        <w:tc>
          <w:tcPr>
            <w:tcW w:type="dxa" w:w="4939"/>
            <w:vAlign w:val="center"/>
            <w:tcMar>
              <w:top w:w="80" w:type="dxa"/>
              <w:bottom w:w="80" w:type="dxa"/>
              <w:left w:w="95" w:type="dxa"/>
              <w:right w:w="95" w:type="dxa"/>
            </w:tcMar>
            <w:shd w:fill="F1F5F9"/>
          </w:tcPr>
          <w:p>
            <w:pPr>
              <w:spacing w:after="0" w:before="0" w:line="250" w:lineRule="auto"/>
            </w:pPr>
            <w:r>
              <w:rPr>
                <w:rFonts w:ascii="Arial" w:hAnsi="Arial"/>
                <w:sz w:val="20"/>
              </w:rPr>
              <w:t>Real PostgreSQL, temporary Git repositories, subprocesses, artifact bytes, concurrent workers, and controlled crashes</w:t>
            </w:r>
          </w:p>
        </w:tc>
        <w:tc>
          <w:tcPr>
            <w:tcW w:type="dxa" w:w="3125"/>
            <w:vAlign w:val="center"/>
            <w:tcMar>
              <w:top w:w="80" w:type="dxa"/>
              <w:bottom w:w="80" w:type="dxa"/>
              <w:left w:w="95" w:type="dxa"/>
              <w:right w:w="95" w:type="dxa"/>
            </w:tcMar>
            <w:shd w:fill="F1F5F9"/>
          </w:tcPr>
          <w:p>
            <w:pPr>
              <w:spacing w:after="0" w:before="0" w:line="250" w:lineRule="auto"/>
            </w:pPr>
            <w:r>
              <w:rPr>
                <w:rFonts w:ascii="Arial" w:hAnsi="Arial"/>
                <w:sz w:val="20"/>
              </w:rPr>
              <w:t>For affected migrations, transactions, repository state, tools, or recovery behavior</w:t>
            </w:r>
          </w:p>
        </w:tc>
      </w:tr>
      <w:tr>
        <w:trPr>
          <w:cantSplit/>
        </w:trPr>
        <w:tc>
          <w:tcPr>
            <w:tcW w:type="dxa" w:w="2016"/>
            <w:vAlign w:val="center"/>
            <w:tcMar>
              <w:top w:w="80" w:type="dxa"/>
              <w:bottom w:w="80" w:type="dxa"/>
              <w:left w:w="95" w:type="dxa"/>
              <w:right w:w="95" w:type="dxa"/>
            </w:tcMar>
            <w:shd w:fill="FFFFFF"/>
          </w:tcPr>
          <w:p>
            <w:pPr>
              <w:spacing w:after="0" w:before="0" w:line="250" w:lineRule="auto"/>
            </w:pPr>
            <w:r>
              <w:rPr>
                <w:rFonts w:ascii="Arial" w:hAnsi="Arial"/>
                <w:sz w:val="20"/>
              </w:rPr>
              <w:t>Scripted integration</w:t>
            </w:r>
          </w:p>
        </w:tc>
        <w:tc>
          <w:tcPr>
            <w:tcW w:type="dxa" w:w="4939"/>
            <w:vAlign w:val="center"/>
            <w:tcMar>
              <w:top w:w="80" w:type="dxa"/>
              <w:bottom w:w="80" w:type="dxa"/>
              <w:left w:w="95" w:type="dxa"/>
              <w:right w:w="95" w:type="dxa"/>
            </w:tcMar>
            <w:shd w:fill="FFFFFF"/>
          </w:tcPr>
          <w:p>
            <w:pPr>
              <w:spacing w:after="0" w:before="0" w:line="250" w:lineRule="auto"/>
            </w:pPr>
            <w:r>
              <w:rPr>
                <w:rFonts w:ascii="Arial" w:hAnsi="Arial"/>
                <w:sz w:val="20"/>
              </w:rPr>
              <w:t>A deterministic model backend and local source fixtures exercising the complete controller and memory loops</w:t>
            </w:r>
          </w:p>
        </w:tc>
        <w:tc>
          <w:tcPr>
            <w:tcW w:type="dxa" w:w="3125"/>
            <w:vAlign w:val="center"/>
            <w:tcMar>
              <w:top w:w="80" w:type="dxa"/>
              <w:bottom w:w="80" w:type="dxa"/>
              <w:left w:w="95" w:type="dxa"/>
              <w:right w:w="95" w:type="dxa"/>
            </w:tcMar>
            <w:shd w:fill="FFFFFF"/>
          </w:tcPr>
          <w:p>
            <w:pPr>
              <w:spacing w:after="0" w:before="0" w:line="250" w:lineRule="auto"/>
            </w:pPr>
            <w:r>
              <w:rPr>
                <w:rFonts w:ascii="Arial" w:hAnsi="Arial"/>
                <w:sz w:val="20"/>
              </w:rPr>
              <w:t>At the stated vertical-slice and cross-service checkpoints</w:t>
            </w:r>
          </w:p>
        </w:tc>
      </w:tr>
      <w:tr>
        <w:trPr>
          <w:cantSplit/>
        </w:trPr>
        <w:tc>
          <w:tcPr>
            <w:tcW w:type="dxa" w:w="2016"/>
            <w:vAlign w:val="center"/>
            <w:tcMar>
              <w:top w:w="80" w:type="dxa"/>
              <w:bottom w:w="80" w:type="dxa"/>
              <w:left w:w="95" w:type="dxa"/>
              <w:right w:w="95" w:type="dxa"/>
            </w:tcMar>
            <w:shd w:fill="F1F5F9"/>
          </w:tcPr>
          <w:p>
            <w:pPr>
              <w:spacing w:after="0" w:before="0" w:line="250" w:lineRule="auto"/>
            </w:pPr>
            <w:r>
              <w:rPr>
                <w:rFonts w:ascii="Arial" w:hAnsi="Arial"/>
                <w:sz w:val="20"/>
              </w:rPr>
              <w:t>Real model conformance</w:t>
            </w:r>
          </w:p>
        </w:tc>
        <w:tc>
          <w:tcPr>
            <w:tcW w:type="dxa" w:w="4939"/>
            <w:vAlign w:val="center"/>
            <w:tcMar>
              <w:top w:w="80" w:type="dxa"/>
              <w:bottom w:w="80" w:type="dxa"/>
              <w:left w:w="95" w:type="dxa"/>
              <w:right w:w="95" w:type="dxa"/>
            </w:tcMar>
            <w:shd w:fill="F1F5F9"/>
          </w:tcPr>
          <w:p>
            <w:pPr>
              <w:spacing w:after="0" w:before="0" w:line="250" w:lineRule="auto"/>
            </w:pPr>
            <w:r>
              <w:rPr>
                <w:rFonts w:ascii="Arial" w:hAnsi="Arial"/>
                <w:sz w:val="20"/>
              </w:rPr>
              <w:t>Pinned deployed models with their actual tokenizer, backend, precision, prompt adapter, limits, and hardware profile</w:t>
            </w:r>
          </w:p>
        </w:tc>
        <w:tc>
          <w:tcPr>
            <w:tcW w:type="dxa" w:w="3125"/>
            <w:vAlign w:val="center"/>
            <w:tcMar>
              <w:top w:w="80" w:type="dxa"/>
              <w:bottom w:w="80" w:type="dxa"/>
              <w:left w:w="95" w:type="dxa"/>
              <w:right w:w="95" w:type="dxa"/>
            </w:tcMar>
            <w:shd w:fill="F1F5F9"/>
          </w:tcPr>
          <w:p>
            <w:pPr>
              <w:spacing w:after="0" w:before="0" w:line="250" w:lineRule="auto"/>
            </w:pPr>
            <w:r>
              <w:rPr>
                <w:rFonts w:ascii="Arial" w:hAnsi="Arial"/>
                <w:sz w:val="20"/>
              </w:rPr>
              <w:t>For every default deployment and whenever its behavior-affecting profile changes</w:t>
            </w:r>
          </w:p>
        </w:tc>
      </w:tr>
      <w:tr>
        <w:trPr>
          <w:cantSplit/>
        </w:trPr>
        <w:tc>
          <w:tcPr>
            <w:tcW w:type="dxa" w:w="2016"/>
            <w:vAlign w:val="center"/>
            <w:tcMar>
              <w:top w:w="80" w:type="dxa"/>
              <w:bottom w:w="80" w:type="dxa"/>
              <w:left w:w="95" w:type="dxa"/>
              <w:right w:w="95" w:type="dxa"/>
            </w:tcMar>
            <w:shd w:fill="FFFFFF"/>
          </w:tcPr>
          <w:p>
            <w:pPr>
              <w:spacing w:after="0" w:before="0" w:line="250" w:lineRule="auto"/>
            </w:pPr>
            <w:r>
              <w:rPr>
                <w:rFonts w:ascii="Arial" w:hAnsi="Arial"/>
                <w:sz w:val="20"/>
              </w:rPr>
              <w:t>MCP conformance and live deployment</w:t>
            </w:r>
          </w:p>
        </w:tc>
        <w:tc>
          <w:tcPr>
            <w:tcW w:type="dxa" w:w="4939"/>
            <w:vAlign w:val="center"/>
            <w:tcMar>
              <w:top w:w="80" w:type="dxa"/>
              <w:bottom w:w="80" w:type="dxa"/>
              <w:left w:w="95" w:type="dxa"/>
              <w:right w:w="95" w:type="dxa"/>
            </w:tcMar>
            <w:shd w:fill="FFFFFF"/>
          </w:tcPr>
          <w:p>
            <w:pPr>
              <w:spacing w:after="0" w:before="0" w:line="250" w:lineRule="auto"/>
            </w:pPr>
            <w:r>
              <w:rPr>
                <w:rFonts w:ascii="Arial" w:hAnsi="Arial"/>
                <w:sz w:val="20"/>
              </w:rPr>
              <w:t>Real local transport fixtures plus separately pinned IBM, ContextForge, DanceFlow and native-provider connections</w:t>
            </w:r>
          </w:p>
        </w:tc>
        <w:tc>
          <w:tcPr>
            <w:tcW w:type="dxa" w:w="3125"/>
            <w:vAlign w:val="center"/>
            <w:tcMar>
              <w:top w:w="80" w:type="dxa"/>
              <w:bottom w:w="80" w:type="dxa"/>
              <w:left w:w="95" w:type="dxa"/>
              <w:right w:w="95" w:type="dxa"/>
            </w:tcMar>
            <w:shd w:fill="FFFFFF"/>
          </w:tcPr>
          <w:p>
            <w:pPr>
              <w:spacing w:after="0" w:before="0" w:line="250" w:lineRule="auto"/>
            </w:pPr>
            <w:r>
              <w:rPr>
                <w:rFonts w:ascii="Arial" w:hAnsi="Arial"/>
                <w:sz w:val="20"/>
              </w:rPr>
              <w:t>For changed transport/protocol/schema/effect behavior and before claiming a particular live deployment qualified</w:t>
            </w:r>
          </w:p>
        </w:tc>
      </w:tr>
      <w:tr>
        <w:trPr>
          <w:cantSplit/>
        </w:trPr>
        <w:tc>
          <w:tcPr>
            <w:tcW w:type="dxa" w:w="2016"/>
            <w:vAlign w:val="center"/>
            <w:tcMar>
              <w:top w:w="80" w:type="dxa"/>
              <w:bottom w:w="80" w:type="dxa"/>
              <w:left w:w="95" w:type="dxa"/>
              <w:right w:w="95" w:type="dxa"/>
            </w:tcMar>
            <w:shd w:fill="F1F5F9"/>
          </w:tcPr>
          <w:p>
            <w:pPr>
              <w:spacing w:after="0" w:before="0" w:line="250" w:lineRule="auto"/>
            </w:pPr>
            <w:r>
              <w:rPr>
                <w:rFonts w:ascii="Arial" w:hAnsi="Arial"/>
                <w:sz w:val="20"/>
              </w:rPr>
              <w:t>Architecture acceptance</w:t>
            </w:r>
          </w:p>
        </w:tc>
        <w:tc>
          <w:tcPr>
            <w:tcW w:type="dxa" w:w="4939"/>
            <w:vAlign w:val="center"/>
            <w:tcMar>
              <w:top w:w="80" w:type="dxa"/>
              <w:bottom w:w="80" w:type="dxa"/>
              <w:left w:w="95" w:type="dxa"/>
              <w:right w:w="95" w:type="dxa"/>
            </w:tcMar>
            <w:shd w:fill="F1F5F9"/>
          </w:tcPr>
          <w:p>
            <w:pPr>
              <w:spacing w:after="0" w:before="0" w:line="250" w:lineRule="auto"/>
            </w:pPr>
            <w:r>
              <w:rPr>
                <w:rFonts w:ascii="Arial" w:hAnsi="Arial"/>
                <w:sz w:val="20"/>
              </w:rPr>
            </w:r>
            <w:hyperlink w:anchor="G01">
              <w:r>
                <w:rPr>
                  <w:rFonts w:ascii="Arial" w:hAnsi="Arial"/>
                  <w:color w:val="164B75"/>
                  <w:sz w:val="20"/>
                </w:rPr>
                <w:t>G01</w:t>
              </w:r>
            </w:hyperlink>
            <w:r>
              <w:rPr>
                <w:rFonts w:ascii="Arial" w:hAnsi="Arial"/>
                <w:sz w:val="20"/>
              </w:rPr>
              <w:t>–</w:t>
            </w:r>
            <w:hyperlink w:anchor="G35">
              <w:r>
                <w:rPr>
                  <w:rFonts w:ascii="Arial" w:hAnsi="Arial"/>
                  <w:color w:val="164B75"/>
                  <w:sz w:val="20"/>
                </w:rPr>
                <w:t>G35</w:t>
              </w:r>
            </w:hyperlink>
            <w:r>
              <w:rPr>
                <w:rFonts w:ascii="Arial" w:hAnsi="Arial"/>
                <w:sz w:val="20"/>
              </w:rPr>
              <w:t xml:space="preserve"> scenarios, including semantic inventory/meaning and MCP integration gates, linked to executable tests and evidence artifacts</w:t>
            </w:r>
          </w:p>
        </w:tc>
        <w:tc>
          <w:tcPr>
            <w:tcW w:type="dxa" w:w="3125"/>
            <w:vAlign w:val="center"/>
            <w:tcMar>
              <w:top w:w="80" w:type="dxa"/>
              <w:bottom w:w="80" w:type="dxa"/>
              <w:left w:w="95" w:type="dxa"/>
              <w:right w:w="95" w:type="dxa"/>
            </w:tcMar>
            <w:shd w:fill="F1F5F9"/>
          </w:tcPr>
          <w:p>
            <w:pPr>
              <w:spacing w:after="0" w:before="0" w:line="250" w:lineRule="auto"/>
            </w:pPr>
            <w:r>
              <w:rPr>
                <w:rFonts w:ascii="Arial" w:hAnsi="Arial"/>
                <w:sz w:val="20"/>
              </w:rPr>
              <w:t>Before baseline qualification and after changes affecting a gate</w:t>
            </w:r>
          </w:p>
        </w:tc>
      </w:tr>
      <w:tr>
        <w:trPr>
          <w:cantSplit/>
        </w:trPr>
        <w:tc>
          <w:tcPr>
            <w:tcW w:type="dxa" w:w="2016"/>
            <w:vAlign w:val="center"/>
            <w:tcMar>
              <w:top w:w="80" w:type="dxa"/>
              <w:bottom w:w="80" w:type="dxa"/>
              <w:left w:w="95" w:type="dxa"/>
              <w:right w:w="95" w:type="dxa"/>
            </w:tcMar>
            <w:shd w:fill="FFFFFF"/>
          </w:tcPr>
          <w:p>
            <w:pPr>
              <w:spacing w:after="0" w:before="0" w:line="250" w:lineRule="auto"/>
            </w:pPr>
            <w:r>
              <w:rPr>
                <w:rFonts w:ascii="Arial" w:hAnsi="Arial"/>
                <w:sz w:val="20"/>
              </w:rPr>
              <w:t>Policy and product evaluation</w:t>
            </w:r>
          </w:p>
        </w:tc>
        <w:tc>
          <w:tcPr>
            <w:tcW w:type="dxa" w:w="4939"/>
            <w:vAlign w:val="center"/>
            <w:tcMar>
              <w:top w:w="80" w:type="dxa"/>
              <w:bottom w:w="80" w:type="dxa"/>
              <w:left w:w="95" w:type="dxa"/>
              <w:right w:w="95" w:type="dxa"/>
            </w:tcMar>
            <w:shd w:fill="FFFFFF"/>
          </w:tcPr>
          <w:p>
            <w:pPr>
              <w:spacing w:after="0" w:before="0" w:line="250" w:lineRule="auto"/>
            </w:pPr>
            <w:r>
              <w:rPr>
                <w:rFonts w:ascii="Arial" w:hAnsi="Arial"/>
                <w:sz w:val="20"/>
              </w:rPr>
              <w:t>Chronological repository tasks, held-out scoring, matched tools and aggregate budgets, repeated runs where needed</w:t>
            </w:r>
          </w:p>
        </w:tc>
        <w:tc>
          <w:tcPr>
            <w:tcW w:type="dxa" w:w="3125"/>
            <w:vAlign w:val="center"/>
            <w:tcMar>
              <w:top w:w="80" w:type="dxa"/>
              <w:bottom w:w="80" w:type="dxa"/>
              <w:left w:w="95" w:type="dxa"/>
              <w:right w:w="95" w:type="dxa"/>
            </w:tcMar>
            <w:shd w:fill="FFFFFF"/>
          </w:tcPr>
          <w:p>
            <w:pPr>
              <w:spacing w:after="0" w:before="0" w:line="250" w:lineRule="auto"/>
            </w:pPr>
            <w:r>
              <w:rPr>
                <w:rFonts w:ascii="Arial" w:hAnsi="Arial"/>
                <w:sz w:val="20"/>
              </w:rPr>
              <w:t>Before enabling a learned or broader-search policy or a trained deployment</w:t>
            </w:r>
          </w:p>
        </w:tc>
      </w:tr>
    </w:tbl>
    <w:p>
      <w:pPr>
        <w:spacing w:after="0" w:before="0" w:line="20" w:lineRule="exact"/>
      </w:pPr>
      <w:r>
        <w:rPr>
          <w:sz w:val="2"/>
        </w:rPr>
      </w:r>
    </w:p>
    <w:p>
      <w:pPr>
        <w:pStyle w:val="Heading2"/>
      </w:pPr>
      <w:r>
        <w:t>Suggested test organization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22"/>
        <w:gridCol w:w="7258"/>
      </w:tblGrid>
      <w:tr>
        <w:trPr>
          <w:cantSplit/>
          <w:tblHeader/>
        </w:trPr>
        <w:tc>
          <w:tcPr>
            <w:tcW w:type="dxa" w:w="2822"/>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Proposed location</w:t>
            </w:r>
          </w:p>
        </w:tc>
        <w:tc>
          <w:tcPr>
            <w:tcW w:type="dxa" w:w="7258"/>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Purpose</w:t>
            </w:r>
          </w:p>
        </w:tc>
      </w:tr>
      <w:tr>
        <w:trPr>
          <w:cantSplit/>
        </w:trPr>
        <w:tc>
          <w:tcPr>
            <w:tcW w:type="dxa" w:w="2822"/>
            <w:vAlign w:val="center"/>
            <w:tcMar>
              <w:top w:w="80" w:type="dxa"/>
              <w:bottom w:w="80" w:type="dxa"/>
              <w:left w:w="95" w:type="dxa"/>
              <w:right w:w="95" w:type="dxa"/>
            </w:tcMar>
            <w:shd w:fill="FFFFFF"/>
          </w:tcPr>
          <w:p>
            <w:pPr>
              <w:spacing w:after="0" w:before="0" w:line="250" w:lineRule="auto"/>
            </w:pPr>
            <w:r>
              <w:rPr>
                <w:rFonts w:ascii="Arial" w:hAnsi="Arial"/>
                <w:sz w:val="20"/>
              </w:rPr>
              <w:t>tests/unit</w:t>
            </w:r>
          </w:p>
        </w:tc>
        <w:tc>
          <w:tcPr>
            <w:tcW w:type="dxa" w:w="7258"/>
            <w:vAlign w:val="center"/>
            <w:tcMar>
              <w:top w:w="80" w:type="dxa"/>
              <w:bottom w:w="80" w:type="dxa"/>
              <w:left w:w="95" w:type="dxa"/>
              <w:right w:w="95" w:type="dxa"/>
            </w:tcMar>
            <w:shd w:fill="FFFFFF"/>
          </w:tcPr>
          <w:p>
            <w:pPr>
              <w:spacing w:after="0" w:before="0" w:line="250" w:lineRule="auto"/>
            </w:pPr>
            <w:r>
              <w:rPr>
                <w:rFonts w:ascii="Arial" w:hAnsi="Arial"/>
                <w:sz w:val="20"/>
              </w:rPr>
              <w:t>Deterministic domain and policy behavior</w:t>
            </w:r>
          </w:p>
        </w:tc>
      </w:tr>
      <w:tr>
        <w:trPr>
          <w:cantSplit/>
        </w:trPr>
        <w:tc>
          <w:tcPr>
            <w:tcW w:type="dxa" w:w="2822"/>
            <w:vAlign w:val="center"/>
            <w:tcMar>
              <w:top w:w="80" w:type="dxa"/>
              <w:bottom w:w="80" w:type="dxa"/>
              <w:left w:w="95" w:type="dxa"/>
              <w:right w:w="95" w:type="dxa"/>
            </w:tcMar>
            <w:shd w:fill="F1F5F9"/>
          </w:tcPr>
          <w:p>
            <w:pPr>
              <w:spacing w:after="0" w:before="0" w:line="250" w:lineRule="auto"/>
            </w:pPr>
            <w:r>
              <w:rPr>
                <w:rFonts w:ascii="Arial" w:hAnsi="Arial"/>
                <w:sz w:val="20"/>
              </w:rPr>
              <w:t>tests/integration</w:t>
            </w:r>
          </w:p>
        </w:tc>
        <w:tc>
          <w:tcPr>
            <w:tcW w:type="dxa" w:w="7258"/>
            <w:vAlign w:val="center"/>
            <w:tcMar>
              <w:top w:w="80" w:type="dxa"/>
              <w:bottom w:w="80" w:type="dxa"/>
              <w:left w:w="95" w:type="dxa"/>
              <w:right w:w="95" w:type="dxa"/>
            </w:tcMar>
            <w:shd w:fill="F1F5F9"/>
          </w:tcPr>
          <w:p>
            <w:pPr>
              <w:spacing w:after="0" w:before="0" w:line="250" w:lineRule="auto"/>
            </w:pPr>
            <w:r>
              <w:rPr>
                <w:rFonts w:ascii="Arial" w:hAnsi="Arial"/>
                <w:sz w:val="20"/>
              </w:rPr>
              <w:t>Real storage, Git, sources, and subprocess boundaries</w:t>
            </w:r>
          </w:p>
        </w:tc>
      </w:tr>
      <w:tr>
        <w:trPr>
          <w:cantSplit/>
        </w:trPr>
        <w:tc>
          <w:tcPr>
            <w:tcW w:type="dxa" w:w="2822"/>
            <w:vAlign w:val="center"/>
            <w:tcMar>
              <w:top w:w="80" w:type="dxa"/>
              <w:bottom w:w="80" w:type="dxa"/>
              <w:left w:w="95" w:type="dxa"/>
              <w:right w:w="95" w:type="dxa"/>
            </w:tcMar>
            <w:shd w:fill="FFFFFF"/>
          </w:tcPr>
          <w:p>
            <w:pPr>
              <w:spacing w:after="0" w:before="0" w:line="250" w:lineRule="auto"/>
            </w:pPr>
            <w:r>
              <w:rPr>
                <w:rFonts w:ascii="Arial" w:hAnsi="Arial"/>
                <w:sz w:val="20"/>
              </w:rPr>
              <w:t>tests/scenarios</w:t>
            </w:r>
          </w:p>
        </w:tc>
        <w:tc>
          <w:tcPr>
            <w:tcW w:type="dxa" w:w="7258"/>
            <w:vAlign w:val="center"/>
            <w:tcMar>
              <w:top w:w="80" w:type="dxa"/>
              <w:bottom w:w="80" w:type="dxa"/>
              <w:left w:w="95" w:type="dxa"/>
              <w:right w:w="95" w:type="dxa"/>
            </w:tcMar>
            <w:shd w:fill="FFFFFF"/>
          </w:tcPr>
          <w:p>
            <w:pPr>
              <w:spacing w:after="0" w:before="0" w:line="250" w:lineRule="auto"/>
            </w:pPr>
            <w:r>
              <w:rPr>
                <w:rFonts w:ascii="Arial" w:hAnsi="Arial"/>
                <w:sz w:val="20"/>
              </w:rPr>
              <w:t>Complete task, research, memory, feedback, and recovery loops</w:t>
            </w:r>
          </w:p>
        </w:tc>
      </w:tr>
      <w:tr>
        <w:trPr>
          <w:cantSplit/>
        </w:trPr>
        <w:tc>
          <w:tcPr>
            <w:tcW w:type="dxa" w:w="2822"/>
            <w:vAlign w:val="center"/>
            <w:tcMar>
              <w:top w:w="80" w:type="dxa"/>
              <w:bottom w:w="80" w:type="dxa"/>
              <w:left w:w="95" w:type="dxa"/>
              <w:right w:w="95" w:type="dxa"/>
            </w:tcMar>
            <w:shd w:fill="F1F5F9"/>
          </w:tcPr>
          <w:p>
            <w:pPr>
              <w:spacing w:after="0" w:before="0" w:line="250" w:lineRule="auto"/>
            </w:pPr>
            <w:r>
              <w:rPr>
                <w:rFonts w:ascii="Arial" w:hAnsi="Arial"/>
                <w:sz w:val="20"/>
              </w:rPr>
              <w:t>tests/semantic</w:t>
            </w:r>
          </w:p>
        </w:tc>
        <w:tc>
          <w:tcPr>
            <w:tcW w:type="dxa" w:w="7258"/>
            <w:vAlign w:val="center"/>
            <w:tcMar>
              <w:top w:w="80" w:type="dxa"/>
              <w:bottom w:w="80" w:type="dxa"/>
              <w:left w:w="95" w:type="dxa"/>
              <w:right w:w="95" w:type="dxa"/>
            </w:tcMar>
            <w:shd w:fill="F1F5F9"/>
          </w:tcPr>
          <w:p>
            <w:pPr>
              <w:spacing w:after="0" w:before="0" w:line="250" w:lineRule="auto"/>
            </w:pPr>
            <w:r>
              <w:rPr>
                <w:rFonts w:ascii="Arial" w:hAnsi="Arial"/>
                <w:sz w:val="20"/>
              </w:rPr>
              <w:t>Versioned semantic/type conformance, exact inventories, coverage, parsing, guard and minimal-pair fixtures</w:t>
            </w:r>
          </w:p>
        </w:tc>
      </w:tr>
      <w:tr>
        <w:trPr>
          <w:cantSplit/>
        </w:trPr>
        <w:tc>
          <w:tcPr>
            <w:tcW w:type="dxa" w:w="2822"/>
            <w:vAlign w:val="center"/>
            <w:tcMar>
              <w:top w:w="80" w:type="dxa"/>
              <w:bottom w:w="80" w:type="dxa"/>
              <w:left w:w="95" w:type="dxa"/>
              <w:right w:w="95" w:type="dxa"/>
            </w:tcMar>
            <w:shd w:fill="FFFFFF"/>
          </w:tcPr>
          <w:p>
            <w:pPr>
              <w:spacing w:after="0" w:before="0" w:line="250" w:lineRule="auto"/>
            </w:pPr>
            <w:r>
              <w:rPr>
                <w:rFonts w:ascii="Arial" w:hAnsi="Arial"/>
                <w:sz w:val="20"/>
              </w:rPr>
              <w:t>tests/mcp</w:t>
            </w:r>
          </w:p>
        </w:tc>
        <w:tc>
          <w:tcPr>
            <w:tcW w:type="dxa" w:w="7258"/>
            <w:vAlign w:val="center"/>
            <w:tcMar>
              <w:top w:w="80" w:type="dxa"/>
              <w:bottom w:w="80" w:type="dxa"/>
              <w:left w:w="95" w:type="dxa"/>
              <w:right w:w="95" w:type="dxa"/>
            </w:tcMar>
            <w:shd w:fill="FFFFFF"/>
          </w:tcPr>
          <w:p>
            <w:pPr>
              <w:spacing w:after="0" w:before="0" w:line="250" w:lineRule="auto"/>
            </w:pPr>
            <w:r>
              <w:rPr>
                <w:rFonts w:ascii="Arial" w:hAnsi="Arial"/>
                <w:sz w:val="20"/>
              </w:rPr>
              <w:t>Transport, discovery, schema drift, effects, gateway/native federation and lost-acknowledgment fixtures</w:t>
            </w:r>
          </w:p>
        </w:tc>
      </w:tr>
      <w:tr>
        <w:trPr>
          <w:cantSplit/>
        </w:trPr>
        <w:tc>
          <w:tcPr>
            <w:tcW w:type="dxa" w:w="2822"/>
            <w:vAlign w:val="center"/>
            <w:tcMar>
              <w:top w:w="80" w:type="dxa"/>
              <w:bottom w:w="80" w:type="dxa"/>
              <w:left w:w="95" w:type="dxa"/>
              <w:right w:w="95" w:type="dxa"/>
            </w:tcMar>
            <w:shd w:fill="F1F5F9"/>
          </w:tcPr>
          <w:p>
            <w:pPr>
              <w:spacing w:after="0" w:before="0" w:line="250" w:lineRule="auto"/>
            </w:pPr>
            <w:r>
              <w:rPr>
                <w:rFonts w:ascii="Arial" w:hAnsi="Arial"/>
                <w:sz w:val="20"/>
              </w:rPr>
              <w:t>tests/conformance</w:t>
            </w:r>
          </w:p>
        </w:tc>
        <w:tc>
          <w:tcPr>
            <w:tcW w:type="dxa" w:w="7258"/>
            <w:vAlign w:val="center"/>
            <w:tcMar>
              <w:top w:w="80" w:type="dxa"/>
              <w:bottom w:w="80" w:type="dxa"/>
              <w:left w:w="95" w:type="dxa"/>
              <w:right w:w="95" w:type="dxa"/>
            </w:tcMar>
            <w:shd w:fill="F1F5F9"/>
          </w:tcPr>
          <w:p>
            <w:pPr>
              <w:spacing w:after="0" w:before="0" w:line="250" w:lineRule="auto"/>
            </w:pPr>
            <w:r>
              <w:rPr>
                <w:rFonts w:ascii="Arial" w:hAnsi="Arial"/>
                <w:sz w:val="20"/>
              </w:rPr>
              <w:t>Gateway fixtures and real deployment qualification</w:t>
            </w:r>
          </w:p>
        </w:tc>
      </w:tr>
      <w:tr>
        <w:trPr>
          <w:cantSplit/>
        </w:trPr>
        <w:tc>
          <w:tcPr>
            <w:tcW w:type="dxa" w:w="2822"/>
            <w:vAlign w:val="center"/>
            <w:tcMar>
              <w:top w:w="80" w:type="dxa"/>
              <w:bottom w:w="80" w:type="dxa"/>
              <w:left w:w="95" w:type="dxa"/>
              <w:right w:w="95" w:type="dxa"/>
            </w:tcMar>
            <w:shd w:fill="FFFFFF"/>
          </w:tcPr>
          <w:p>
            <w:pPr>
              <w:spacing w:after="0" w:before="0" w:line="250" w:lineRule="auto"/>
            </w:pPr>
            <w:r>
              <w:rPr>
                <w:rFonts w:ascii="Arial" w:hAnsi="Arial"/>
                <w:sz w:val="20"/>
              </w:rPr>
              <w:t>tests/acceptance</w:t>
            </w:r>
          </w:p>
        </w:tc>
        <w:tc>
          <w:tcPr>
            <w:tcW w:type="dxa" w:w="7258"/>
            <w:vAlign w:val="center"/>
            <w:tcMar>
              <w:top w:w="80" w:type="dxa"/>
              <w:bottom w:w="80" w:type="dxa"/>
              <w:left w:w="95" w:type="dxa"/>
              <w:right w:w="95" w:type="dxa"/>
            </w:tcMar>
            <w:shd w:fill="FFFFFF"/>
          </w:tcPr>
          <w:p>
            <w:pPr>
              <w:spacing w:after="0" w:before="0" w:line="250" w:lineRule="auto"/>
            </w:pPr>
            <w:r>
              <w:rPr>
                <w:rFonts w:ascii="Arial" w:hAnsi="Arial"/>
                <w:sz w:val="20"/>
              </w:rPr>
            </w:r>
            <w:hyperlink w:anchor="G01">
              <w:r>
                <w:rPr>
                  <w:rFonts w:ascii="Arial" w:hAnsi="Arial"/>
                  <w:color w:val="164B75"/>
                  <w:sz w:val="20"/>
                </w:rPr>
                <w:t>G01</w:t>
              </w:r>
            </w:hyperlink>
            <w:r>
              <w:rPr>
                <w:rFonts w:ascii="Arial" w:hAnsi="Arial"/>
                <w:sz w:val="20"/>
              </w:rPr>
              <w:t>–</w:t>
            </w:r>
            <w:hyperlink w:anchor="G35">
              <w:r>
                <w:rPr>
                  <w:rFonts w:ascii="Arial" w:hAnsi="Arial"/>
                  <w:color w:val="164B75"/>
                  <w:sz w:val="20"/>
                </w:rPr>
                <w:t>G35</w:t>
              </w:r>
            </w:hyperlink>
            <w:r>
              <w:rPr>
                <w:rFonts w:ascii="Arial" w:hAnsi="Arial"/>
                <w:sz w:val="20"/>
              </w:rPr>
              <w:t xml:space="preserve"> manifest and cross-service checks</w:t>
            </w:r>
          </w:p>
        </w:tc>
      </w:tr>
      <w:tr>
        <w:trPr>
          <w:cantSplit/>
        </w:trPr>
        <w:tc>
          <w:tcPr>
            <w:tcW w:type="dxa" w:w="2822"/>
            <w:vAlign w:val="center"/>
            <w:tcMar>
              <w:top w:w="80" w:type="dxa"/>
              <w:bottom w:w="80" w:type="dxa"/>
              <w:left w:w="95" w:type="dxa"/>
              <w:right w:w="95" w:type="dxa"/>
            </w:tcMar>
            <w:shd w:fill="F1F5F9"/>
          </w:tcPr>
          <w:p>
            <w:pPr>
              <w:spacing w:after="0" w:before="0" w:line="250" w:lineRule="auto"/>
            </w:pPr>
            <w:r>
              <w:rPr>
                <w:rFonts w:ascii="Arial" w:hAnsi="Arial"/>
                <w:sz w:val="20"/>
              </w:rPr>
              <w:t>evaluation/tasks</w:t>
            </w:r>
          </w:p>
        </w:tc>
        <w:tc>
          <w:tcPr>
            <w:tcW w:type="dxa" w:w="7258"/>
            <w:vAlign w:val="center"/>
            <w:tcMar>
              <w:top w:w="80" w:type="dxa"/>
              <w:bottom w:w="80" w:type="dxa"/>
              <w:left w:w="95" w:type="dxa"/>
              <w:right w:w="95" w:type="dxa"/>
            </w:tcMar>
            <w:shd w:fill="F1F5F9"/>
          </w:tcPr>
          <w:p>
            <w:pPr>
              <w:spacing w:after="0" w:before="0" w:line="250" w:lineRule="auto"/>
            </w:pPr>
            <w:r>
              <w:rPr>
                <w:rFonts w:ascii="Arial" w:hAnsi="Arial"/>
                <w:sz w:val="20"/>
              </w:rPr>
              <w:t>Versioned tasks, with hidden scoring assets kept separate</w:t>
            </w:r>
          </w:p>
        </w:tc>
      </w:tr>
      <w:tr>
        <w:trPr>
          <w:cantSplit/>
        </w:trPr>
        <w:tc>
          <w:tcPr>
            <w:tcW w:type="dxa" w:w="2822"/>
            <w:vAlign w:val="center"/>
            <w:tcMar>
              <w:top w:w="80" w:type="dxa"/>
              <w:bottom w:w="80" w:type="dxa"/>
              <w:left w:w="95" w:type="dxa"/>
              <w:right w:w="95" w:type="dxa"/>
            </w:tcMar>
            <w:shd w:fill="FFFFFF"/>
          </w:tcPr>
          <w:p>
            <w:pPr>
              <w:spacing w:after="0" w:before="0" w:line="250" w:lineRule="auto"/>
            </w:pPr>
            <w:r>
              <w:rPr>
                <w:rFonts w:ascii="Arial" w:hAnsi="Arial"/>
                <w:sz w:val="20"/>
              </w:rPr>
              <w:t>evaluation/reports</w:t>
            </w:r>
          </w:p>
        </w:tc>
        <w:tc>
          <w:tcPr>
            <w:tcW w:type="dxa" w:w="7258"/>
            <w:vAlign w:val="center"/>
            <w:tcMar>
              <w:top w:w="80" w:type="dxa"/>
              <w:bottom w:w="80" w:type="dxa"/>
              <w:left w:w="95" w:type="dxa"/>
              <w:right w:w="95" w:type="dxa"/>
            </w:tcMar>
            <w:shd w:fill="FFFFFF"/>
          </w:tcPr>
          <w:p>
            <w:pPr>
              <w:spacing w:after="0" w:before="0" w:line="250" w:lineRule="auto"/>
            </w:pPr>
            <w:r>
              <w:rPr>
                <w:rFonts w:ascii="Arial" w:hAnsi="Arial"/>
                <w:sz w:val="20"/>
              </w:rPr>
              <w:t>Returned-patch metrics, cost, ablations, and policy decisions</w:t>
            </w:r>
          </w:p>
        </w:tc>
      </w:tr>
    </w:tbl>
    <w:p>
      <w:pPr>
        <w:spacing w:after="0" w:before="0" w:line="20" w:lineRule="exact"/>
      </w:pPr>
      <w:r>
        <w:rPr>
          <w:sz w:val="2"/>
        </w:rPr>
      </w:r>
    </w:p>
    <w:p>
      <w:pPr>
        <w:pStyle w:val="Heading2"/>
      </w:pPr>
      <w:r>
        <w:t>Parallel implementation</w:t>
      </w:r>
    </w:p>
    <w:p>
      <w:r>
        <w:t>After identifiers, scope, and event contracts stabilize, artifact handling, registry schemas, and repository fixtures can proceed in parallel. Coordinate shared migrations.</w:t>
      </w:r>
    </w:p>
    <w:p>
      <w:r>
        <w:t>Once the gateway and conformance runner work, implement the five adapters in parallel. Serialize live qualification when hardware is limited.</w:t>
      </w:r>
    </w:p>
    <w:p>
      <w:r>
        <w:t>Source adapters share one research-result envelope. Memory admission and retrieval can advance independently once revision, visibility, and applicability contracts are stable.</w:t>
      </w:r>
    </w:p>
    <w:p>
      <w:r>
        <w:t>Inspection, evaluation, and packaging can progress alongside advanced policies using stable APIs. Run acceptance checkpoints against the integrated revision.</w:t>
      </w:r>
    </w:p>
    <w:p>
      <w:r>
        <w:t>Semantic registry/wire validation can proceed alongside Phase 3 repository work. Exact identity binding waits for owner records; memory admission does not become a prerequisite of the earlier scripted controller.</w:t>
      </w:r>
    </w:p>
    <w:p>
      <w:r>
        <w:t>After the common MCP contracts stabilize, IBM catalog selection, ContextForge and DanceFlow adapters may progress in parallel. Coordinate the shared connection/catalog/invocation schema and run layered retry tests against the combined path.</w:t>
      </w:r>
    </w:p>
    <w:p>
      <w:r>
        <w:t>After typed occurrence identities stabilize, parsers, enumeration manifests and feature views may proceed in parallel. The common eligibility/deletion boundary and independent coverage dimensions must agree before profile integration.</w:t>
      </w:r>
    </w:p>
    <w:p>
      <w:bookmarkStart w:id="7" w:name="phase_1"/>
      <w:pPr>
        <w:pStyle w:val="Heading1"/>
        <w:pageBreakBefore/>
      </w:pPr>
      <w:r>
        <w:t>Phase 1 Project foundations and executable fixtures</w:t>
      </w:r>
      <w:bookmarkEnd w:id="7"/>
    </w:p>
    <w:p>
      <w:r>
        <w:t>Establish an installable package, real Git/PostgreSQL fixtures, and CI that needs no model downloads.</w:t>
      </w:r>
    </w:p>
    <w:p>
      <w:pPr>
        <w:pStyle w:val="StepMetadata"/>
        <w:keepNext/>
      </w:pPr>
      <w:r>
        <w:t xml:space="preserve">5 steps  |  </w:t>
      </w:r>
      <w:r>
        <w:rPr>
          <w:b/>
        </w:rPr>
        <w:t xml:space="preserve">Sequence </w:t>
      </w:r>
      <w:r/>
      <w:hyperlink w:anchor="P001">
        <w:r>
          <w:rPr>
            <w:rFonts w:ascii="Arial" w:hAnsi="Arial"/>
            <w:color w:val="164B75"/>
            <w:sz w:val="19"/>
          </w:rPr>
          <w:t>P001</w:t>
        </w:r>
      </w:hyperlink>
      <w:r>
        <w:t>–</w:t>
      </w:r>
      <w:hyperlink w:anchor="P005">
        <w:r>
          <w:rPr>
            <w:rFonts w:ascii="Arial" w:hAnsi="Arial"/>
            <w:color w:val="164B75"/>
            <w:sz w:val="19"/>
          </w:rPr>
          <w:t>P005</w:t>
        </w:r>
      </w:hyperlink>
      <w:r/>
    </w:p>
    <w:p>
      <w:bookmarkStart w:id="8" w:name="P001"/>
      <w:pPr>
        <w:pStyle w:val="Heading2"/>
        <w:keepNext/>
        <w:keepLines/>
      </w:pPr>
      <w:r>
        <w:t>Step P001 Create the installable application skeleton</w:t>
      </w:r>
      <w:bookmarkEnd w:id="8"/>
    </w:p>
    <w:p>
      <w:pPr>
        <w:pStyle w:val="StepMetadata"/>
        <w:keepNext/>
        <w:keepLines/>
      </w:pPr>
      <w:r>
        <w:rPr>
          <w:b/>
        </w:rPr>
        <w:t>Depends on none</w:t>
      </w:r>
      <w:r>
        <w:t xml:space="preserve">  |  Effort S</w:t>
      </w:r>
      <w:r>
        <w:t xml:space="preserve">  |  Status Completed</w:t>
      </w:r>
    </w:p>
    <w:p>
      <w:pPr>
        <w:pStyle w:val="StepNote"/>
        <w:keepNext/>
        <w:keepLines/>
      </w:pPr>
      <w:r>
        <w:rPr>
          <w:b/>
        </w:rPr>
        <w:t xml:space="preserve">Recorded delivery </w:t>
      </w:r>
      <w:r>
        <w:t>Original step deliverables; new requirements on completed interfaces have separate extension IDs.</w:t>
      </w:r>
    </w:p>
    <w:p>
      <w:pPr>
        <w:pStyle w:val="StepMetadata"/>
        <w:keepNext/>
        <w:keepLines/>
      </w:pPr>
      <w:r>
        <w:rPr>
          <w:b/>
        </w:rPr>
        <w:t xml:space="preserve">Evidence </w:t>
      </w:r>
      <w:r>
        <w:t>docs/phase-1.md; docs/verification.json</w:t>
      </w:r>
    </w:p>
    <w:p>
      <w:pPr>
        <w:pStyle w:val="StepLabel"/>
        <w:keepNext/>
        <w:keepLines/>
      </w:pPr>
      <w:r>
        <w:t>Deliverables</w:t>
      </w:r>
    </w:p>
    <w:p>
      <w:pPr>
        <w:pStyle w:val="StepBullet"/>
        <w:keepNext/>
        <w:keepLines/>
      </w:pPr>
      <w:r>
        <w:t>An installable typed reference package with domain, persistence, tools, controller, api, and evaluation boundaries and a console entry point.</w:t>
      </w:r>
    </w:p>
    <w:p>
      <w:pPr>
        <w:pStyle w:val="StepBullet"/>
        <w:keepNext/>
        <w:keepLines/>
      </w:pPr>
      <w:r>
        <w:t>A development command for installing the locked dependencies and running the application without model downloads.</w:t>
      </w:r>
    </w:p>
    <w:p>
      <w:pPr>
        <w:pStyle w:val="StepLabel"/>
        <w:keepNext/>
        <w:keepLines/>
      </w:pPr>
      <w:r>
        <w:t>Pass when</w:t>
      </w:r>
    </w:p>
    <w:p>
      <w:pPr>
        <w:pStyle w:val="StepBullet"/>
        <w:keepNext/>
        <w:keepLines/>
      </w:pPr>
      <w:r>
        <w:t>A clean checkout installs into a new environment and the console command displays its version and help successfully.</w:t>
      </w:r>
    </w:p>
    <w:p>
      <w:pPr>
        <w:pStyle w:val="StepBullet"/>
        <w:keepNext/>
        <w:keepLines/>
      </w:pPr>
      <w:r>
        <w:t>Importing the domain package does not load provider SDKs, open a database connection, or contact an inference endpoint.</w:t>
      </w:r>
    </w:p>
    <w:p>
      <w:pPr>
        <w:pStyle w:val="StepNote"/>
        <w:keepNext/>
        <w:keepLines/>
      </w:pPr>
      <w:r>
        <w:rPr>
          <w:b/>
        </w:rPr>
        <w:t xml:space="preserve">Implementation note </w:t>
      </w:r>
      <w:r>
        <w:t>Record the implementation-language choice as the specification's proposed default. Keep this change limited to a runnable skeleton; later steps add behavior through the declared boundaries.</w:t>
      </w:r>
    </w:p>
    <w:p>
      <w:pPr>
        <w:pStyle w:val="StepMetadata"/>
        <w:keepNext w:val="0"/>
        <w:keepLines/>
        <w:spacing w:after="160"/>
      </w:pPr>
      <w:r>
        <w:rPr>
          <w:b/>
        </w:rPr>
        <w:t xml:space="preserve">Specification </w:t>
      </w:r>
      <w:hyperlink w:anchor="S04">
        <w:r>
          <w:rPr>
            <w:rFonts w:ascii="Arial" w:hAnsi="Arial"/>
            <w:color w:val="164B75"/>
            <w:sz w:val="19"/>
          </w:rPr>
          <w:t>S04</w:t>
        </w:r>
      </w:hyperlink>
      <w:r>
        <w:t xml:space="preserve">, </w:t>
      </w:r>
      <w:hyperlink w:anchor="S02">
        <w:r>
          <w:rPr>
            <w:rFonts w:ascii="Arial" w:hAnsi="Arial"/>
            <w:color w:val="164B75"/>
            <w:sz w:val="19"/>
          </w:rPr>
          <w:t>S02</w:t>
        </w:r>
      </w:hyperlink>
    </w:p>
    <w:p>
      <w:bookmarkStart w:id="9" w:name="P002"/>
      <w:pPr>
        <w:pStyle w:val="Heading2"/>
        <w:keepNext/>
        <w:keepLines/>
      </w:pPr>
      <w:r>
        <w:t>Step P002 Build reusable real repository fixtures</w:t>
      </w:r>
      <w:bookmarkEnd w:id="9"/>
    </w:p>
    <w:p>
      <w:pPr>
        <w:pStyle w:val="StepMetadata"/>
        <w:keepNext/>
        <w:keepLines/>
      </w:pPr>
      <w:r>
        <w:rPr>
          <w:b/>
        </w:rPr>
        <w:t xml:space="preserve">Depends on </w:t>
      </w:r>
      <w:hyperlink w:anchor="P001">
        <w:r>
          <w:rPr>
            <w:rFonts w:ascii="Arial" w:hAnsi="Arial"/>
            <w:color w:val="164B75"/>
            <w:sz w:val="19"/>
          </w:rPr>
          <w:t>P001</w:t>
        </w:r>
      </w:hyperlink>
      <w:r>
        <w:t xml:space="preserve">  |  Effort S</w:t>
      </w:r>
      <w:r>
        <w:t xml:space="preserve">  |  Status Completed</w:t>
      </w:r>
    </w:p>
    <w:p>
      <w:pPr>
        <w:pStyle w:val="StepNote"/>
        <w:keepNext/>
        <w:keepLines/>
      </w:pPr>
      <w:r>
        <w:rPr>
          <w:b/>
        </w:rPr>
        <w:t xml:space="preserve">Recorded delivery </w:t>
      </w:r>
      <w:r>
        <w:t>Original step deliverables; new requirements on completed interfaces have separate extension IDs.</w:t>
      </w:r>
    </w:p>
    <w:p>
      <w:pPr>
        <w:pStyle w:val="StepMetadata"/>
        <w:keepNext/>
        <w:keepLines/>
      </w:pPr>
      <w:r>
        <w:rPr>
          <w:b/>
        </w:rPr>
        <w:t xml:space="preserve">Evidence </w:t>
      </w:r>
      <w:r>
        <w:t>docs/phase-1.md; docs/verification.json</w:t>
      </w:r>
    </w:p>
    <w:p>
      <w:pPr>
        <w:pStyle w:val="StepLabel"/>
        <w:keepNext/>
        <w:keepLines/>
      </w:pPr>
      <w:r>
        <w:t>Deliverables</w:t>
      </w:r>
    </w:p>
    <w:p>
      <w:pPr>
        <w:pStyle w:val="StepBullet"/>
        <w:keepNext/>
        <w:keepLines/>
      </w:pPr>
      <w:r>
        <w:t>A fixture factory creating disposable Git repositories with a small Python program, an intentionally failing behavioral test, and two divergent commits.</w:t>
      </w:r>
    </w:p>
    <w:p>
      <w:pPr>
        <w:pStyle w:val="StepBullet"/>
        <w:keepNext/>
        <w:keepLines/>
      </w:pPr>
      <w:r>
        <w:t>Fixture variants containing a dirty tracked file, an execution-relevant untracked input, a pre-existing failure, and a user-owned sentinel file.</w:t>
      </w:r>
    </w:p>
    <w:p>
      <w:pPr>
        <w:pStyle w:val="StepLabel"/>
        <w:keepNext/>
        <w:keepLines/>
      </w:pPr>
      <w:r>
        <w:t>Pass when</w:t>
      </w:r>
    </w:p>
    <w:p>
      <w:pPr>
        <w:pStyle w:val="StepBullet"/>
        <w:keepNext/>
        <w:keepLines/>
      </w:pPr>
      <w:r>
        <w:t>The fixture's real test command fails on the faulty baseline and passes after its documented repair, without any inference service.</w:t>
      </w:r>
    </w:p>
    <w:p>
      <w:pPr>
        <w:pStyle w:val="StepBullet"/>
        <w:keepNext/>
        <w:keepLines/>
      </w:pPr>
      <w:r>
        <w:t>Two fixture instances have independent Git histories and work directories; deleting one cannot alter the other or a caller-owned directory.</w:t>
      </w:r>
    </w:p>
    <w:p>
      <w:pPr>
        <w:pStyle w:val="StepNote"/>
        <w:keepNext/>
        <w:keepLines/>
      </w:pPr>
      <w:r>
        <w:rPr>
          <w:b/>
        </w:rPr>
        <w:t xml:space="preserve">Implementation note </w:t>
      </w:r>
      <w:r>
        <w:t>Use real Git commands and executable tests. Store expected behavior rather than fabricated controller outputs, so later integration tests can expose state-management defects.</w:t>
      </w:r>
    </w:p>
    <w:p>
      <w:pPr>
        <w:pStyle w:val="StepMetadata"/>
        <w:keepNext w:val="0"/>
        <w:keepLines/>
        <w:spacing w:after="160"/>
      </w:pPr>
      <w:r>
        <w:rPr>
          <w:b/>
        </w:rPr>
        <w:t xml:space="preserve">Specification </w:t>
      </w:r>
      <w:hyperlink w:anchor="S07">
        <w:r>
          <w:rPr>
            <w:rFonts w:ascii="Arial" w:hAnsi="Arial"/>
            <w:color w:val="164B75"/>
            <w:sz w:val="19"/>
          </w:rPr>
          <w:t>S07</w:t>
        </w:r>
      </w:hyperlink>
      <w:r>
        <w:t xml:space="preserve">, </w:t>
      </w:r>
      <w:hyperlink w:anchor="S23">
        <w:r>
          <w:rPr>
            <w:rFonts w:ascii="Arial" w:hAnsi="Arial"/>
            <w:color w:val="164B75"/>
            <w:sz w:val="19"/>
          </w:rPr>
          <w:t>S23</w:t>
        </w:r>
      </w:hyperlink>
    </w:p>
    <w:p>
      <w:bookmarkStart w:id="10" w:name="P003"/>
      <w:pPr>
        <w:pStyle w:val="Heading2"/>
        <w:keepNext/>
        <w:keepLines/>
      </w:pPr>
      <w:r>
        <w:t>Step P003 Provision a real PostgreSQL integration harness</w:t>
      </w:r>
      <w:bookmarkEnd w:id="10"/>
    </w:p>
    <w:p>
      <w:pPr>
        <w:pStyle w:val="StepMetadata"/>
        <w:keepNext/>
        <w:keepLines/>
      </w:pPr>
      <w:r>
        <w:rPr>
          <w:b/>
        </w:rPr>
        <w:t xml:space="preserve">Depends on </w:t>
      </w:r>
      <w:hyperlink w:anchor="P001">
        <w:r>
          <w:rPr>
            <w:rFonts w:ascii="Arial" w:hAnsi="Arial"/>
            <w:color w:val="164B75"/>
            <w:sz w:val="19"/>
          </w:rPr>
          <w:t>P001</w:t>
        </w:r>
      </w:hyperlink>
      <w:r>
        <w:t xml:space="preserve">  |  Effort S</w:t>
      </w:r>
      <w:r>
        <w:t xml:space="preserve">  |  Status Completed</w:t>
      </w:r>
    </w:p>
    <w:p>
      <w:pPr>
        <w:pStyle w:val="StepNote"/>
        <w:keepNext/>
        <w:keepLines/>
      </w:pPr>
      <w:r>
        <w:rPr>
          <w:b/>
        </w:rPr>
        <w:t xml:space="preserve">Recorded delivery </w:t>
      </w:r>
      <w:r>
        <w:t>Original step deliverables; new requirements on completed interfaces have separate extension IDs.</w:t>
      </w:r>
    </w:p>
    <w:p>
      <w:pPr>
        <w:pStyle w:val="StepMetadata"/>
        <w:keepNext/>
        <w:keepLines/>
      </w:pPr>
      <w:r>
        <w:rPr>
          <w:b/>
        </w:rPr>
        <w:t xml:space="preserve">Evidence </w:t>
      </w:r>
      <w:r>
        <w:t>docs/phase-1.md; docs/verification.json</w:t>
      </w:r>
    </w:p>
    <w:p>
      <w:pPr>
        <w:pStyle w:val="StepLabel"/>
        <w:keepNext/>
        <w:keepLines/>
      </w:pPr>
      <w:r>
        <w:t>Deliverables</w:t>
      </w:r>
    </w:p>
    <w:p>
      <w:pPr>
        <w:pStyle w:val="StepBullet"/>
        <w:keepNext/>
        <w:keepLines/>
      </w:pPr>
      <w:r>
        <w:t>A documented disposable PostgreSQL service with the vector extension available, plus isolated database/schema allocation for integration runs.</w:t>
      </w:r>
    </w:p>
    <w:p>
      <w:pPr>
        <w:pStyle w:val="StepBullet"/>
        <w:keepNext/>
        <w:keepLines/>
      </w:pPr>
      <w:r>
        <w:t>Migration and database-cleanup commands that use explicit test credentials and refuse a non-test target.</w:t>
      </w:r>
    </w:p>
    <w:p>
      <w:pPr>
        <w:pStyle w:val="StepLabel"/>
        <w:keepNext/>
        <w:keepLines/>
      </w:pPr>
      <w:r>
        <w:t>Pass when</w:t>
      </w:r>
    </w:p>
    <w:p>
      <w:pPr>
        <w:pStyle w:val="StepBullet"/>
        <w:keepNext/>
        <w:keepLines/>
      </w:pPr>
      <w:r>
        <w:t>A fresh service accepts a connection, loads the required extension, and runs a migration transaction followed by a read through the application driver.</w:t>
      </w:r>
    </w:p>
    <w:p>
      <w:pPr>
        <w:pStyle w:val="StepBullet"/>
        <w:keepNext/>
        <w:keepLines/>
      </w:pPr>
      <w:r>
        <w:t>A deliberately interrupted test run leaves enough identity metadata for cleanup, while cleanup rejects a database lacking the expected test marker.</w:t>
      </w:r>
    </w:p>
    <w:p>
      <w:pPr>
        <w:pStyle w:val="StepNote"/>
        <w:keepNext/>
        <w:keepLines/>
      </w:pPr>
      <w:r>
        <w:rPr>
          <w:b/>
        </w:rPr>
        <w:t xml:space="preserve">Implementation note </w:t>
      </w:r>
      <w:r>
        <w:t>Do not substitute an in-memory relational database. Subsequent concurrency and constraint checks must exercise the same database semantics intended for the application.</w:t>
      </w:r>
    </w:p>
    <w:p>
      <w:pPr>
        <w:pStyle w:val="StepMetadata"/>
        <w:keepNext w:val="0"/>
        <w:keepLines/>
        <w:spacing w:after="160"/>
      </w:pPr>
      <w:r>
        <w:rPr>
          <w:b/>
        </w:rPr>
        <w:t xml:space="preserve">Specification </w:t>
      </w:r>
      <w:hyperlink w:anchor="S15">
        <w:r>
          <w:rPr>
            <w:rFonts w:ascii="Arial" w:hAnsi="Arial"/>
            <w:color w:val="164B75"/>
            <w:sz w:val="19"/>
          </w:rPr>
          <w:t>S15</w:t>
        </w:r>
      </w:hyperlink>
      <w:r>
        <w:t xml:space="preserve">, </w:t>
      </w:r>
      <w:hyperlink w:anchor="S04">
        <w:r>
          <w:rPr>
            <w:rFonts w:ascii="Arial" w:hAnsi="Arial"/>
            <w:color w:val="164B75"/>
            <w:sz w:val="19"/>
          </w:rPr>
          <w:t>S04</w:t>
        </w:r>
      </w:hyperlink>
      <w:r>
        <w:t xml:space="preserve">, </w:t>
      </w:r>
      <w:hyperlink w:anchor="S16">
        <w:r>
          <w:rPr>
            <w:rFonts w:ascii="Arial" w:hAnsi="Arial"/>
            <w:color w:val="164B75"/>
            <w:sz w:val="19"/>
          </w:rPr>
          <w:t>S16</w:t>
        </w:r>
      </w:hyperlink>
    </w:p>
    <w:p>
      <w:bookmarkStart w:id="11" w:name="P004"/>
      <w:pPr>
        <w:pStyle w:val="Heading2"/>
        <w:keepNext/>
        <w:keepLines/>
      </w:pPr>
      <w:r>
        <w:t>Step P004 Add CI for the executable fixture and database harness</w:t>
      </w:r>
      <w:bookmarkEnd w:id="11"/>
    </w:p>
    <w:p>
      <w:pPr>
        <w:pStyle w:val="StepMetadata"/>
        <w:keepNext/>
        <w:keepLines/>
      </w:pPr>
      <w:r>
        <w:rPr>
          <w:b/>
        </w:rPr>
        <w:t xml:space="preserve">Depends on </w:t>
      </w:r>
      <w:hyperlink w:anchor="P002">
        <w:r>
          <w:rPr>
            <w:rFonts w:ascii="Arial" w:hAnsi="Arial"/>
            <w:color w:val="164B75"/>
            <w:sz w:val="19"/>
          </w:rPr>
          <w:t>P002</w:t>
        </w:r>
      </w:hyperlink>
      <w:r>
        <w:t xml:space="preserve">, </w:t>
      </w:r>
      <w:hyperlink w:anchor="P003">
        <w:r>
          <w:rPr>
            <w:rFonts w:ascii="Arial" w:hAnsi="Arial"/>
            <w:color w:val="164B75"/>
            <w:sz w:val="19"/>
          </w:rPr>
          <w:t>P003</w:t>
        </w:r>
      </w:hyperlink>
      <w:r>
        <w:t xml:space="preserve">  |  Effort S</w:t>
      </w:r>
      <w:r>
        <w:t xml:space="preserve">  |  Status Completed</w:t>
      </w:r>
    </w:p>
    <w:p>
      <w:pPr>
        <w:pStyle w:val="StepNote"/>
        <w:keepNext/>
        <w:keepLines/>
      </w:pPr>
      <w:r>
        <w:rPr>
          <w:b/>
        </w:rPr>
        <w:t xml:space="preserve">Recorded delivery </w:t>
      </w:r>
      <w:r>
        <w:t>Original step deliverables; new requirements on completed interfaces have separate extension IDs.</w:t>
      </w:r>
    </w:p>
    <w:p>
      <w:pPr>
        <w:pStyle w:val="StepMetadata"/>
        <w:keepNext/>
        <w:keepLines/>
      </w:pPr>
      <w:r>
        <w:rPr>
          <w:b/>
        </w:rPr>
        <w:t xml:space="preserve">Evidence </w:t>
      </w:r>
      <w:r>
        <w:t>docs/phase-1.md; docs/verification.json</w:t>
      </w:r>
    </w:p>
    <w:p>
      <w:pPr>
        <w:pStyle w:val="StepLabel"/>
        <w:keepNext/>
        <w:keepLines/>
      </w:pPr>
      <w:r>
        <w:t>Deliverables</w:t>
      </w:r>
    </w:p>
    <w:p>
      <w:pPr>
        <w:pStyle w:val="StepBullet"/>
        <w:keepNext/>
        <w:keepLines/>
      </w:pPr>
      <w:r>
        <w:t>A CI workflow installing the project and running the real Git fixture and PostgreSQL integration harness.</w:t>
      </w:r>
    </w:p>
    <w:p>
      <w:pPr>
        <w:pStyle w:val="StepBullet"/>
        <w:keepNext/>
        <w:keepLines/>
      </w:pPr>
      <w:r>
        <w:t>Failure artifacts containing sanitized test output and migration diagnostics, with guaranteed fixture and service cleanup.</w:t>
      </w:r>
    </w:p>
    <w:p>
      <w:pPr>
        <w:pStyle w:val="StepLabel"/>
        <w:keepNext/>
        <w:keepLines/>
      </w:pPr>
      <w:r>
        <w:t>Pass when</w:t>
      </w:r>
    </w:p>
    <w:p>
      <w:pPr>
        <w:pStyle w:val="StepBullet"/>
        <w:keepNext/>
        <w:keepLines/>
      </w:pPr>
      <w:r>
        <w:t>The workflow passes on a clean branch without model weights, inference credentials, or external search access.</w:t>
      </w:r>
    </w:p>
    <w:p>
      <w:pPr>
        <w:pStyle w:val="StepBullet"/>
        <w:keepNext/>
        <w:keepLines/>
      </w:pPr>
      <w:r>
        <w:t>Breaking the fixture's documented repair or database connection makes the relevant job fail rather than silently skipping its integration checks.</w:t>
      </w:r>
    </w:p>
    <w:p>
      <w:pPr>
        <w:pStyle w:val="StepNote"/>
        <w:keepNext/>
        <w:keepLines/>
      </w:pPr>
      <w:r>
        <w:rPr>
          <w:b/>
        </w:rPr>
        <w:t xml:space="preserve">Implementation note </w:t>
      </w:r>
      <w:r>
        <w:t>Keep the initial workflow focused on runnable infrastructure. Extend this existing gate as later steps land instead of introducing separate ceremonial checks that only mirror configuration files.</w:t>
      </w:r>
    </w:p>
    <w:p>
      <w:pPr>
        <w:pStyle w:val="StepMetadata"/>
        <w:keepNext w:val="0"/>
        <w:keepLines/>
        <w:spacing w:after="160"/>
      </w:pPr>
      <w:r>
        <w:rPr>
          <w:b/>
        </w:rPr>
        <w:t xml:space="preserve">Specification </w:t>
      </w:r>
      <w:hyperlink w:anchor="S23">
        <w:r>
          <w:rPr>
            <w:rFonts w:ascii="Arial" w:hAnsi="Arial"/>
            <w:color w:val="164B75"/>
            <w:sz w:val="19"/>
          </w:rPr>
          <w:t>S23</w:t>
        </w:r>
      </w:hyperlink>
      <w:r>
        <w:t xml:space="preserve">, </w:t>
      </w:r>
      <w:hyperlink w:anchor="S04">
        <w:r>
          <w:rPr>
            <w:rFonts w:ascii="Arial" w:hAnsi="Arial"/>
            <w:color w:val="164B75"/>
            <w:sz w:val="19"/>
          </w:rPr>
          <w:t>S04</w:t>
        </w:r>
      </w:hyperlink>
    </w:p>
    <w:p>
      <w:bookmarkStart w:id="12" w:name="P005"/>
      <w:pPr>
        <w:pStyle w:val="Heading2"/>
        <w:keepNext/>
        <w:keepLines/>
      </w:pPr>
      <w:r>
        <w:t>Step P005 Define foundational identifiers provenance and errors</w:t>
      </w:r>
      <w:bookmarkEnd w:id="12"/>
    </w:p>
    <w:p>
      <w:pPr>
        <w:pStyle w:val="StepMetadata"/>
        <w:keepNext/>
        <w:keepLines/>
      </w:pPr>
      <w:r>
        <w:rPr>
          <w:b/>
        </w:rPr>
        <w:t xml:space="preserve">Depends on </w:t>
      </w:r>
      <w:hyperlink w:anchor="P001">
        <w:r>
          <w:rPr>
            <w:rFonts w:ascii="Arial" w:hAnsi="Arial"/>
            <w:color w:val="164B75"/>
            <w:sz w:val="19"/>
          </w:rPr>
          <w:t>P001</w:t>
        </w:r>
      </w:hyperlink>
      <w:r>
        <w:t xml:space="preserve">  |  Effort S</w:t>
      </w:r>
      <w:r>
        <w:t xml:space="preserve">  |  Status Completed</w:t>
      </w:r>
    </w:p>
    <w:p>
      <w:pPr>
        <w:pStyle w:val="StepNote"/>
        <w:keepNext/>
        <w:keepLines/>
      </w:pPr>
      <w:r>
        <w:rPr>
          <w:b/>
        </w:rPr>
        <w:t xml:space="preserve">Recorded delivery </w:t>
      </w:r>
      <w:r>
        <w:t>Original step deliverables; new requirements on completed interfaces have separate extension IDs.</w:t>
      </w:r>
    </w:p>
    <w:p>
      <w:pPr>
        <w:pStyle w:val="StepMetadata"/>
        <w:keepNext/>
        <w:keepLines/>
      </w:pPr>
      <w:r>
        <w:rPr>
          <w:b/>
        </w:rPr>
        <w:t xml:space="preserve">Evidence </w:t>
      </w:r>
      <w:r>
        <w:t>docs/phase-1.md; docs/verification.json</w:t>
      </w:r>
    </w:p>
    <w:p>
      <w:pPr>
        <w:pStyle w:val="StepLabel"/>
        <w:keepNext/>
        <w:keepLines/>
      </w:pPr>
      <w:r>
        <w:t>Deliverables</w:t>
      </w:r>
    </w:p>
    <w:p>
      <w:pPr>
        <w:pStyle w:val="StepBullet"/>
        <w:keepNext/>
        <w:keepLines/>
      </w:pPr>
      <w:r>
        <w:t>Versioned domain records for UUID identifiers, digests, producer identity, immutable environment references, and operation outcomes.</w:t>
      </w:r>
    </w:p>
    <w:p>
      <w:pPr>
        <w:pStyle w:val="StepBullet"/>
        <w:keepNext/>
        <w:keepLines/>
      </w:pPr>
      <w:r>
        <w:t>A shared error taxonomy distinguishing invalid input, scope denial, revision conflict, timeout, cancellation, and indeterminate execution.</w:t>
      </w:r>
    </w:p>
    <w:p>
      <w:pPr>
        <w:pStyle w:val="StepLabel"/>
        <w:keepNext/>
        <w:keepLines/>
      </w:pPr>
      <w:r>
        <w:t>Pass when</w:t>
      </w:r>
    </w:p>
    <w:p>
      <w:pPr>
        <w:pStyle w:val="StepBullet"/>
        <w:keepNext/>
        <w:keepLines/>
      </w:pPr>
      <w:r>
        <w:t>Representative records serialize and deserialize without losing timestamps, schema versions, or producer distinctions.</w:t>
      </w:r>
    </w:p>
    <w:p>
      <w:pPr>
        <w:pStyle w:val="StepBullet"/>
        <w:keepNext/>
        <w:keepLines/>
      </w:pPr>
      <w:r>
        <w:t>Malformed digests, unknown schema versions, and mutually inconsistent outcome fields are rejected with a stable typed error before persistence.</w:t>
      </w:r>
    </w:p>
    <w:p>
      <w:pPr>
        <w:pStyle w:val="StepNote"/>
        <w:keepNext/>
        <w:keepLines/>
      </w:pPr>
      <w:r>
        <w:rPr>
          <w:b/>
        </w:rPr>
        <w:t xml:space="preserve">Implementation note </w:t>
      </w:r>
      <w:r>
        <w:t>Model, controller, tool, and human producers must remain distinguishable. Provider-specific response classes belong in adapters; these foundational records should not import inference or search SDKs.</w:t>
      </w:r>
    </w:p>
    <w:p>
      <w:pPr>
        <w:pStyle w:val="StepMetadata"/>
        <w:keepNext w:val="0"/>
        <w:keepLines/>
        <w:spacing w:after="160"/>
      </w:pPr>
      <w:r>
        <w:rPr>
          <w:b/>
        </w:rPr>
        <w:t xml:space="preserve">Specification </w:t>
      </w:r>
      <w:hyperlink w:anchor="S15">
        <w:r>
          <w:rPr>
            <w:rFonts w:ascii="Arial" w:hAnsi="Arial"/>
            <w:color w:val="164B75"/>
            <w:sz w:val="19"/>
          </w:rPr>
          <w:t>S15</w:t>
        </w:r>
      </w:hyperlink>
      <w:r>
        <w:t xml:space="preserve">, </w:t>
      </w:r>
      <w:hyperlink w:anchor="S19">
        <w:r>
          <w:rPr>
            <w:rFonts w:ascii="Arial" w:hAnsi="Arial"/>
            <w:color w:val="164B75"/>
            <w:sz w:val="19"/>
          </w:rPr>
          <w:t>S19</w:t>
        </w:r>
      </w:hyperlink>
      <w:r>
        <w:t xml:space="preserve">, </w:t>
      </w:r>
      <w:hyperlink w:anchor="S03">
        <w:r>
          <w:rPr>
            <w:rFonts w:ascii="Arial" w:hAnsi="Arial"/>
            <w:color w:val="164B75"/>
            <w:sz w:val="19"/>
          </w:rPr>
          <w:t>S03</w:t>
        </w:r>
      </w:hyperlink>
    </w:p>
    <w:p>
      <w:bookmarkStart w:id="13" w:name="phase_2"/>
      <w:pPr>
        <w:pStyle w:val="Heading1"/>
        <w:pageBreakBefore/>
      </w:pPr>
      <w:r>
        <w:t>Phase 2 Durable records and task coordination</w:t>
      </w:r>
      <w:bookmarkEnd w:id="13"/>
    </w:p>
    <w:p>
      <w:r>
        <w:t>Persist immutable evidence and contracts, coordinate workers, enforce scope, and establish baseline configuration and deployment identities. Delivered in Phase 2; retain the recorded completion evidence.</w:t>
      </w:r>
    </w:p>
    <w:p>
      <w:pPr>
        <w:pStyle w:val="StepMetadata"/>
        <w:keepNext/>
      </w:pPr>
      <w:r>
        <w:t xml:space="preserve">16 steps  |  </w:t>
      </w:r>
      <w:r>
        <w:rPr>
          <w:b/>
        </w:rPr>
        <w:t xml:space="preserve">Sequence </w:t>
      </w:r>
      <w:r/>
      <w:hyperlink w:anchor="P006">
        <w:r>
          <w:rPr>
            <w:rFonts w:ascii="Arial" w:hAnsi="Arial"/>
            <w:color w:val="164B75"/>
            <w:sz w:val="19"/>
          </w:rPr>
          <w:t>P006</w:t>
        </w:r>
      </w:hyperlink>
      <w:r>
        <w:t>–</w:t>
      </w:r>
      <w:hyperlink w:anchor="P021">
        <w:r>
          <w:rPr>
            <w:rFonts w:ascii="Arial" w:hAnsi="Arial"/>
            <w:color w:val="164B75"/>
            <w:sz w:val="19"/>
          </w:rPr>
          <w:t>P021</w:t>
        </w:r>
      </w:hyperlink>
      <w:r/>
    </w:p>
    <w:p>
      <w:bookmarkStart w:id="14" w:name="P006"/>
      <w:pPr>
        <w:pStyle w:val="Heading2"/>
        <w:keepNext/>
        <w:keepLines/>
      </w:pPr>
      <w:r>
        <w:t>Step P006 Create scoped identity and task tables</w:t>
      </w:r>
      <w:bookmarkEnd w:id="14"/>
    </w:p>
    <w:p>
      <w:pPr>
        <w:pStyle w:val="StepMetadata"/>
        <w:keepNext/>
        <w:keepLines/>
      </w:pPr>
      <w:r>
        <w:rPr>
          <w:b/>
        </w:rPr>
        <w:t xml:space="preserve">Depends on </w:t>
      </w:r>
      <w:hyperlink w:anchor="P003">
        <w:r>
          <w:rPr>
            <w:rFonts w:ascii="Arial" w:hAnsi="Arial"/>
            <w:color w:val="164B75"/>
            <w:sz w:val="19"/>
          </w:rPr>
          <w:t>P003</w:t>
        </w:r>
      </w:hyperlink>
      <w:r>
        <w:t xml:space="preserve">, </w:t>
      </w:r>
      <w:hyperlink w:anchor="P005">
        <w:r>
          <w:rPr>
            <w:rFonts w:ascii="Arial" w:hAnsi="Arial"/>
            <w:color w:val="164B75"/>
            <w:sz w:val="19"/>
          </w:rPr>
          <w:t>P005</w:t>
        </w:r>
      </w:hyperlink>
      <w:r>
        <w:t xml:space="preserve">  |  Effort S</w:t>
      </w:r>
      <w:r>
        <w:t xml:space="preserve">  |  Status Completed</w:t>
      </w:r>
    </w:p>
    <w:p>
      <w:pPr>
        <w:pStyle w:val="StepNote"/>
        <w:keepNext/>
        <w:keepLines/>
      </w:pPr>
      <w:r>
        <w:rPr>
          <w:b/>
        </w:rPr>
        <w:t xml:space="preserve">Recorded delivery </w:t>
      </w:r>
      <w:r>
        <w:t>Original step deliverables; new requirements on completed interfaces have separate extension IDs.</w:t>
      </w:r>
    </w:p>
    <w:p>
      <w:pPr>
        <w:pStyle w:val="StepMetadata"/>
        <w:keepNext/>
        <w:keepLines/>
      </w:pPr>
      <w:r>
        <w:rPr>
          <w:b/>
        </w:rPr>
        <w:t xml:space="preserve">Evidence </w:t>
      </w:r>
      <w:r>
        <w:t>docs/phase-2.md; docs/phase-2-verification.json</w:t>
      </w:r>
    </w:p>
    <w:p>
      <w:pPr>
        <w:pStyle w:val="StepLabel"/>
        <w:keepNext/>
        <w:keepLines/>
      </w:pPr>
      <w:r>
        <w:t>Deliverables</w:t>
      </w:r>
    </w:p>
    <w:p>
      <w:pPr>
        <w:pStyle w:val="StepBullet"/>
        <w:keepNext/>
        <w:keepLines/>
      </w:pPr>
      <w:r>
        <w:t>The first application migration for workspaces, repositories, and episodes, including scoped keys, timestamps, status, and deliverable type.</w:t>
      </w:r>
    </w:p>
    <w:p>
      <w:pPr>
        <w:pStyle w:val="StepBullet"/>
        <w:keepNext/>
        <w:keepLines/>
      </w:pPr>
      <w:r>
        <w:t>Repository interfaces for creating and reading these records using authenticated workspace context.</w:t>
      </w:r>
    </w:p>
    <w:p>
      <w:pPr>
        <w:pStyle w:val="StepLabel"/>
        <w:keepNext/>
        <w:keepLines/>
      </w:pPr>
      <w:r>
        <w:t>Pass when</w:t>
      </w:r>
    </w:p>
    <w:p>
      <w:pPr>
        <w:pStyle w:val="StepBullet"/>
        <w:keepNext/>
        <w:keepLines/>
      </w:pPr>
      <w:r>
        <w:t>Migrations apply to an empty PostgreSQL database and a second application reports the expected current version without duplicating tables.</w:t>
      </w:r>
    </w:p>
    <w:p>
      <w:pPr>
        <w:pStyle w:val="StepBullet"/>
        <w:keepNext/>
        <w:keepLines/>
      </w:pPr>
      <w:r>
        <w:t>A real SQL transaction cannot connect an episode to a repository in another workspace; a failed write leaves no partially created episode.</w:t>
      </w:r>
    </w:p>
    <w:p>
      <w:pPr>
        <w:pStyle w:val="StepNote"/>
        <w:keepNext/>
        <w:keepLines/>
      </w:pPr>
      <w:r>
        <w:rPr>
          <w:b/>
        </w:rPr>
        <w:t xml:space="preserve">Implementation note </w:t>
      </w:r>
      <w:r>
        <w:t>Establish database scope integrity here. Full public-API authorization and row-level-security qualification belong to the cross-cutting integration work rather than this initial identity migration.</w:t>
      </w:r>
    </w:p>
    <w:p>
      <w:pPr>
        <w:pStyle w:val="StepMetadata"/>
        <w:keepNext w:val="0"/>
        <w:keepLines/>
        <w:spacing w:after="160"/>
      </w:pPr>
      <w:r>
        <w:rPr>
          <w:b/>
        </w:rPr>
        <w:t xml:space="preserve">Specification </w:t>
      </w:r>
      <w:hyperlink w:anchor="S15">
        <w:r>
          <w:rPr>
            <w:rFonts w:ascii="Arial" w:hAnsi="Arial"/>
            <w:color w:val="164B75"/>
            <w:sz w:val="19"/>
          </w:rPr>
          <w:t>S15</w:t>
        </w:r>
      </w:hyperlink>
      <w:r>
        <w:t xml:space="preserve">, </w:t>
      </w:r>
      <w:hyperlink w:anchor="S21">
        <w:r>
          <w:rPr>
            <w:rFonts w:ascii="Arial" w:hAnsi="Arial"/>
            <w:color w:val="164B75"/>
            <w:sz w:val="19"/>
          </w:rPr>
          <w:t>S21</w:t>
        </w:r>
      </w:hyperlink>
    </w:p>
    <w:p>
      <w:bookmarkStart w:id="15" w:name="P007"/>
      <w:pPr>
        <w:pStyle w:val="Heading2"/>
        <w:keepNext/>
        <w:keepLines/>
      </w:pPr>
      <w:r>
        <w:t>Step P007 Implement the local artifact store contract</w:t>
      </w:r>
      <w:bookmarkEnd w:id="15"/>
    </w:p>
    <w:p>
      <w:pPr>
        <w:pStyle w:val="StepMetadata"/>
        <w:keepNext/>
        <w:keepLines/>
      </w:pPr>
      <w:r>
        <w:rPr>
          <w:b/>
        </w:rPr>
        <w:t xml:space="preserve">Depends on </w:t>
      </w:r>
      <w:hyperlink w:anchor="P006">
        <w:r>
          <w:rPr>
            <w:rFonts w:ascii="Arial" w:hAnsi="Arial"/>
            <w:color w:val="164B75"/>
            <w:sz w:val="19"/>
          </w:rPr>
          <w:t>P006</w:t>
        </w:r>
      </w:hyperlink>
      <w:r>
        <w:t xml:space="preserve">  |  Effort M</w:t>
      </w:r>
      <w:r>
        <w:t xml:space="preserve">  |  Status Completed</w:t>
      </w:r>
    </w:p>
    <w:p>
      <w:pPr>
        <w:pStyle w:val="StepNote"/>
        <w:keepNext/>
        <w:keepLines/>
      </w:pPr>
      <w:r>
        <w:rPr>
          <w:b/>
        </w:rPr>
        <w:t xml:space="preserve">Recorded delivery </w:t>
      </w:r>
      <w:r>
        <w:t>Original step deliverables; new requirements on completed interfaces have separate extension IDs.</w:t>
      </w:r>
    </w:p>
    <w:p>
      <w:pPr>
        <w:pStyle w:val="StepMetadata"/>
        <w:keepNext/>
        <w:keepLines/>
      </w:pPr>
      <w:r>
        <w:rPr>
          <w:b/>
        </w:rPr>
        <w:t xml:space="preserve">Evidence </w:t>
      </w:r>
      <w:r>
        <w:t>docs/phase-2.md; docs/phase-2-verification.json</w:t>
      </w:r>
    </w:p>
    <w:p>
      <w:pPr>
        <w:pStyle w:val="StepLabel"/>
        <w:keepNext/>
        <w:keepLines/>
      </w:pPr>
      <w:r>
        <w:t>Deliverables</w:t>
      </w:r>
    </w:p>
    <w:p>
      <w:pPr>
        <w:pStyle w:val="StepBullet"/>
        <w:keepNext/>
        <w:keepLines/>
      </w:pPr>
      <w:r>
        <w:t>A local artifact backend and metadata migration with content-digest identity, byte length, media type, workspace ownership, atomic publication, and read-time integrity checks.</w:t>
      </w:r>
    </w:p>
    <w:p>
      <w:pPr>
        <w:pStyle w:val="StepBullet"/>
        <w:keepNext/>
        <w:keepLines/>
      </w:pPr>
      <w:r>
        <w:t>An interface that allows later object-storage backends without changing artifact identifiers or evidence references.</w:t>
      </w:r>
    </w:p>
    <w:p>
      <w:pPr>
        <w:pStyle w:val="StepLabel"/>
        <w:keepNext/>
        <w:keepLines/>
      </w:pPr>
      <w:r>
        <w:t>Pass when</w:t>
      </w:r>
    </w:p>
    <w:p>
      <w:pPr>
        <w:pStyle w:val="StepBullet"/>
        <w:keepNext/>
        <w:keepLines/>
      </w:pPr>
      <w:r>
        <w:t>Writing identical bytes twice returns the same content identity; materializing the artifact reproduces those exact bytes.</w:t>
      </w:r>
    </w:p>
    <w:p>
      <w:pPr>
        <w:pStyle w:val="StepBullet"/>
        <w:keepNext/>
        <w:keepLines/>
      </w:pPr>
      <w:r>
        <w:t>A corrupted artifact and an attempted locator path escape are rejected before their contents are supplied to a consumer.</w:t>
      </w:r>
    </w:p>
    <w:p>
      <w:pPr>
        <w:pStyle w:val="StepNote"/>
        <w:keepNext/>
        <w:keepLines/>
      </w:pPr>
      <w:r>
        <w:rPr>
          <w:b/>
        </w:rPr>
        <w:t xml:space="preserve">Implementation note </w:t>
      </w:r>
      <w:r>
        <w:t>An interrupted temporary write must never appear as a complete artifact. Keep large payload storage separate from authoritative relational metadata while preserving the ownership boundary.</w:t>
      </w:r>
    </w:p>
    <w:p>
      <w:pPr>
        <w:pStyle w:val="StepMetadata"/>
        <w:keepNext w:val="0"/>
        <w:keepLines/>
        <w:spacing w:after="160"/>
      </w:pPr>
      <w:r>
        <w:rPr>
          <w:b/>
        </w:rPr>
        <w:t xml:space="preserve">Specification </w:t>
      </w:r>
      <w:hyperlink w:anchor="S04">
        <w:r>
          <w:rPr>
            <w:rFonts w:ascii="Arial" w:hAnsi="Arial"/>
            <w:color w:val="164B75"/>
            <w:sz w:val="19"/>
          </w:rPr>
          <w:t>S04</w:t>
        </w:r>
      </w:hyperlink>
      <w:r>
        <w:t xml:space="preserve">, </w:t>
      </w:r>
      <w:hyperlink w:anchor="S21">
        <w:r>
          <w:rPr>
            <w:rFonts w:ascii="Arial" w:hAnsi="Arial"/>
            <w:color w:val="164B75"/>
            <w:sz w:val="19"/>
          </w:rPr>
          <w:t>S21</w:t>
        </w:r>
      </w:hyperlink>
      <w:r>
        <w:t xml:space="preserve">, </w:t>
      </w:r>
      <w:hyperlink w:anchor="S15">
        <w:r>
          <w:rPr>
            <w:rFonts w:ascii="Arial" w:hAnsi="Arial"/>
            <w:color w:val="164B75"/>
            <w:sz w:val="19"/>
          </w:rPr>
          <w:t>S15</w:t>
        </w:r>
      </w:hyperlink>
    </w:p>
    <w:p>
      <w:bookmarkStart w:id="16" w:name="P008"/>
      <w:pPr>
        <w:pStyle w:val="Heading2"/>
        <w:keepNext/>
        <w:keepLines/>
      </w:pPr>
      <w:r>
        <w:t>Step P008 Persist append only evidence events</w:t>
      </w:r>
      <w:bookmarkEnd w:id="16"/>
    </w:p>
    <w:p>
      <w:pPr>
        <w:pStyle w:val="StepMetadata"/>
        <w:keepNext/>
        <w:keepLines/>
      </w:pPr>
      <w:r>
        <w:rPr>
          <w:b/>
        </w:rPr>
        <w:t xml:space="preserve">Depends on </w:t>
      </w:r>
      <w:hyperlink w:anchor="P007">
        <w:r>
          <w:rPr>
            <w:rFonts w:ascii="Arial" w:hAnsi="Arial"/>
            <w:color w:val="164B75"/>
            <w:sz w:val="19"/>
          </w:rPr>
          <w:t>P007</w:t>
        </w:r>
      </w:hyperlink>
      <w:r>
        <w:t xml:space="preserve">  |  Effort M</w:t>
      </w:r>
      <w:r>
        <w:t xml:space="preserve">  |  Status Completed</w:t>
      </w:r>
    </w:p>
    <w:p>
      <w:pPr>
        <w:pStyle w:val="StepNote"/>
        <w:keepNext/>
        <w:keepLines/>
      </w:pPr>
      <w:r>
        <w:rPr>
          <w:b/>
        </w:rPr>
        <w:t xml:space="preserve">Recorded delivery </w:t>
      </w:r>
      <w:r>
        <w:t>Original step deliverables; new requirements on completed interfaces have separate extension IDs.</w:t>
      </w:r>
    </w:p>
    <w:p>
      <w:pPr>
        <w:pStyle w:val="StepMetadata"/>
        <w:keepNext/>
        <w:keepLines/>
      </w:pPr>
      <w:r>
        <w:rPr>
          <w:b/>
        </w:rPr>
        <w:t xml:space="preserve">Evidence </w:t>
      </w:r>
      <w:r>
        <w:t>docs/phase-2.md; docs/phase-2-verification.json</w:t>
      </w:r>
    </w:p>
    <w:p>
      <w:pPr>
        <w:pStyle w:val="StepLabel"/>
        <w:keepNext/>
        <w:keepLines/>
      </w:pPr>
      <w:r>
        <w:t>Deliverables</w:t>
      </w:r>
    </w:p>
    <w:p>
      <w:pPr>
        <w:pStyle w:val="StepBullet"/>
        <w:keepNext/>
        <w:keepLines/>
      </w:pPr>
      <w:r>
        <w:t>An events migration and append/read repository preserving occurrence time, recorded time, producer, causation, correlation, and payload references.</w:t>
      </w:r>
    </w:p>
    <w:p>
      <w:pPr>
        <w:pStyle w:val="StepBullet"/>
        <w:keepNext/>
        <w:keepLines/>
      </w:pPr>
      <w:r>
        <w:t>Typed recording helpers for controller decisions, direct user input, and tool observations, including events without an execution run.</w:t>
      </w:r>
    </w:p>
    <w:p>
      <w:pPr>
        <w:pStyle w:val="StepLabel"/>
        <w:keepNext/>
        <w:keepLines/>
      </w:pPr>
      <w:r>
        <w:t>Pass when</w:t>
      </w:r>
    </w:p>
    <w:p>
      <w:pPr>
        <w:pStyle w:val="StepBullet"/>
        <w:keepNext/>
        <w:keepLines/>
      </w:pPr>
      <w:r>
        <w:t>An event read after a process restart retains its original payload digest, producer, timestamps, and causal links.</w:t>
      </w:r>
    </w:p>
    <w:p>
      <w:pPr>
        <w:pStyle w:val="StepBullet"/>
        <w:keepNext/>
        <w:keepLines/>
      </w:pPr>
      <w:r>
        <w:t>Attempting to overwrite an existing event or attach a payload from another workspace fails without modifying the historical record.</w:t>
      </w:r>
    </w:p>
    <w:p>
      <w:pPr>
        <w:pStyle w:val="StepNote"/>
        <w:keepNext/>
        <w:keepLines/>
      </w:pPr>
      <w:r>
        <w:rPr>
          <w:b/>
        </w:rPr>
        <w:t xml:space="preserve">Implementation note </w:t>
      </w:r>
      <w:r>
        <w:t>Record observations independently of interpretations. Do not allow a caller-supplied verified flag to transform arbitrary model text into tool evidence; later adapters will bind observations to actual runs.</w:t>
      </w:r>
    </w:p>
    <w:p>
      <w:pPr>
        <w:pStyle w:val="StepMetadata"/>
        <w:keepNext w:val="0"/>
        <w:keepLines/>
        <w:spacing w:after="160"/>
      </w:pPr>
      <w:r>
        <w:rPr>
          <w:b/>
        </w:rPr>
        <w:t xml:space="preserve">Specification </w:t>
      </w:r>
      <w:hyperlink w:anchor="S03">
        <w:r>
          <w:rPr>
            <w:rFonts w:ascii="Arial" w:hAnsi="Arial"/>
            <w:color w:val="164B75"/>
            <w:sz w:val="19"/>
          </w:rPr>
          <w:t>S03</w:t>
        </w:r>
      </w:hyperlink>
      <w:r>
        <w:t xml:space="preserve">, </w:t>
      </w:r>
      <w:hyperlink w:anchor="S15">
        <w:r>
          <w:rPr>
            <w:rFonts w:ascii="Arial" w:hAnsi="Arial"/>
            <w:color w:val="164B75"/>
            <w:sz w:val="19"/>
          </w:rPr>
          <w:t>S15</w:t>
        </w:r>
      </w:hyperlink>
      <w:r>
        <w:t xml:space="preserve">, </w:t>
      </w:r>
      <w:hyperlink w:anchor="S19">
        <w:r>
          <w:rPr>
            <w:rFonts w:ascii="Arial" w:hAnsi="Arial"/>
            <w:color w:val="164B75"/>
            <w:sz w:val="19"/>
          </w:rPr>
          <w:t>S19</w:t>
        </w:r>
      </w:hyperlink>
    </w:p>
    <w:p>
      <w:bookmarkStart w:id="17" w:name="P009"/>
      <w:pPr>
        <w:pStyle w:val="Heading2"/>
        <w:keepNext/>
        <w:keepLines/>
      </w:pPr>
      <w:r>
        <w:t>Step P009 Add idempotent command transactions</w:t>
      </w:r>
      <w:bookmarkEnd w:id="17"/>
    </w:p>
    <w:p>
      <w:pPr>
        <w:pStyle w:val="StepMetadata"/>
        <w:keepNext/>
        <w:keepLines/>
      </w:pPr>
      <w:r>
        <w:rPr>
          <w:b/>
        </w:rPr>
        <w:t xml:space="preserve">Depends on </w:t>
      </w:r>
      <w:hyperlink w:anchor="P008">
        <w:r>
          <w:rPr>
            <w:rFonts w:ascii="Arial" w:hAnsi="Arial"/>
            <w:color w:val="164B75"/>
            <w:sz w:val="19"/>
          </w:rPr>
          <w:t>P008</w:t>
        </w:r>
      </w:hyperlink>
      <w:r>
        <w:t xml:space="preserve">  |  Effort M</w:t>
      </w:r>
      <w:r>
        <w:t xml:space="preserve">  |  Status Completed</w:t>
      </w:r>
    </w:p>
    <w:p>
      <w:pPr>
        <w:pStyle w:val="StepNote"/>
        <w:keepNext/>
        <w:keepLines/>
      </w:pPr>
      <w:r>
        <w:rPr>
          <w:b/>
        </w:rPr>
        <w:t xml:space="preserve">Recorded delivery </w:t>
      </w:r>
      <w:r>
        <w:t>Original step deliverables; new requirements on completed interfaces have separate extension IDs.</w:t>
      </w:r>
    </w:p>
    <w:p>
      <w:pPr>
        <w:pStyle w:val="StepMetadata"/>
        <w:keepNext/>
        <w:keepLines/>
      </w:pPr>
      <w:r>
        <w:rPr>
          <w:b/>
        </w:rPr>
        <w:t xml:space="preserve">Evidence </w:t>
      </w:r>
      <w:r>
        <w:t>docs/phase-2.md; docs/phase-2-verification.json</w:t>
      </w:r>
    </w:p>
    <w:p>
      <w:pPr>
        <w:pStyle w:val="StepLabel"/>
        <w:keepNext/>
        <w:keepLines/>
      </w:pPr>
      <w:r>
        <w:t>Deliverables</w:t>
      </w:r>
    </w:p>
    <w:p>
      <w:pPr>
        <w:pStyle w:val="StepBullet"/>
        <w:keepNext/>
        <w:keepLines/>
      </w:pPr>
      <w:r>
        <w:t>A command transaction helper pairing an idempotency key with a canonical request hash and durable result reference.</w:t>
      </w:r>
    </w:p>
    <w:p>
      <w:pPr>
        <w:pStyle w:val="StepBullet"/>
        <w:keepNext/>
        <w:keepLines/>
      </w:pPr>
      <w:r>
        <w:t>A repository write path using that helper to create an episode and its creation event atomically.</w:t>
      </w:r>
    </w:p>
    <w:p>
      <w:pPr>
        <w:pStyle w:val="StepLabel"/>
        <w:keepNext/>
        <w:keepLines/>
      </w:pPr>
      <w:r>
        <w:t>Pass when</w:t>
      </w:r>
    </w:p>
    <w:p>
      <w:pPr>
        <w:pStyle w:val="StepBullet"/>
        <w:keepNext/>
        <w:keepLines/>
      </w:pPr>
      <w:r>
        <w:t>Two concurrent callers submitting the same key and request receive the same durable result and create only one episode and creation event.</w:t>
      </w:r>
    </w:p>
    <w:p>
      <w:pPr>
        <w:pStyle w:val="StepBullet"/>
        <w:keepNext/>
        <w:keepLines/>
      </w:pPr>
      <w:r>
        <w:t>Reusing the key with different input returns a conflict; an injected failure between data and event writes rolls back both.</w:t>
      </w:r>
    </w:p>
    <w:p>
      <w:pPr>
        <w:pStyle w:val="StepNote"/>
        <w:keepNext/>
        <w:keepLines/>
      </w:pPr>
      <w:r>
        <w:rPr>
          <w:b/>
        </w:rPr>
        <w:t xml:space="preserve">Implementation note </w:t>
      </w:r>
      <w:r>
        <w:t>Test against real PostgreSQL connections. This provides database command idempotency, not a claim that arbitrary subprocesses or external mutations execute exactly once.</w:t>
      </w:r>
    </w:p>
    <w:p>
      <w:pPr>
        <w:pStyle w:val="StepMetadata"/>
        <w:keepNext w:val="0"/>
        <w:keepLines/>
        <w:spacing w:after="160"/>
      </w:pPr>
      <w:r>
        <w:rPr>
          <w:b/>
        </w:rPr>
        <w:t xml:space="preserve">Specification </w:t>
      </w:r>
      <w:hyperlink w:anchor="S16">
        <w:r>
          <w:rPr>
            <w:rFonts w:ascii="Arial" w:hAnsi="Arial"/>
            <w:color w:val="164B75"/>
            <w:sz w:val="19"/>
          </w:rPr>
          <w:t>S16</w:t>
        </w:r>
      </w:hyperlink>
      <w:r>
        <w:t xml:space="preserve">, </w:t>
      </w:r>
      <w:hyperlink w:anchor="S19">
        <w:r>
          <w:rPr>
            <w:rFonts w:ascii="Arial" w:hAnsi="Arial"/>
            <w:color w:val="164B75"/>
            <w:sz w:val="19"/>
          </w:rPr>
          <w:t>S19</w:t>
        </w:r>
      </w:hyperlink>
    </w:p>
    <w:p>
      <w:bookmarkStart w:id="18" w:name="P010"/>
      <w:pPr>
        <w:pStyle w:val="Heading2"/>
        <w:keepNext/>
        <w:keepLines/>
      </w:pPr>
      <w:r>
        <w:t>Step P010 Commit background jobs through a transactional outbox</w:t>
      </w:r>
      <w:bookmarkEnd w:id="18"/>
    </w:p>
    <w:p>
      <w:pPr>
        <w:pStyle w:val="StepMetadata"/>
        <w:keepNext/>
        <w:keepLines/>
      </w:pPr>
      <w:r>
        <w:rPr>
          <w:b/>
        </w:rPr>
        <w:t xml:space="preserve">Depends on </w:t>
      </w:r>
      <w:hyperlink w:anchor="P009">
        <w:r>
          <w:rPr>
            <w:rFonts w:ascii="Arial" w:hAnsi="Arial"/>
            <w:color w:val="164B75"/>
            <w:sz w:val="19"/>
          </w:rPr>
          <w:t>P009</w:t>
        </w:r>
      </w:hyperlink>
      <w:r>
        <w:t xml:space="preserve">  |  Effort S</w:t>
      </w:r>
      <w:r>
        <w:t xml:space="preserve">  |  Status Completed</w:t>
      </w:r>
    </w:p>
    <w:p>
      <w:pPr>
        <w:pStyle w:val="StepNote"/>
        <w:keepNext/>
        <w:keepLines/>
      </w:pPr>
      <w:r>
        <w:rPr>
          <w:b/>
        </w:rPr>
        <w:t xml:space="preserve">Recorded delivery </w:t>
      </w:r>
      <w:r>
        <w:t>Original step deliverables; new requirements on completed interfaces have separate extension IDs.</w:t>
      </w:r>
    </w:p>
    <w:p>
      <w:pPr>
        <w:pStyle w:val="StepMetadata"/>
        <w:keepNext/>
        <w:keepLines/>
      </w:pPr>
      <w:r>
        <w:rPr>
          <w:b/>
        </w:rPr>
        <w:t xml:space="preserve">Evidence </w:t>
      </w:r>
      <w:r>
        <w:t>docs/phase-2.md; docs/phase-2-verification.json</w:t>
      </w:r>
    </w:p>
    <w:p>
      <w:pPr>
        <w:pStyle w:val="StepLabel"/>
        <w:keepNext/>
        <w:keepLines/>
      </w:pPr>
      <w:r>
        <w:t>Deliverables</w:t>
      </w:r>
    </w:p>
    <w:p>
      <w:pPr>
        <w:pStyle w:val="StepBullet"/>
        <w:keepNext/>
        <w:keepLines/>
      </w:pPr>
      <w:r>
        <w:t>An outbox migration with stable job keys, payload references, policy/schema versions, attempt counters, and pending status.</w:t>
      </w:r>
    </w:p>
    <w:p>
      <w:pPr>
        <w:pStyle w:val="StepBullet"/>
        <w:keepNext/>
        <w:keepLines/>
      </w:pPr>
      <w:r>
        <w:t>A command helper that commits an evidence event and its required background job in one transaction.</w:t>
      </w:r>
    </w:p>
    <w:p>
      <w:pPr>
        <w:pStyle w:val="StepLabel"/>
        <w:keepNext/>
        <w:keepLines/>
      </w:pPr>
      <w:r>
        <w:t>Pass when</w:t>
      </w:r>
    </w:p>
    <w:p>
      <w:pPr>
        <w:pStyle w:val="StepBullet"/>
        <w:keepNext/>
        <w:keepLines/>
      </w:pPr>
      <w:r>
        <w:t>A committed event has its queued job even when the application exits immediately after commit.</w:t>
      </w:r>
    </w:p>
    <w:p>
      <w:pPr>
        <w:pStyle w:val="StepBullet"/>
        <w:keepNext/>
        <w:keepLines/>
      </w:pPr>
      <w:r>
        <w:t>An injected failure before commit leaves neither the event nor the job, and replaying the same command does not create another queued job.</w:t>
      </w:r>
    </w:p>
    <w:p>
      <w:pPr>
        <w:pStyle w:val="StepNote"/>
        <w:keepNext/>
        <w:keepLines/>
      </w:pPr>
      <w:r>
        <w:rPr>
          <w:b/>
        </w:rPr>
        <w:t xml:space="preserve">Implementation note </w:t>
      </w:r>
      <w:r>
        <w:t>Use a harmless fixture handler payload at this stage. Extraction, embedding, and other consumers will later use the same atomic scheduling mechanism without changing its persistence guarantee.</w:t>
      </w:r>
    </w:p>
    <w:p>
      <w:pPr>
        <w:pStyle w:val="StepMetadata"/>
        <w:keepNext w:val="0"/>
        <w:keepLines/>
        <w:spacing w:after="160"/>
      </w:pPr>
      <w:r>
        <w:rPr>
          <w:b/>
        </w:rPr>
        <w:t xml:space="preserve">Specification </w:t>
      </w:r>
      <w:hyperlink w:anchor="S16">
        <w:r>
          <w:rPr>
            <w:rFonts w:ascii="Arial" w:hAnsi="Arial"/>
            <w:color w:val="164B75"/>
            <w:sz w:val="19"/>
          </w:rPr>
          <w:t>S16</w:t>
        </w:r>
      </w:hyperlink>
      <w:r>
        <w:t xml:space="preserve">, </w:t>
      </w:r>
      <w:hyperlink w:anchor="S15">
        <w:r>
          <w:rPr>
            <w:rFonts w:ascii="Arial" w:hAnsi="Arial"/>
            <w:color w:val="164B75"/>
            <w:sz w:val="19"/>
          </w:rPr>
          <w:t>S15</w:t>
        </w:r>
      </w:hyperlink>
    </w:p>
    <w:p>
      <w:bookmarkStart w:id="19" w:name="P011"/>
      <w:pPr>
        <w:pStyle w:val="Heading2"/>
        <w:keepNext/>
        <w:keepLines/>
      </w:pPr>
      <w:r>
        <w:t>Step P011 Run leased outbox workers with fencing</w:t>
      </w:r>
      <w:bookmarkEnd w:id="19"/>
    </w:p>
    <w:p>
      <w:pPr>
        <w:pStyle w:val="StepMetadata"/>
        <w:keepNext/>
        <w:keepLines/>
      </w:pPr>
      <w:r>
        <w:rPr>
          <w:b/>
        </w:rPr>
        <w:t xml:space="preserve">Depends on </w:t>
      </w:r>
      <w:hyperlink w:anchor="P010">
        <w:r>
          <w:rPr>
            <w:rFonts w:ascii="Arial" w:hAnsi="Arial"/>
            <w:color w:val="164B75"/>
            <w:sz w:val="19"/>
          </w:rPr>
          <w:t>P010</w:t>
        </w:r>
      </w:hyperlink>
      <w:r>
        <w:t xml:space="preserve">  |  Effort M</w:t>
      </w:r>
      <w:r>
        <w:t xml:space="preserve">  |  Status Completed</w:t>
      </w:r>
    </w:p>
    <w:p>
      <w:pPr>
        <w:pStyle w:val="StepNote"/>
        <w:keepNext/>
        <w:keepLines/>
      </w:pPr>
      <w:r>
        <w:rPr>
          <w:b/>
        </w:rPr>
        <w:t xml:space="preserve">Recorded delivery </w:t>
      </w:r>
      <w:r>
        <w:t>Original step deliverables; new requirements on completed interfaces have separate extension IDs.</w:t>
      </w:r>
    </w:p>
    <w:p>
      <w:pPr>
        <w:pStyle w:val="StepMetadata"/>
        <w:keepNext/>
        <w:keepLines/>
      </w:pPr>
      <w:r>
        <w:rPr>
          <w:b/>
        </w:rPr>
        <w:t xml:space="preserve">Evidence </w:t>
      </w:r>
      <w:r>
        <w:t>docs/phase-2.md; docs/phase-2-verification.json</w:t>
      </w:r>
    </w:p>
    <w:p>
      <w:pPr>
        <w:pStyle w:val="StepLabel"/>
        <w:keepNext/>
        <w:keepLines/>
      </w:pPr>
      <w:r>
        <w:t>Deliverables</w:t>
      </w:r>
    </w:p>
    <w:p>
      <w:pPr>
        <w:pStyle w:val="StepBullet"/>
        <w:keepNext/>
        <w:keepLines/>
      </w:pPr>
      <w:r>
        <w:t>A worker claim/renew/complete protocol with lease generations, deadlines, retry classification, and bounded attempt counts.</w:t>
      </w:r>
    </w:p>
    <w:p>
      <w:pPr>
        <w:pStyle w:val="StepBullet"/>
        <w:keepNext/>
        <w:keepLines/>
      </w:pPr>
      <w:r>
        <w:t>A restartable fixture worker whose idempotent handler records a durable completion artifact.</w:t>
      </w:r>
    </w:p>
    <w:p>
      <w:pPr>
        <w:pStyle w:val="StepLabel"/>
        <w:keepNext/>
        <w:keepLines/>
      </w:pPr>
      <w:r>
        <w:t>Pass when</w:t>
      </w:r>
    </w:p>
    <w:p>
      <w:pPr>
        <w:pStyle w:val="StepBullet"/>
        <w:keepNext/>
        <w:keepLines/>
      </w:pPr>
      <w:r>
        <w:t>Kill the worker after the evidence commit, restart it, and observe completion without losing or duplicating the original evidence.</w:t>
      </w:r>
    </w:p>
    <w:p>
      <w:pPr>
        <w:pStyle w:val="StepBullet"/>
        <w:keepNext/>
        <w:keepLines/>
      </w:pPr>
      <w:r>
        <w:t>After a lease expires and another worker claims the job, completion from the old fencing token is rejected; terminal handler errors do not retry indefinitely.</w:t>
      </w:r>
    </w:p>
    <w:p>
      <w:pPr>
        <w:pStyle w:val="StepNote"/>
        <w:keepNext/>
        <w:keepLines/>
      </w:pPr>
      <w:r>
        <w:rPr>
          <w:b/>
        </w:rPr>
        <w:t xml:space="preserve">Implementation note </w:t>
      </w:r>
      <w:r>
        <w:t>Assume at-least-once delivery and run handler work outside the claim transaction. Duplicate accepted-memory revision behavior will be qualified when the admission subsystem exists.</w:t>
      </w:r>
    </w:p>
    <w:p>
      <w:pPr>
        <w:pStyle w:val="StepMetadata"/>
        <w:keepNext w:val="0"/>
        <w:keepLines/>
        <w:spacing w:after="160"/>
      </w:pPr>
      <w:r>
        <w:rPr>
          <w:b/>
        </w:rPr>
        <w:t xml:space="preserve">Specification </w:t>
      </w:r>
      <w:hyperlink w:anchor="S16">
        <w:r>
          <w:rPr>
            <w:rFonts w:ascii="Arial" w:hAnsi="Arial"/>
            <w:color w:val="164B75"/>
            <w:sz w:val="19"/>
          </w:rPr>
          <w:t>S16</w:t>
        </w:r>
      </w:hyperlink>
      <w:r>
        <w:t xml:space="preserve">, </w:t>
      </w:r>
      <w:hyperlink w:anchor="S23">
        <w:r>
          <w:rPr>
            <w:rFonts w:ascii="Arial" w:hAnsi="Arial"/>
            <w:color w:val="164B75"/>
            <w:sz w:val="19"/>
          </w:rPr>
          <w:t>S23</w:t>
        </w:r>
      </w:hyperlink>
      <w:r>
        <w:t xml:space="preserve">  |  </w:t>
      </w:r>
      <w:r>
        <w:rPr>
          <w:b/>
        </w:rPr>
        <w:t xml:space="preserve">Gate contributions </w:t>
      </w:r>
      <w:hyperlink w:anchor="G10">
        <w:r>
          <w:rPr>
            <w:rFonts w:ascii="Arial" w:hAnsi="Arial"/>
            <w:color w:val="164B75"/>
            <w:sz w:val="19"/>
          </w:rPr>
          <w:t>G10</w:t>
        </w:r>
      </w:hyperlink>
    </w:p>
    <w:p>
      <w:bookmarkStart w:id="20" w:name="P012"/>
      <w:pPr>
        <w:pStyle w:val="Heading2"/>
        <w:keepNext/>
        <w:keepLines/>
      </w:pPr>
      <w:r>
        <w:t>Step P012 Persist immutable task contracts and requirement revisions</w:t>
      </w:r>
      <w:bookmarkEnd w:id="20"/>
    </w:p>
    <w:p>
      <w:pPr>
        <w:pStyle w:val="StepMetadata"/>
        <w:keepNext/>
        <w:keepLines/>
      </w:pPr>
      <w:r>
        <w:rPr>
          <w:b/>
        </w:rPr>
        <w:t xml:space="preserve">Depends on </w:t>
      </w:r>
      <w:hyperlink w:anchor="P009">
        <w:r>
          <w:rPr>
            <w:rFonts w:ascii="Arial" w:hAnsi="Arial"/>
            <w:color w:val="164B75"/>
            <w:sz w:val="19"/>
          </w:rPr>
          <w:t>P009</w:t>
        </w:r>
      </w:hyperlink>
      <w:r>
        <w:t xml:space="preserve">  |  Effort M</w:t>
      </w:r>
      <w:r>
        <w:t xml:space="preserve">  |  Status Completed</w:t>
      </w:r>
    </w:p>
    <w:p>
      <w:pPr>
        <w:pStyle w:val="StepNote"/>
        <w:keepNext/>
        <w:keepLines/>
      </w:pPr>
      <w:r>
        <w:rPr>
          <w:b/>
        </w:rPr>
        <w:t xml:space="preserve">Recorded delivery </w:t>
      </w:r>
      <w:r>
        <w:t>Original step deliverables; new requirements on completed interfaces have separate extension IDs.</w:t>
      </w:r>
    </w:p>
    <w:p>
      <w:pPr>
        <w:pStyle w:val="StepMetadata"/>
        <w:keepNext/>
        <w:keepLines/>
      </w:pPr>
      <w:r>
        <w:rPr>
          <w:b/>
        </w:rPr>
        <w:t xml:space="preserve">Evidence </w:t>
      </w:r>
      <w:r>
        <w:t>docs/phase-2.md; docs/phase-2-verification.json</w:t>
      </w:r>
    </w:p>
    <w:p>
      <w:pPr>
        <w:pStyle w:val="StepLabel"/>
        <w:keepNext/>
        <w:keepLines/>
      </w:pPr>
      <w:r>
        <w:t>Deliverables</w:t>
      </w:r>
    </w:p>
    <w:p>
      <w:pPr>
        <w:pStyle w:val="StepBullet"/>
        <w:keepNext/>
        <w:keepLines/>
      </w:pPr>
      <w:r>
        <w:t>Contract-revision storage and validation covering objective, baseline reference, deliverable type, stable requirement IDs, change scope, capabilities, verification policy, and budget.</w:t>
      </w:r>
    </w:p>
    <w:p>
      <w:pPr>
        <w:pStyle w:val="StepBullet"/>
        <w:keepNext/>
        <w:keepLines/>
      </w:pPr>
      <w:r>
        <w:t>A compare-and-swap operation for advancing the active contract while preserving its predecessor and change event.</w:t>
      </w:r>
    </w:p>
    <w:p>
      <w:pPr>
        <w:pStyle w:val="StepLabel"/>
        <w:keepNext/>
        <w:keepLines/>
      </w:pPr>
      <w:r>
        <w:t>Pass when</w:t>
      </w:r>
    </w:p>
    <w:p>
      <w:pPr>
        <w:pStyle w:val="StepBullet"/>
        <w:keepNext/>
        <w:keepLines/>
      </w:pPr>
      <w:r>
        <w:t>A contract reload preserves every criterion and constraint, and an accepted revision cannot be changed in place.</w:t>
      </w:r>
    </w:p>
    <w:p>
      <w:pPr>
        <w:pStyle w:val="StepBullet"/>
        <w:keepNext/>
        <w:keepLines/>
      </w:pPr>
      <w:r>
        <w:t>A stale expected revision or predecessor from another episode is rejected; a valid replacement preserves historical revisions and produces an explicit change notification.</w:t>
      </w:r>
    </w:p>
    <w:p>
      <w:pPr>
        <w:pStyle w:val="StepNote"/>
        <w:keepNext/>
        <w:keepLines/>
      </w:pPr>
      <w:r>
        <w:rPr>
          <w:b/>
        </w:rPr>
        <w:t xml:space="preserve">Implementation note </w:t>
      </w:r>
      <w:r>
        <w:t>Record ambiguous implementation details separately from missing user intent. A web source cannot fill an unspecified private requirement by asserting that it is standard behavior.</w:t>
      </w:r>
    </w:p>
    <w:p>
      <w:pPr>
        <w:pStyle w:val="StepMetadata"/>
        <w:keepNext w:val="0"/>
        <w:keepLines/>
        <w:spacing w:after="160"/>
      </w:pPr>
      <w:r>
        <w:rPr>
          <w:b/>
        </w:rPr>
        <w:t xml:space="preserve">Specification </w:t>
      </w:r>
      <w:hyperlink w:anchor="S06">
        <w:r>
          <w:rPr>
            <w:rFonts w:ascii="Arial" w:hAnsi="Arial"/>
            <w:color w:val="164B75"/>
            <w:sz w:val="19"/>
          </w:rPr>
          <w:t>S06</w:t>
        </w:r>
      </w:hyperlink>
      <w:r>
        <w:t xml:space="preserve">, </w:t>
      </w:r>
      <w:hyperlink w:anchor="S15">
        <w:r>
          <w:rPr>
            <w:rFonts w:ascii="Arial" w:hAnsi="Arial"/>
            <w:color w:val="164B75"/>
            <w:sz w:val="19"/>
          </w:rPr>
          <w:t>S15</w:t>
        </w:r>
      </w:hyperlink>
      <w:r>
        <w:t xml:space="preserve">, </w:t>
      </w:r>
      <w:hyperlink w:anchor="S16">
        <w:r>
          <w:rPr>
            <w:rFonts w:ascii="Arial" w:hAnsi="Arial"/>
            <w:color w:val="164B75"/>
            <w:sz w:val="19"/>
          </w:rPr>
          <w:t>S16</w:t>
        </w:r>
      </w:hyperlink>
    </w:p>
    <w:p>
      <w:bookmarkStart w:id="21" w:name="P013"/>
      <w:pPr>
        <w:pStyle w:val="Heading2"/>
        <w:keepNext/>
        <w:keepLines/>
      </w:pPr>
      <w:r>
        <w:t>Step P013 Expose idempotent task submission and inspection</w:t>
      </w:r>
      <w:bookmarkEnd w:id="21"/>
    </w:p>
    <w:p>
      <w:pPr>
        <w:pStyle w:val="StepMetadata"/>
        <w:keepNext/>
        <w:keepLines/>
      </w:pPr>
      <w:r>
        <w:rPr>
          <w:b/>
        </w:rPr>
        <w:t xml:space="preserve">Depends on </w:t>
      </w:r>
      <w:hyperlink w:anchor="P012">
        <w:r>
          <w:rPr>
            <w:rFonts w:ascii="Arial" w:hAnsi="Arial"/>
            <w:color w:val="164B75"/>
            <w:sz w:val="19"/>
          </w:rPr>
          <w:t>P012</w:t>
        </w:r>
      </w:hyperlink>
      <w:r>
        <w:t xml:space="preserve">  |  Effort S</w:t>
      </w:r>
      <w:r>
        <w:t xml:space="preserve">  |  Status Completed</w:t>
      </w:r>
    </w:p>
    <w:p>
      <w:pPr>
        <w:pStyle w:val="StepNote"/>
        <w:keepNext/>
        <w:keepLines/>
      </w:pPr>
      <w:r>
        <w:rPr>
          <w:b/>
        </w:rPr>
        <w:t xml:space="preserve">Recorded delivery </w:t>
      </w:r>
      <w:r>
        <w:t>Original step deliverables; new requirements on completed interfaces have separate extension IDs.</w:t>
      </w:r>
    </w:p>
    <w:p>
      <w:pPr>
        <w:pStyle w:val="StepMetadata"/>
        <w:keepNext/>
        <w:keepLines/>
      </w:pPr>
      <w:r>
        <w:rPr>
          <w:b/>
        </w:rPr>
        <w:t xml:space="preserve">Evidence </w:t>
      </w:r>
      <w:r>
        <w:t>docs/phase-2.md; docs/phase-2-verification.json</w:t>
      </w:r>
    </w:p>
    <w:p>
      <w:pPr>
        <w:pStyle w:val="StepLabel"/>
        <w:keepNext/>
        <w:keepLines/>
      </w:pPr>
      <w:r>
        <w:t>Deliverables</w:t>
      </w:r>
    </w:p>
    <w:p>
      <w:pPr>
        <w:pStyle w:val="StepBullet"/>
        <w:keepNext/>
        <w:keepLines/>
      </w:pPr>
      <w:r>
        <w:t>Versioned submit-task and inspect-task API operations returning an operation/task identifier, current contract, lifecycle, and blockers.</w:t>
      </w:r>
    </w:p>
    <w:p>
      <w:pPr>
        <w:pStyle w:val="StepBullet"/>
        <w:keepNext/>
        <w:keepLines/>
      </w:pPr>
      <w:r>
        <w:t>CLI commands that exercise those operations through the same service boundary and trusted workspace context.</w:t>
      </w:r>
    </w:p>
    <w:p>
      <w:pPr>
        <w:pStyle w:val="StepLabel"/>
        <w:keepNext/>
        <w:keepLines/>
      </w:pPr>
      <w:r>
        <w:t>Pass when</w:t>
      </w:r>
    </w:p>
    <w:p>
      <w:pPr>
        <w:pStyle w:val="StepBullet"/>
        <w:keepNext/>
        <w:keepLines/>
      </w:pPr>
      <w:r>
        <w:t>Submitting the same request twice with one idempotency key yields the same task and exposes its immutable initial contract.</w:t>
      </w:r>
    </w:p>
    <w:p>
      <w:pPr>
        <w:pStyle w:val="StepBullet"/>
        <w:keepNext/>
        <w:keepLines/>
      </w:pPr>
      <w:r>
        <w:t>An invalid deliverable type, missing mandatory budget, or inconsistent repository scope is rejected before task initialization begins.</w:t>
      </w:r>
    </w:p>
    <w:p>
      <w:pPr>
        <w:pStyle w:val="StepNote"/>
        <w:keepNext/>
        <w:keepLines/>
      </w:pPr>
      <w:r>
        <w:rPr>
          <w:b/>
        </w:rPr>
        <w:t xml:space="preserve">Implementation note </w:t>
      </w:r>
      <w:r>
        <w:t>Use an explicit development authentication context for fixture runs. This step does not implement the later full authorization matrix, event inspector, or model-backed execution loop.</w:t>
      </w:r>
    </w:p>
    <w:p>
      <w:pPr>
        <w:pStyle w:val="StepMetadata"/>
        <w:keepNext w:val="0"/>
        <w:keepLines/>
        <w:spacing w:after="160"/>
      </w:pPr>
      <w:r>
        <w:rPr>
          <w:b/>
        </w:rPr>
        <w:t xml:space="preserve">Specification </w:t>
      </w:r>
      <w:hyperlink w:anchor="S19">
        <w:r>
          <w:rPr>
            <w:rFonts w:ascii="Arial" w:hAnsi="Arial"/>
            <w:color w:val="164B75"/>
            <w:sz w:val="19"/>
          </w:rPr>
          <w:t>S19</w:t>
        </w:r>
      </w:hyperlink>
      <w:r>
        <w:t xml:space="preserve">, </w:t>
      </w:r>
      <w:hyperlink w:anchor="S02">
        <w:r>
          <w:rPr>
            <w:rFonts w:ascii="Arial" w:hAnsi="Arial"/>
            <w:color w:val="164B75"/>
            <w:sz w:val="19"/>
          </w:rPr>
          <w:t>S02</w:t>
        </w:r>
      </w:hyperlink>
      <w:r>
        <w:t xml:space="preserve">, </w:t>
      </w:r>
      <w:hyperlink w:anchor="S06">
        <w:r>
          <w:rPr>
            <w:rFonts w:ascii="Arial" w:hAnsi="Arial"/>
            <w:color w:val="164B75"/>
            <w:sz w:val="19"/>
          </w:rPr>
          <w:t>S06</w:t>
        </w:r>
      </w:hyperlink>
    </w:p>
    <w:p>
      <w:bookmarkStart w:id="22" w:name="P014"/>
      <w:pPr>
        <w:pStyle w:val="Heading2"/>
        <w:keepNext/>
        <w:keepLines/>
      </w:pPr>
      <w:r>
        <w:t>Step P014 Implement persisted task lifecycle and scheduling guards</w:t>
      </w:r>
      <w:bookmarkEnd w:id="22"/>
    </w:p>
    <w:p>
      <w:pPr>
        <w:pStyle w:val="StepMetadata"/>
        <w:keepNext/>
        <w:keepLines/>
      </w:pPr>
      <w:r>
        <w:rPr>
          <w:b/>
        </w:rPr>
        <w:t xml:space="preserve">Depends on </w:t>
      </w:r>
      <w:hyperlink w:anchor="P013">
        <w:r>
          <w:rPr>
            <w:rFonts w:ascii="Arial" w:hAnsi="Arial"/>
            <w:color w:val="164B75"/>
            <w:sz w:val="19"/>
          </w:rPr>
          <w:t>P013</w:t>
        </w:r>
      </w:hyperlink>
      <w:r>
        <w:t xml:space="preserve">  |  Effort M</w:t>
      </w:r>
      <w:r>
        <w:t xml:space="preserve">  |  Status Completed</w:t>
      </w:r>
    </w:p>
    <w:p>
      <w:pPr>
        <w:pStyle w:val="StepNote"/>
        <w:keepNext/>
        <w:keepLines/>
      </w:pPr>
      <w:r>
        <w:rPr>
          <w:b/>
        </w:rPr>
        <w:t xml:space="preserve">Recorded delivery </w:t>
      </w:r>
      <w:r>
        <w:t>Original step deliverables; new requirements on completed interfaces have separate extension IDs.</w:t>
      </w:r>
    </w:p>
    <w:p>
      <w:pPr>
        <w:pStyle w:val="StepMetadata"/>
        <w:keepNext/>
        <w:keepLines/>
      </w:pPr>
      <w:r>
        <w:rPr>
          <w:b/>
        </w:rPr>
        <w:t xml:space="preserve">Evidence </w:t>
      </w:r>
      <w:r>
        <w:t>docs/phase-2.md; docs/phase-2-verification.json</w:t>
      </w:r>
    </w:p>
    <w:p>
      <w:pPr>
        <w:pStyle w:val="StepLabel"/>
        <w:keepNext/>
        <w:keepLines/>
      </w:pPr>
      <w:r>
        <w:t>Deliverables</w:t>
      </w:r>
    </w:p>
    <w:p>
      <w:pPr>
        <w:pStyle w:val="StepBullet"/>
        <w:keepNext/>
        <w:keepLines/>
      </w:pPr>
      <w:r>
        <w:t>A transition service for submitted, initializing, running, paused, blocked, terminal, and exhausted task states with durable reasons.</w:t>
      </w:r>
    </w:p>
    <w:p>
      <w:pPr>
        <w:pStyle w:val="StepBullet"/>
        <w:keepNext/>
        <w:keepLines/>
      </w:pPr>
      <w:r>
        <w:t>Pause and resume controls that prevent new work admission while paused or blocked and preserve the active contract.</w:t>
      </w:r>
    </w:p>
    <w:p>
      <w:pPr>
        <w:pStyle w:val="StepLabel"/>
        <w:keepNext/>
        <w:keepLines/>
      </w:pPr>
      <w:r>
        <w:t>Pass when</w:t>
      </w:r>
    </w:p>
    <w:p>
      <w:pPr>
        <w:pStyle w:val="StepBullet"/>
        <w:keepNext/>
        <w:keepLines/>
      </w:pPr>
      <w:r>
        <w:t>A paused fixture task admits no new action reservation until an explicit resume, including after a service restart.</w:t>
      </w:r>
    </w:p>
    <w:p>
      <w:pPr>
        <w:pStyle w:val="StepBullet"/>
        <w:keepNext/>
        <w:keepLines/>
      </w:pPr>
      <w:r>
        <w:t>Invalid terminal-state transitions and stale control tokens are rejected; a blocked task records its dependency instead of repeatedly producing new work.</w:t>
      </w:r>
    </w:p>
    <w:p>
      <w:pPr>
        <w:pStyle w:val="StepNote"/>
        <w:keepNext/>
        <w:keepLines/>
      </w:pPr>
      <w:r>
        <w:rPr>
          <w:b/>
        </w:rPr>
        <w:t xml:space="preserve">Implementation note </w:t>
      </w:r>
      <w:r>
        <w:t>Active-operation cancellation is implemented after the subprocess supervisor exists. Keep human acceptance separate from technical task lifecycle and preserve known partial results when a task stops.</w:t>
      </w:r>
    </w:p>
    <w:p>
      <w:pPr>
        <w:pStyle w:val="StepMetadata"/>
        <w:keepNext w:val="0"/>
        <w:keepLines/>
        <w:spacing w:after="160"/>
      </w:pPr>
      <w:r>
        <w:rPr>
          <w:b/>
        </w:rPr>
        <w:t xml:space="preserve">Specification </w:t>
      </w:r>
      <w:hyperlink w:anchor="S06">
        <w:r>
          <w:rPr>
            <w:rFonts w:ascii="Arial" w:hAnsi="Arial"/>
            <w:color w:val="164B75"/>
            <w:sz w:val="19"/>
          </w:rPr>
          <w:t>S06</w:t>
        </w:r>
      </w:hyperlink>
      <w:r>
        <w:t xml:space="preserve">, </w:t>
      </w:r>
      <w:hyperlink w:anchor="S19">
        <w:r>
          <w:rPr>
            <w:rFonts w:ascii="Arial" w:hAnsi="Arial"/>
            <w:color w:val="164B75"/>
            <w:sz w:val="19"/>
          </w:rPr>
          <w:t>S19</w:t>
        </w:r>
      </w:hyperlink>
    </w:p>
    <w:p>
      <w:bookmarkStart w:id="23" w:name="P015"/>
      <w:pPr>
        <w:pStyle w:val="Heading2"/>
        <w:keepNext/>
        <w:keepLines/>
      </w:pPr>
      <w:r>
        <w:t>Step P015 Reserve and settle task wide resource budgets atomically</w:t>
      </w:r>
      <w:bookmarkEnd w:id="23"/>
    </w:p>
    <w:p>
      <w:pPr>
        <w:pStyle w:val="StepMetadata"/>
        <w:keepNext/>
        <w:keepLines/>
      </w:pPr>
      <w:r>
        <w:rPr>
          <w:b/>
        </w:rPr>
        <w:t xml:space="preserve">Depends on </w:t>
      </w:r>
      <w:hyperlink w:anchor="P009">
        <w:r>
          <w:rPr>
            <w:rFonts w:ascii="Arial" w:hAnsi="Arial"/>
            <w:color w:val="164B75"/>
            <w:sz w:val="19"/>
          </w:rPr>
          <w:t>P009</w:t>
        </w:r>
      </w:hyperlink>
      <w:r>
        <w:t xml:space="preserve">  |  Effort M</w:t>
      </w:r>
      <w:r>
        <w:t xml:space="preserve">  |  Status Completed</w:t>
      </w:r>
    </w:p>
    <w:p>
      <w:pPr>
        <w:pStyle w:val="StepNote"/>
        <w:keepNext/>
        <w:keepLines/>
      </w:pPr>
      <w:r>
        <w:rPr>
          <w:b/>
        </w:rPr>
        <w:t xml:space="preserve">Recorded delivery </w:t>
      </w:r>
      <w:r>
        <w:t>Original step deliverables; new requirements on completed interfaces have separate extension IDs.</w:t>
      </w:r>
    </w:p>
    <w:p>
      <w:pPr>
        <w:pStyle w:val="StepMetadata"/>
        <w:keepNext/>
        <w:keepLines/>
      </w:pPr>
      <w:r>
        <w:rPr>
          <w:b/>
        </w:rPr>
        <w:t xml:space="preserve">Evidence </w:t>
      </w:r>
      <w:r>
        <w:t>docs/phase-2.md; docs/phase-2-verification.json</w:t>
      </w:r>
    </w:p>
    <w:p>
      <w:pPr>
        <w:pStyle w:val="StepLabel"/>
        <w:keepNext/>
        <w:keepLines/>
      </w:pPr>
      <w:r>
        <w:t>Deliverables</w:t>
      </w:r>
    </w:p>
    <w:p>
      <w:pPr>
        <w:pStyle w:val="StepBullet"/>
        <w:keepNext/>
        <w:keepLines/>
      </w:pPr>
      <w:r>
        <w:t>Budget reservation and usage tables with atomic reserve, settle, release, and indeterminate-usage states.</w:t>
      </w:r>
    </w:p>
    <w:p>
      <w:pPr>
        <w:pStyle w:val="StepBullet"/>
        <w:keepNext/>
        <w:keepLines/>
      </w:pPr>
      <w:r>
        <w:t>A scheduler-facing contract covering task limits for tool runtime, calls, tokens, concurrency, and other configured resource dimensions.</w:t>
      </w:r>
    </w:p>
    <w:p>
      <w:pPr>
        <w:pStyle w:val="StepLabel"/>
        <w:keepNext/>
        <w:keepLines/>
      </w:pPr>
      <w:r>
        <w:t>Pass when</w:t>
      </w:r>
    </w:p>
    <w:p>
      <w:pPr>
        <w:pStyle w:val="StepBullet"/>
        <w:keepNext/>
        <w:keepLines/>
      </w:pPr>
      <w:r>
        <w:t>Two real workers competing for the final allowance cannot both reserve more than the remaining task budget.</w:t>
      </w:r>
    </w:p>
    <w:p>
      <w:pPr>
        <w:pStyle w:val="StepBullet"/>
        <w:keepNext/>
        <w:keepLines/>
      </w:pPr>
      <w:r>
        <w:t>Settling actual usage releases only confirmed unused allowance; a crashed operation with uncertain usage is not silently treated as free.</w:t>
      </w:r>
    </w:p>
    <w:p>
      <w:pPr>
        <w:pStyle w:val="StepNote"/>
        <w:keepNext/>
        <w:keepLines/>
      </w:pPr>
      <w:r>
        <w:rPr>
          <w:b/>
        </w:rPr>
        <w:t xml:space="preserve">Implementation note </w:t>
      </w:r>
      <w:r>
        <w:t>Fixture tests use explicit synthetic usage or measured subprocess duration, with their origin recorded. Later research, repair, comparison, and maintenance work must use this same ledger.</w:t>
      </w:r>
    </w:p>
    <w:p>
      <w:pPr>
        <w:pStyle w:val="StepMetadata"/>
        <w:keepNext w:val="0"/>
        <w:keepLines/>
        <w:spacing w:after="160"/>
      </w:pPr>
      <w:r>
        <w:rPr>
          <w:b/>
        </w:rPr>
        <w:t xml:space="preserve">Specification </w:t>
      </w:r>
      <w:hyperlink w:anchor="S20">
        <w:r>
          <w:rPr>
            <w:rFonts w:ascii="Arial" w:hAnsi="Arial"/>
            <w:color w:val="164B75"/>
            <w:sz w:val="19"/>
          </w:rPr>
          <w:t>S20</w:t>
        </w:r>
      </w:hyperlink>
      <w:r>
        <w:t xml:space="preserve">, </w:t>
      </w:r>
      <w:hyperlink w:anchor="S16">
        <w:r>
          <w:rPr>
            <w:rFonts w:ascii="Arial" w:hAnsi="Arial"/>
            <w:color w:val="164B75"/>
            <w:sz w:val="19"/>
          </w:rPr>
          <w:t>S16</w:t>
        </w:r>
      </w:hyperlink>
      <w:r>
        <w:t xml:space="preserve">, </w:t>
      </w:r>
      <w:hyperlink w:anchor="S23">
        <w:r>
          <w:rPr>
            <w:rFonts w:ascii="Arial" w:hAnsi="Arial"/>
            <w:color w:val="164B75"/>
            <w:sz w:val="19"/>
          </w:rPr>
          <w:t>S23</w:t>
        </w:r>
      </w:hyperlink>
      <w:r>
        <w:t xml:space="preserve">  |  </w:t>
      </w:r>
      <w:r>
        <w:rPr>
          <w:b/>
        </w:rPr>
        <w:t xml:space="preserve">Gate contributions </w:t>
      </w:r>
      <w:hyperlink w:anchor="G22">
        <w:r>
          <w:rPr>
            <w:rFonts w:ascii="Arial" w:hAnsi="Arial"/>
            <w:color w:val="164B75"/>
            <w:sz w:val="19"/>
          </w:rPr>
          <w:t>G22</w:t>
        </w:r>
      </w:hyperlink>
    </w:p>
    <w:p>
      <w:bookmarkStart w:id="24" w:name="P016"/>
      <w:pPr>
        <w:pStyle w:val="Heading2"/>
        <w:keepNext/>
        <w:keepLines/>
      </w:pPr>
      <w:r>
        <w:t>Step P016 Resolve and freeze task configuration</w:t>
      </w:r>
      <w:bookmarkEnd w:id="24"/>
    </w:p>
    <w:p>
      <w:pPr>
        <w:pStyle w:val="StepMetadata"/>
        <w:keepNext/>
        <w:keepLines/>
      </w:pPr>
      <w:r>
        <w:rPr>
          <w:b/>
        </w:rPr>
        <w:t xml:space="preserve">Depends on </w:t>
      </w:r>
      <w:hyperlink w:anchor="P012">
        <w:r>
          <w:rPr>
            <w:rFonts w:ascii="Arial" w:hAnsi="Arial"/>
            <w:color w:val="164B75"/>
            <w:sz w:val="19"/>
          </w:rPr>
          <w:t>P012</w:t>
        </w:r>
      </w:hyperlink>
      <w:r>
        <w:t xml:space="preserve">  |  Effort S</w:t>
      </w:r>
      <w:r>
        <w:t xml:space="preserve">  |  Status Completed</w:t>
      </w:r>
    </w:p>
    <w:p>
      <w:pPr>
        <w:pStyle w:val="StepNote"/>
        <w:keepNext/>
        <w:keepLines/>
      </w:pPr>
      <w:r>
        <w:rPr>
          <w:b/>
        </w:rPr>
        <w:t xml:space="preserve">Recorded delivery </w:t>
      </w:r>
      <w:r>
        <w:t>Original step deliverables; new requirements on completed interfaces have separate extension IDs.</w:t>
      </w:r>
    </w:p>
    <w:p>
      <w:pPr>
        <w:pStyle w:val="StepMetadata"/>
        <w:keepNext/>
        <w:keepLines/>
      </w:pPr>
      <w:r>
        <w:rPr>
          <w:b/>
        </w:rPr>
        <w:t xml:space="preserve">Evidence </w:t>
      </w:r>
      <w:r>
        <w:t>docs/phase-2.md; docs/phase-2-verification.json</w:t>
      </w:r>
    </w:p>
    <w:p>
      <w:pPr>
        <w:pStyle w:val="StepLabel"/>
        <w:keepNext/>
        <w:keepLines/>
      </w:pPr>
      <w:r>
        <w:t>Deliverables</w:t>
      </w:r>
    </w:p>
    <w:p>
      <w:pPr>
        <w:pStyle w:val="StepBullet"/>
        <w:keepNext/>
        <w:keepLines/>
      </w:pPr>
      <w:r>
        <w:t>A configuration resolver for installation, deployment, workspace, repository, and task layers, with a documented precedence order and schema validation.</w:t>
      </w:r>
    </w:p>
    <w:p>
      <w:pPr>
        <w:pStyle w:val="StepBullet"/>
        <w:keepNext/>
        <w:keepLines/>
      </w:pPr>
      <w:r>
        <w:t>Immutable resolved configuration and baseline policy-version records with secret references, captured at task start; production policy promotion is added separately.</w:t>
      </w:r>
    </w:p>
    <w:p>
      <w:pPr>
        <w:pStyle w:val="StepLabel"/>
        <w:keepNext/>
        <w:keepLines/>
      </w:pPr>
      <w:r>
        <w:t>Pass when</w:t>
      </w:r>
    </w:p>
    <w:p>
      <w:pPr>
        <w:pStyle w:val="StepBullet"/>
        <w:keepNext/>
        <w:keepLines/>
      </w:pPr>
      <w:r>
        <w:t>A fixture with conflicting layer values resolves predictably and rejects an unknown required setting.</w:t>
      </w:r>
    </w:p>
    <w:p>
      <w:pPr>
        <w:pStyle w:val="StepBullet"/>
        <w:keepNext/>
        <w:keepLines/>
      </w:pPr>
      <w:r>
        <w:t>Changing a source configuration later does not alter the recorded configuration of an existing task; secret values are absent from its export.</w:t>
      </w:r>
    </w:p>
    <w:p>
      <w:pPr>
        <w:pStyle w:val="StepMetadata"/>
        <w:keepNext w:val="0"/>
        <w:keepLines/>
        <w:spacing w:after="160"/>
      </w:pPr>
      <w:r>
        <w:rPr>
          <w:b/>
        </w:rPr>
        <w:t xml:space="preserve">Specification </w:t>
      </w:r>
      <w:hyperlink w:anchor="S20">
        <w:r>
          <w:rPr>
            <w:rFonts w:ascii="Arial" w:hAnsi="Arial"/>
            <w:color w:val="164B75"/>
            <w:sz w:val="19"/>
          </w:rPr>
          <w:t>S20</w:t>
        </w:r>
      </w:hyperlink>
      <w:r>
        <w:t xml:space="preserve">, </w:t>
      </w:r>
      <w:hyperlink w:anchor="S06">
        <w:r>
          <w:rPr>
            <w:rFonts w:ascii="Arial" w:hAnsi="Arial"/>
            <w:color w:val="164B75"/>
            <w:sz w:val="19"/>
          </w:rPr>
          <w:t>S06</w:t>
        </w:r>
      </w:hyperlink>
    </w:p>
    <w:p>
      <w:bookmarkStart w:id="25" w:name="P017"/>
      <w:pPr>
        <w:pStyle w:val="Heading2"/>
        <w:keepNext/>
        <w:keepLines/>
      </w:pPr>
      <w:r>
        <w:t>Step P017 Capture immutable execution environment identity</w:t>
      </w:r>
      <w:bookmarkEnd w:id="25"/>
    </w:p>
    <w:p>
      <w:pPr>
        <w:pStyle w:val="StepMetadata"/>
        <w:keepNext/>
        <w:keepLines/>
      </w:pPr>
      <w:r>
        <w:rPr>
          <w:b/>
        </w:rPr>
        <w:t xml:space="preserve">Depends on </w:t>
      </w:r>
      <w:hyperlink w:anchor="P016">
        <w:r>
          <w:rPr>
            <w:rFonts w:ascii="Arial" w:hAnsi="Arial"/>
            <w:color w:val="164B75"/>
            <w:sz w:val="19"/>
          </w:rPr>
          <w:t>P016</w:t>
        </w:r>
      </w:hyperlink>
      <w:r>
        <w:t xml:space="preserve">  |  Effort M</w:t>
      </w:r>
      <w:r>
        <w:t xml:space="preserve">  |  Status Completed</w:t>
      </w:r>
    </w:p>
    <w:p>
      <w:pPr>
        <w:pStyle w:val="StepNote"/>
        <w:keepNext/>
        <w:keepLines/>
      </w:pPr>
      <w:r>
        <w:rPr>
          <w:b/>
        </w:rPr>
        <w:t xml:space="preserve">Recorded delivery </w:t>
      </w:r>
      <w:r>
        <w:t>Original step deliverables; new requirements on completed interfaces have separate extension IDs.</w:t>
      </w:r>
    </w:p>
    <w:p>
      <w:pPr>
        <w:pStyle w:val="StepMetadata"/>
        <w:keepNext/>
        <w:keepLines/>
      </w:pPr>
      <w:r>
        <w:rPr>
          <w:b/>
        </w:rPr>
        <w:t xml:space="preserve">Evidence </w:t>
      </w:r>
      <w:r>
        <w:t>docs/phase-2.md; docs/phase-2-verification.json</w:t>
      </w:r>
    </w:p>
    <w:p>
      <w:pPr>
        <w:pStyle w:val="StepLabel"/>
        <w:keepNext/>
        <w:keepLines/>
      </w:pPr>
      <w:r>
        <w:t>Deliverables</w:t>
      </w:r>
    </w:p>
    <w:p>
      <w:pPr>
        <w:pStyle w:val="StepBullet"/>
        <w:keepNext/>
        <w:keepLines/>
      </w:pPr>
      <w:r>
        <w:t>An immutable environment manifest consuming the resolved configuration and recording interpreter/toolchain versions, operating-system or container identity, configured services, relevant execution inputs, and secret references.</w:t>
      </w:r>
    </w:p>
    <w:p>
      <w:pPr>
        <w:pStyle w:val="StepBullet"/>
        <w:keepNext/>
        <w:keepLines/>
      </w:pPr>
      <w:r>
        <w:t>A canonical execution fingerprint with provenance to the configuration revision, plus a reader that supplies the same inputs to repository capture and tool launch.</w:t>
      </w:r>
    </w:p>
    <w:p>
      <w:pPr>
        <w:pStyle w:val="StepLabel"/>
        <w:keepNext/>
        <w:keepLines/>
      </w:pPr>
      <w:r>
        <w:t>Pass when</w:t>
      </w:r>
    </w:p>
    <w:p>
      <w:pPr>
        <w:pStyle w:val="StepBullet"/>
        <w:keepNext/>
        <w:keepLines/>
      </w:pPr>
      <w:r>
        <w:t>Equivalent declared execution inputs produce the same environment fingerprint, while a changed toolchain or relevant configuration produces a different identity.</w:t>
      </w:r>
    </w:p>
    <w:p>
      <w:pPr>
        <w:pStyle w:val="StepBullet"/>
        <w:keepNext/>
        <w:keepLines/>
      </w:pPr>
      <w:r>
        <w:t>Secret values do not appear in the persisted manifest or its ordinary diagnostic representation; conflicting forbidden overrides are rejected.</w:t>
      </w:r>
    </w:p>
    <w:p>
      <w:pPr>
        <w:pStyle w:val="StepNote"/>
        <w:keepNext/>
        <w:keepLines/>
      </w:pPr>
      <w:r>
        <w:rPr>
          <w:b/>
        </w:rPr>
        <w:t xml:space="preserve">Implementation note </w:t>
      </w:r>
      <w:r>
        <w:t>Capture concrete execution inputs rather than inferring limits from a model or tool family name. Store references or nonrevealing change markers for sensitive inputs.</w:t>
      </w:r>
    </w:p>
    <w:p>
      <w:pPr>
        <w:pStyle w:val="StepMetadata"/>
        <w:keepNext w:val="0"/>
        <w:keepLines/>
        <w:spacing w:after="160"/>
      </w:pPr>
      <w:r>
        <w:rPr>
          <w:b/>
        </w:rPr>
        <w:t xml:space="preserve">Specification </w:t>
      </w:r>
      <w:hyperlink w:anchor="S20">
        <w:r>
          <w:rPr>
            <w:rFonts w:ascii="Arial" w:hAnsi="Arial"/>
            <w:color w:val="164B75"/>
            <w:sz w:val="19"/>
          </w:rPr>
          <w:t>S20</w:t>
        </w:r>
      </w:hyperlink>
      <w:r>
        <w:t xml:space="preserve">, </w:t>
      </w:r>
      <w:hyperlink w:anchor="S07">
        <w:r>
          <w:rPr>
            <w:rFonts w:ascii="Arial" w:hAnsi="Arial"/>
            <w:color w:val="164B75"/>
            <w:sz w:val="19"/>
          </w:rPr>
          <w:t>S07</w:t>
        </w:r>
      </w:hyperlink>
      <w:r>
        <w:t xml:space="preserve">, </w:t>
      </w:r>
      <w:hyperlink w:anchor="S21">
        <w:r>
          <w:rPr>
            <w:rFonts w:ascii="Arial" w:hAnsi="Arial"/>
            <w:color w:val="164B75"/>
            <w:sz w:val="19"/>
          </w:rPr>
          <w:t>S21</w:t>
        </w:r>
      </w:hyperlink>
    </w:p>
    <w:p>
      <w:bookmarkStart w:id="26" w:name="P018"/>
      <w:pPr>
        <w:pStyle w:val="Heading2"/>
        <w:keepNext/>
        <w:keepLines/>
      </w:pPr>
      <w:r>
        <w:t>Step P018 Persist immutable model deployment registrations</w:t>
      </w:r>
      <w:bookmarkEnd w:id="26"/>
    </w:p>
    <w:p>
      <w:pPr>
        <w:pStyle w:val="StepMetadata"/>
        <w:keepNext/>
        <w:keepLines/>
      </w:pPr>
      <w:r>
        <w:rPr>
          <w:b/>
        </w:rPr>
        <w:t xml:space="preserve">Depends on </w:t>
      </w:r>
      <w:hyperlink w:anchor="P016">
        <w:r>
          <w:rPr>
            <w:rFonts w:ascii="Arial" w:hAnsi="Arial"/>
            <w:color w:val="164B75"/>
            <w:sz w:val="19"/>
          </w:rPr>
          <w:t>P016</w:t>
        </w:r>
      </w:hyperlink>
      <w:r>
        <w:t xml:space="preserve">  |  Effort M</w:t>
      </w:r>
      <w:r>
        <w:t xml:space="preserve">  |  Status Completed</w:t>
      </w:r>
    </w:p>
    <w:p>
      <w:pPr>
        <w:pStyle w:val="StepNote"/>
        <w:keepNext/>
        <w:keepLines/>
      </w:pPr>
      <w:r>
        <w:rPr>
          <w:b/>
        </w:rPr>
        <w:t xml:space="preserve">Recorded delivery </w:t>
      </w:r>
      <w:r>
        <w:t>Original step deliverables; new requirements on completed interfaces have separate extension IDs.</w:t>
      </w:r>
    </w:p>
    <w:p>
      <w:pPr>
        <w:pStyle w:val="StepMetadata"/>
        <w:keepNext/>
        <w:keepLines/>
      </w:pPr>
      <w:r>
        <w:rPr>
          <w:b/>
        </w:rPr>
        <w:t xml:space="preserve">Evidence </w:t>
      </w:r>
      <w:r>
        <w:t>docs/phase-2.md; docs/phase-2-verification.json</w:t>
      </w:r>
    </w:p>
    <w:p>
      <w:pPr>
        <w:pStyle w:val="StepLabel"/>
        <w:keepNext/>
        <w:keepLines/>
      </w:pPr>
      <w:r>
        <w:t>Deliverables</w:t>
      </w:r>
    </w:p>
    <w:p>
      <w:pPr>
        <w:pStyle w:val="StepBullet"/>
        <w:keepNext/>
        <w:keepLines/>
      </w:pPr>
      <w:r>
        <w:t>Add deployment records containing exact weights, backend, quantization, tokenizer, chat template, output adapter, tool protocol, usable limits, and prompt versions.</w:t>
      </w:r>
    </w:p>
    <w:p>
      <w:pPr>
        <w:pStyle w:val="StepBullet"/>
        <w:keepNext/>
        <w:keepLines/>
      </w:pPr>
      <w:r>
        <w:t>Expose role eligibility, health, resource profile, cancellation capability, and qualification status separately; seed the five specified canonical identifiers as unqualified entries.</w:t>
      </w:r>
    </w:p>
    <w:p>
      <w:pPr>
        <w:pStyle w:val="StepLabel"/>
        <w:keepNext/>
        <w:keepLines/>
      </w:pPr>
      <w:r>
        <w:t>Pass when</w:t>
      </w:r>
    </w:p>
    <w:p>
      <w:pPr>
        <w:pStyle w:val="StepBullet"/>
        <w:keepNext/>
        <w:keepLines/>
      </w:pPr>
      <w:r>
        <w:t>Registering a complete deployment returns an immutable identity; changing its tokenizer, weights, or template requires a new identity.</w:t>
      </w:r>
    </w:p>
    <w:p>
      <w:pPr>
        <w:pStyle w:val="StepBullet"/>
        <w:keepNext/>
        <w:keepLines/>
      </w:pPr>
      <w:r>
        <w:t>Missing required configuration is rejected, and a successful health probe never changes an unqualified deployment into a qualified one.</w:t>
      </w:r>
    </w:p>
    <w:p>
      <w:pPr>
        <w:pStyle w:val="StepMetadata"/>
        <w:keepNext w:val="0"/>
        <w:keepLines/>
        <w:spacing w:after="160"/>
      </w:pPr>
      <w:r>
        <w:rPr>
          <w:b/>
        </w:rPr>
        <w:t xml:space="preserve">Specification </w:t>
      </w:r>
      <w:hyperlink w:anchor="S05">
        <w:r>
          <w:rPr>
            <w:rFonts w:ascii="Arial" w:hAnsi="Arial"/>
            <w:color w:val="164B75"/>
            <w:sz w:val="19"/>
          </w:rPr>
          <w:t>S05</w:t>
        </w:r>
      </w:hyperlink>
      <w:r>
        <w:t xml:space="preserve">, </w:t>
      </w:r>
      <w:hyperlink w:anchor="S20">
        <w:r>
          <w:rPr>
            <w:rFonts w:ascii="Arial" w:hAnsi="Arial"/>
            <w:color w:val="164B75"/>
            <w:sz w:val="19"/>
          </w:rPr>
          <w:t>S20</w:t>
        </w:r>
      </w:hyperlink>
    </w:p>
    <w:p>
      <w:bookmarkStart w:id="27" w:name="P019"/>
      <w:pPr>
        <w:pStyle w:val="Heading2"/>
        <w:keepNext/>
        <w:keepLines/>
      </w:pPr>
      <w:r>
        <w:t>Step P019 Define the common generation and invocation contracts</w:t>
      </w:r>
      <w:bookmarkEnd w:id="27"/>
    </w:p>
    <w:p>
      <w:pPr>
        <w:pStyle w:val="StepMetadata"/>
        <w:keepNext/>
        <w:keepLines/>
      </w:pPr>
      <w:r>
        <w:rPr>
          <w:b/>
        </w:rPr>
        <w:t xml:space="preserve">Depends on </w:t>
      </w:r>
      <w:hyperlink w:anchor="P018">
        <w:r>
          <w:rPr>
            <w:rFonts w:ascii="Arial" w:hAnsi="Arial"/>
            <w:color w:val="164B75"/>
            <w:sz w:val="19"/>
          </w:rPr>
          <w:t>P018</w:t>
        </w:r>
      </w:hyperlink>
      <w:r>
        <w:t xml:space="preserve">  |  Effort M</w:t>
      </w:r>
      <w:r>
        <w:t xml:space="preserve">  |  Status Completed</w:t>
      </w:r>
    </w:p>
    <w:p>
      <w:pPr>
        <w:pStyle w:val="StepNote"/>
        <w:keepNext/>
        <w:keepLines/>
      </w:pPr>
      <w:r>
        <w:rPr>
          <w:b/>
        </w:rPr>
        <w:t xml:space="preserve">Recorded delivery </w:t>
      </w:r>
      <w:r>
        <w:t>Original step deliverables; new requirements on completed interfaces have separate extension IDs.</w:t>
      </w:r>
    </w:p>
    <w:p>
      <w:pPr>
        <w:pStyle w:val="StepMetadata"/>
        <w:keepNext/>
        <w:keepLines/>
      </w:pPr>
      <w:r>
        <w:rPr>
          <w:b/>
        </w:rPr>
        <w:t xml:space="preserve">Evidence </w:t>
      </w:r>
      <w:r>
        <w:t>docs/phase-2.md; docs/phase-2-verification.json</w:t>
      </w:r>
    </w:p>
    <w:p>
      <w:pPr>
        <w:pStyle w:val="StepLabel"/>
        <w:keepNext/>
        <w:keepLines/>
      </w:pPr>
      <w:r>
        <w:t>Deliverables</w:t>
      </w:r>
    </w:p>
    <w:p>
      <w:pPr>
        <w:pStyle w:val="StepBullet"/>
        <w:keepNext/>
        <w:keepLines/>
      </w:pPr>
      <w:r>
        <w:t>Define generate requests with deployment, role, packet, response schema, sampling, output limit, deadline, and cancellation reference.</w:t>
      </w:r>
    </w:p>
    <w:p>
      <w:pPr>
        <w:pStyle w:val="StepBullet"/>
        <w:keepNext/>
        <w:keepLines/>
      </w:pPr>
      <w:r>
        <w:t>Persist final invocation records containing input hash, raw output artifact, parsed result, token usage, elapsed time, stop reason, parsing status, and classified error.</w:t>
      </w:r>
    </w:p>
    <w:p>
      <w:pPr>
        <w:pStyle w:val="StepBullet"/>
        <w:keepNext/>
        <w:keepLines/>
      </w:pPr>
      <w:r>
        <w:t>Create the minimal immutable context-packet row and input-artifact manifest used by scripted invocations, including scope and ordered source references; later rendering and retrieval extend this contract.</w:t>
      </w:r>
    </w:p>
    <w:p>
      <w:pPr>
        <w:pStyle w:val="StepLabel"/>
        <w:keepNext/>
        <w:keepLines/>
      </w:pPr>
      <w:r>
        <w:t>Pass when</w:t>
      </w:r>
    </w:p>
    <w:p>
      <w:pPr>
        <w:pStyle w:val="StepBullet"/>
        <w:keepNext/>
        <w:keepLines/>
      </w:pPr>
      <w:r>
        <w:t>A recorded invocation can be inspected with its exact deployment, input artifact, sampling settings, and final response rather than reconstructed from current defaults.</w:t>
      </w:r>
    </w:p>
    <w:p>
      <w:pPr>
        <w:pStyle w:val="StepBullet"/>
        <w:keepNext/>
        <w:keepLines/>
      </w:pPr>
      <w:r>
        <w:t>A failed or interrupted invocation still retains its partial output and usage; incompatible role or schema requests fail before transport starts.</w:t>
      </w:r>
    </w:p>
    <w:p>
      <w:pPr>
        <w:pStyle w:val="StepMetadata"/>
        <w:keepNext w:val="0"/>
        <w:keepLines/>
        <w:spacing w:after="160"/>
      </w:pPr>
      <w:r>
        <w:rPr>
          <w:b/>
        </w:rPr>
        <w:t xml:space="preserve">Specification </w:t>
      </w:r>
      <w:hyperlink w:anchor="S05">
        <w:r>
          <w:rPr>
            <w:rFonts w:ascii="Arial" w:hAnsi="Arial"/>
            <w:color w:val="164B75"/>
            <w:sz w:val="19"/>
          </w:rPr>
          <w:t>S05</w:t>
        </w:r>
      </w:hyperlink>
      <w:r>
        <w:t xml:space="preserve">, </w:t>
      </w:r>
      <w:hyperlink w:anchor="S19">
        <w:r>
          <w:rPr>
            <w:rFonts w:ascii="Arial" w:hAnsi="Arial"/>
            <w:color w:val="164B75"/>
            <w:sz w:val="19"/>
          </w:rPr>
          <w:t>S19</w:t>
        </w:r>
      </w:hyperlink>
      <w:r>
        <w:t xml:space="preserve">  |  </w:t>
      </w:r>
      <w:r>
        <w:rPr>
          <w:b/>
        </w:rPr>
        <w:t xml:space="preserve">Gate contributions </w:t>
      </w:r>
      <w:hyperlink w:anchor="G15">
        <w:r>
          <w:rPr>
            <w:rFonts w:ascii="Arial" w:hAnsi="Arial"/>
            <w:color w:val="164B75"/>
            <w:sz w:val="19"/>
          </w:rPr>
          <w:t>G15</w:t>
        </w:r>
      </w:hyperlink>
    </w:p>
    <w:p>
      <w:bookmarkStart w:id="28" w:name="P020"/>
      <w:pPr>
        <w:pStyle w:val="Heading2"/>
        <w:keepNext/>
        <w:keepLines/>
      </w:pPr>
      <w:r>
        <w:t>Step P020 Enforce workspace access at service and database boundaries</w:t>
      </w:r>
      <w:bookmarkEnd w:id="28"/>
    </w:p>
    <w:p>
      <w:pPr>
        <w:pStyle w:val="StepMetadata"/>
        <w:keepNext/>
        <w:keepLines/>
      </w:pPr>
      <w:r>
        <w:rPr>
          <w:b/>
        </w:rPr>
        <w:t xml:space="preserve">Depends on </w:t>
      </w:r>
      <w:hyperlink w:anchor="P013">
        <w:r>
          <w:rPr>
            <w:rFonts w:ascii="Arial" w:hAnsi="Arial"/>
            <w:color w:val="164B75"/>
            <w:sz w:val="19"/>
          </w:rPr>
          <w:t>P013</w:t>
        </w:r>
      </w:hyperlink>
      <w:r>
        <w:t xml:space="preserve">  |  Effort M</w:t>
      </w:r>
      <w:r>
        <w:t xml:space="preserve">  |  Status Completed</w:t>
      </w:r>
    </w:p>
    <w:p>
      <w:pPr>
        <w:pStyle w:val="StepNote"/>
        <w:keepNext/>
        <w:keepLines/>
      </w:pPr>
      <w:r>
        <w:rPr>
          <w:b/>
        </w:rPr>
        <w:t xml:space="preserve">Recorded delivery </w:t>
      </w:r>
      <w:r>
        <w:t>Original step deliverables; new requirements on completed interfaces have separate extension IDs.</w:t>
      </w:r>
    </w:p>
    <w:p>
      <w:pPr>
        <w:pStyle w:val="StepMetadata"/>
        <w:keepNext/>
        <w:keepLines/>
      </w:pPr>
      <w:r>
        <w:rPr>
          <w:b/>
        </w:rPr>
        <w:t xml:space="preserve">Evidence </w:t>
      </w:r>
      <w:r>
        <w:t>docs/phase-2.md; docs/phase-2-verification.json</w:t>
      </w:r>
    </w:p>
    <w:p>
      <w:pPr>
        <w:pStyle w:val="StepLabel"/>
        <w:keepNext/>
        <w:keepLines/>
      </w:pPr>
      <w:r>
        <w:t>Deliverables</w:t>
      </w:r>
    </w:p>
    <w:p>
      <w:pPr>
        <w:pStyle w:val="StepBullet"/>
        <w:keepNext/>
        <w:keepLines/>
      </w:pPr>
      <w:r>
        <w:t>Authenticated principal and workspace context on service commands and reads, plus restricted database roles and row policies where supported by the chosen deployment.</w:t>
      </w:r>
    </w:p>
    <w:p>
      <w:pPr>
        <w:pStyle w:val="StepBullet"/>
        <w:keepNext/>
        <w:keepLines/>
      </w:pPr>
      <w:r>
        <w:t>A shared authorization check for identifiers reached through joins and artifact references.</w:t>
      </w:r>
    </w:p>
    <w:p>
      <w:pPr>
        <w:pStyle w:val="StepLabel"/>
        <w:keepNext/>
        <w:keepLines/>
      </w:pPr>
      <w:r>
        <w:t>Pass when</w:t>
      </w:r>
    </w:p>
    <w:p>
      <w:pPr>
        <w:pStyle w:val="StepBullet"/>
        <w:keepNext/>
        <w:keepLines/>
      </w:pPr>
      <w:r>
        <w:t>Two workspace fixtures cannot read, mutate, enumerate, or infer each other's records through the tested direct-ID, joined-query, artifact-reference, and error-response channels.</w:t>
      </w:r>
    </w:p>
    <w:p>
      <w:pPr>
        <w:pStyle w:val="StepBullet"/>
        <w:keepNext/>
        <w:keepLines/>
      </w:pPr>
      <w:r>
        <w:t>The normal application role passes the isolation suite without superuser or row-policy bypass privileges; background jobs preserve workspace identity.</w:t>
      </w:r>
    </w:p>
    <w:p>
      <w:pPr>
        <w:pStyle w:val="StepMetadata"/>
        <w:keepNext w:val="0"/>
        <w:keepLines/>
        <w:spacing w:after="160"/>
      </w:pPr>
      <w:r>
        <w:rPr>
          <w:b/>
        </w:rPr>
        <w:t xml:space="preserve">Specification </w:t>
      </w:r>
      <w:hyperlink w:anchor="S21">
        <w:r>
          <w:rPr>
            <w:rFonts w:ascii="Arial" w:hAnsi="Arial"/>
            <w:color w:val="164B75"/>
            <w:sz w:val="19"/>
          </w:rPr>
          <w:t>S21</w:t>
        </w:r>
      </w:hyperlink>
      <w:r>
        <w:t xml:space="preserve">, </w:t>
      </w:r>
      <w:hyperlink w:anchor="S15">
        <w:r>
          <w:rPr>
            <w:rFonts w:ascii="Arial" w:hAnsi="Arial"/>
            <w:color w:val="164B75"/>
            <w:sz w:val="19"/>
          </w:rPr>
          <w:t>S15</w:t>
        </w:r>
      </w:hyperlink>
      <w:r>
        <w:t xml:space="preserve">, </w:t>
      </w:r>
      <w:hyperlink w:anchor="S19">
        <w:r>
          <w:rPr>
            <w:rFonts w:ascii="Arial" w:hAnsi="Arial"/>
            <w:color w:val="164B75"/>
            <w:sz w:val="19"/>
          </w:rPr>
          <w:t>S19</w:t>
        </w:r>
      </w:hyperlink>
    </w:p>
    <w:p>
      <w:bookmarkStart w:id="29" w:name="P021"/>
      <w:pPr>
        <w:pStyle w:val="Heading2"/>
        <w:keepNext/>
        <w:keepLines/>
      </w:pPr>
      <w:r>
        <w:t>Step P021 Standardize API errors and wire schema versions</w:t>
      </w:r>
      <w:bookmarkEnd w:id="29"/>
    </w:p>
    <w:p>
      <w:pPr>
        <w:pStyle w:val="StepMetadata"/>
        <w:keepNext/>
        <w:keepLines/>
      </w:pPr>
      <w:r>
        <w:rPr>
          <w:b/>
        </w:rPr>
        <w:t xml:space="preserve">Depends on </w:t>
      </w:r>
      <w:hyperlink w:anchor="P020">
        <w:r>
          <w:rPr>
            <w:rFonts w:ascii="Arial" w:hAnsi="Arial"/>
            <w:color w:val="164B75"/>
            <w:sz w:val="19"/>
          </w:rPr>
          <w:t>P020</w:t>
        </w:r>
      </w:hyperlink>
      <w:r>
        <w:t xml:space="preserve">  |  Effort S</w:t>
      </w:r>
      <w:r>
        <w:t xml:space="preserve">  |  Status Completed</w:t>
      </w:r>
    </w:p>
    <w:p>
      <w:pPr>
        <w:pStyle w:val="StepNote"/>
        <w:keepNext/>
        <w:keepLines/>
      </w:pPr>
      <w:r>
        <w:rPr>
          <w:b/>
        </w:rPr>
        <w:t xml:space="preserve">Recorded delivery </w:t>
      </w:r>
      <w:r>
        <w:t>Original step deliverables; new requirements on completed interfaces have separate extension IDs.</w:t>
      </w:r>
    </w:p>
    <w:p>
      <w:pPr>
        <w:pStyle w:val="StepMetadata"/>
        <w:keepNext/>
        <w:keepLines/>
      </w:pPr>
      <w:r>
        <w:rPr>
          <w:b/>
        </w:rPr>
        <w:t xml:space="preserve">Evidence </w:t>
      </w:r>
      <w:r>
        <w:t>docs/phase-2.md; docs/phase-2-verification.json</w:t>
      </w:r>
    </w:p>
    <w:p>
      <w:pPr>
        <w:pStyle w:val="StepLabel"/>
        <w:keepNext/>
        <w:keepLines/>
      </w:pPr>
      <w:r>
        <w:t>Deliverables</w:t>
      </w:r>
    </w:p>
    <w:p>
      <w:pPr>
        <w:pStyle w:val="StepBullet"/>
        <w:keepNext/>
        <w:keepLines/>
      </w:pPr>
      <w:r>
        <w:t>Versioned request, response, and event envelopes with a shared error mapper for the specification's error taxonomy.</w:t>
      </w:r>
    </w:p>
    <w:p>
      <w:pPr>
        <w:pStyle w:val="StepBullet"/>
        <w:keepNext/>
        <w:keepLines/>
      </w:pPr>
      <w:r>
        <w:t>Retryability metadata determined by operation semantics rather than exception text.</w:t>
      </w:r>
    </w:p>
    <w:p>
      <w:pPr>
        <w:pStyle w:val="StepLabel"/>
        <w:keepNext/>
        <w:keepLines/>
      </w:pPr>
      <w:r>
        <w:t>Pass when</w:t>
      </w:r>
    </w:p>
    <w:p>
      <w:pPr>
        <w:pStyle w:val="StepBullet"/>
        <w:keepNext/>
        <w:keepLines/>
      </w:pPr>
      <w:r>
        <w:t>Contract fixtures exercise each exposed error category and unknown schema version without leaking another workspace's details.</w:t>
      </w:r>
    </w:p>
    <w:p>
      <w:pPr>
        <w:pStyle w:val="StepBullet"/>
        <w:keepNext/>
        <w:keepLines/>
      </w:pPr>
      <w:r>
        <w:t>A state mismatch, a timeout, and an indeterminate mutation produce distinct responses; none triggers an automatic unsafe retry.</w:t>
      </w:r>
    </w:p>
    <w:p>
      <w:pPr>
        <w:pStyle w:val="StepMetadata"/>
        <w:keepNext w:val="0"/>
        <w:keepLines/>
        <w:spacing w:after="160"/>
      </w:pPr>
      <w:r>
        <w:rPr>
          <w:b/>
        </w:rPr>
        <w:t xml:space="preserve">Specification </w:t>
      </w:r>
      <w:hyperlink w:anchor="S19">
        <w:r>
          <w:rPr>
            <w:rFonts w:ascii="Arial" w:hAnsi="Arial"/>
            <w:color w:val="164B75"/>
            <w:sz w:val="19"/>
          </w:rPr>
          <w:t>S19</w:t>
        </w:r>
      </w:hyperlink>
      <w:r>
        <w:t xml:space="preserve">, </w:t>
      </w:r>
      <w:hyperlink w:anchor="S07">
        <w:r>
          <w:rPr>
            <w:rFonts w:ascii="Arial" w:hAnsi="Arial"/>
            <w:color w:val="164B75"/>
            <w:sz w:val="19"/>
          </w:rPr>
          <w:t>S07</w:t>
        </w:r>
      </w:hyperlink>
      <w:r>
        <w:t xml:space="preserve">  |  </w:t>
      </w:r>
      <w:r>
        <w:rPr>
          <w:b/>
        </w:rPr>
        <w:t xml:space="preserve">Gate contributions </w:t>
      </w:r>
      <w:hyperlink w:anchor="G08">
        <w:r>
          <w:rPr>
            <w:rFonts w:ascii="Arial" w:hAnsi="Arial"/>
            <w:color w:val="164B75"/>
            <w:sz w:val="19"/>
          </w:rPr>
          <w:t>G08</w:t>
        </w:r>
      </w:hyperlink>
      <w:r>
        <w:t xml:space="preserve">, </w:t>
      </w:r>
      <w:hyperlink w:anchor="G20">
        <w:r>
          <w:rPr>
            <w:rFonts w:ascii="Arial" w:hAnsi="Arial"/>
            <w:color w:val="164B75"/>
            <w:sz w:val="19"/>
          </w:rPr>
          <w:t>G20</w:t>
        </w:r>
      </w:hyperlink>
    </w:p>
    <w:p>
      <w:bookmarkStart w:id="30" w:name="phase_3"/>
      <w:pPr>
        <w:pStyle w:val="Heading1"/>
        <w:pageBreakBefore/>
      </w:pPr>
      <w:r>
        <w:t>Phase 3 Repository isolation and controlled tools</w:t>
      </w:r>
      <w:bookmarkEnd w:id="30"/>
    </w:p>
    <w:p>
      <w:r>
        <w:t>Capture exact inputs, isolate candidate changes, enforce a real process boundary, and reconcile cancellation or uncertain mutations. Add pinned semantic contracts/configuration and hard local-embedding supervision as separate extensions.</w:t>
      </w:r>
    </w:p>
    <w:p>
      <w:pPr>
        <w:pStyle w:val="StepMetadata"/>
        <w:keepNext/>
      </w:pPr>
      <w:r>
        <w:t xml:space="preserve">17 steps  |  </w:t>
      </w:r>
      <w:r>
        <w:rPr>
          <w:b/>
        </w:rPr>
        <w:t xml:space="preserve">Sequence </w:t>
      </w:r>
      <w:r/>
      <w:hyperlink w:anchor="P022">
        <w:r>
          <w:rPr>
            <w:rFonts w:ascii="Arial" w:hAnsi="Arial"/>
            <w:color w:val="164B75"/>
            <w:sz w:val="19"/>
          </w:rPr>
          <w:t>P022</w:t>
        </w:r>
      </w:hyperlink>
      <w:r>
        <w:t>–</w:t>
      </w:r>
      <w:hyperlink w:anchor="P025">
        <w:r>
          <w:rPr>
            <w:rFonts w:ascii="Arial" w:hAnsi="Arial"/>
            <w:color w:val="164B75"/>
            <w:sz w:val="19"/>
          </w:rPr>
          <w:t>P025</w:t>
        </w:r>
      </w:hyperlink>
      <w:r>
        <w:t xml:space="preserve">, </w:t>
      </w:r>
      <w:hyperlink w:anchor="P154">
        <w:r>
          <w:rPr>
            <w:rFonts w:ascii="Arial" w:hAnsi="Arial"/>
            <w:color w:val="164B75"/>
            <w:sz w:val="19"/>
          </w:rPr>
          <w:t>P154</w:t>
        </w:r>
      </w:hyperlink>
      <w:r>
        <w:t>–</w:t>
      </w:r>
      <w:hyperlink w:anchor="P155">
        <w:r>
          <w:rPr>
            <w:rFonts w:ascii="Arial" w:hAnsi="Arial"/>
            <w:color w:val="164B75"/>
            <w:sz w:val="19"/>
          </w:rPr>
          <w:t>P155</w:t>
        </w:r>
      </w:hyperlink>
      <w:r>
        <w:t xml:space="preserve">, </w:t>
      </w:r>
      <w:hyperlink w:anchor="P026">
        <w:r>
          <w:rPr>
            <w:rFonts w:ascii="Arial" w:hAnsi="Arial"/>
            <w:color w:val="164B75"/>
            <w:sz w:val="19"/>
          </w:rPr>
          <w:t>P026</w:t>
        </w:r>
      </w:hyperlink>
      <w:r>
        <w:t>–</w:t>
      </w:r>
      <w:hyperlink w:anchor="P034">
        <w:r>
          <w:rPr>
            <w:rFonts w:ascii="Arial" w:hAnsi="Arial"/>
            <w:color w:val="164B75"/>
            <w:sz w:val="19"/>
          </w:rPr>
          <w:t>P034</w:t>
        </w:r>
      </w:hyperlink>
      <w:r>
        <w:t xml:space="preserve">, </w:t>
      </w:r>
      <w:hyperlink w:anchor="P156">
        <w:r>
          <w:rPr>
            <w:rFonts w:ascii="Arial" w:hAnsi="Arial"/>
            <w:color w:val="164B75"/>
            <w:sz w:val="19"/>
          </w:rPr>
          <w:t>P156</w:t>
        </w:r>
      </w:hyperlink>
      <w:r>
        <w:t>–</w:t>
      </w:r>
      <w:hyperlink w:anchor="P157">
        <w:r>
          <w:rPr>
            <w:rFonts w:ascii="Arial" w:hAnsi="Arial"/>
            <w:color w:val="164B75"/>
            <w:sz w:val="19"/>
          </w:rPr>
          <w:t>P157</w:t>
        </w:r>
      </w:hyperlink>
      <w:r/>
    </w:p>
    <w:p>
      <w:bookmarkStart w:id="31" w:name="P022"/>
      <w:pPr>
        <w:pStyle w:val="Heading2"/>
        <w:keepNext/>
        <w:keepLines/>
      </w:pPr>
      <w:r>
        <w:t>Step P022 Record committed repository states and lineage</w:t>
      </w:r>
      <w:bookmarkEnd w:id="31"/>
    </w:p>
    <w:p>
      <w:pPr>
        <w:pStyle w:val="StepMetadata"/>
        <w:keepNext/>
        <w:keepLines/>
      </w:pPr>
      <w:r>
        <w:rPr>
          <w:b/>
        </w:rPr>
        <w:t xml:space="preserve">Depends on </w:t>
      </w:r>
      <w:hyperlink w:anchor="P002">
        <w:r>
          <w:rPr>
            <w:rFonts w:ascii="Arial" w:hAnsi="Arial"/>
            <w:color w:val="164B75"/>
            <w:sz w:val="19"/>
          </w:rPr>
          <w:t>P002</w:t>
        </w:r>
      </w:hyperlink>
      <w:r>
        <w:t xml:space="preserve">, </w:t>
      </w:r>
      <w:hyperlink w:anchor="P017">
        <w:r>
          <w:rPr>
            <w:rFonts w:ascii="Arial" w:hAnsi="Arial"/>
            <w:color w:val="164B75"/>
            <w:sz w:val="19"/>
          </w:rPr>
          <w:t>P017</w:t>
        </w:r>
      </w:hyperlink>
      <w:r>
        <w:t xml:space="preserve">  |  Effort M</w:t>
      </w:r>
      <w:r>
        <w:t xml:space="preserve">  |  Status Planned</w:t>
      </w:r>
    </w:p>
    <w:p>
      <w:pPr>
        <w:pStyle w:val="StepLabel"/>
        <w:keepNext/>
        <w:keepLines/>
      </w:pPr>
      <w:r>
        <w:t>Deliverables</w:t>
      </w:r>
    </w:p>
    <w:p>
      <w:pPr>
        <w:pStyle w:val="StepBullet"/>
        <w:keepNext/>
        <w:keepLines/>
      </w:pPr>
      <w:r>
        <w:t>Repository-state persistence identifying the repository, commit, content-tree digest, relevant submodule references, dependency-lock identity, and environment linkage.</w:t>
      </w:r>
    </w:p>
    <w:p>
      <w:pPr>
        <w:pStyle w:val="StepBullet"/>
        <w:keepNext/>
        <w:keepLines/>
      </w:pPr>
      <w:r>
        <w:t>Published parent-state relationships with scope validation and cycle prevention.</w:t>
      </w:r>
    </w:p>
    <w:p>
      <w:pPr>
        <w:pStyle w:val="StepLabel"/>
        <w:keepNext/>
        <w:keepLines/>
      </w:pPr>
      <w:r>
        <w:t>Pass when</w:t>
      </w:r>
    </w:p>
    <w:p>
      <w:pPr>
        <w:pStyle w:val="StepBullet"/>
        <w:keepNext/>
        <w:keepLines/>
      </w:pPr>
      <w:r>
        <w:t>Capturing two fixture branches records their distinct content identities even if a branch label is later moved or renamed.</w:t>
      </w:r>
    </w:p>
    <w:p>
      <w:pPr>
        <w:pStyle w:val="StepBullet"/>
        <w:keepNext/>
        <w:keepLines/>
      </w:pPr>
      <w:r>
        <w:t>A parent from another repository or an attempted lineage cycle is rejected without changing an already published state.</w:t>
      </w:r>
    </w:p>
    <w:p>
      <w:pPr>
        <w:pStyle w:val="StepNote"/>
        <w:keepNext/>
        <w:keepLines/>
      </w:pPr>
      <w:r>
        <w:rPr>
          <w:b/>
        </w:rPr>
        <w:t xml:space="preserve">Implementation note </w:t>
      </w:r>
      <w:r>
        <w:t>This step supports committed snapshots first. Branch names remain descriptive metadata, and the next step adds preservation of uncommitted execution inputs.</w:t>
      </w:r>
    </w:p>
    <w:p>
      <w:pPr>
        <w:pStyle w:val="StepMetadata"/>
        <w:keepNext w:val="0"/>
        <w:keepLines/>
        <w:spacing w:after="160"/>
      </w:pPr>
      <w:r>
        <w:rPr>
          <w:b/>
        </w:rPr>
        <w:t xml:space="preserve">Specification </w:t>
      </w:r>
      <w:hyperlink w:anchor="S07">
        <w:r>
          <w:rPr>
            <w:rFonts w:ascii="Arial" w:hAnsi="Arial"/>
            <w:color w:val="164B75"/>
            <w:sz w:val="19"/>
          </w:rPr>
          <w:t>S07</w:t>
        </w:r>
      </w:hyperlink>
      <w:r>
        <w:t xml:space="preserve">, </w:t>
      </w:r>
      <w:hyperlink w:anchor="S15">
        <w:r>
          <w:rPr>
            <w:rFonts w:ascii="Arial" w:hAnsi="Arial"/>
            <w:color w:val="164B75"/>
            <w:sz w:val="19"/>
          </w:rPr>
          <w:t>S15</w:t>
        </w:r>
      </w:hyperlink>
    </w:p>
    <w:p>
      <w:bookmarkStart w:id="32" w:name="P023"/>
      <w:pPr>
        <w:pStyle w:val="Heading2"/>
        <w:keepNext/>
        <w:keepLines/>
      </w:pPr>
      <w:r>
        <w:t>Step P023 Snapshot dirty and execution relevant untracked inputs</w:t>
      </w:r>
      <w:bookmarkEnd w:id="32"/>
    </w:p>
    <w:p>
      <w:pPr>
        <w:pStyle w:val="StepMetadata"/>
        <w:keepNext/>
        <w:keepLines/>
      </w:pPr>
      <w:r>
        <w:rPr>
          <w:b/>
        </w:rPr>
        <w:t xml:space="preserve">Depends on </w:t>
      </w:r>
      <w:hyperlink w:anchor="P022">
        <w:r>
          <w:rPr>
            <w:rFonts w:ascii="Arial" w:hAnsi="Arial"/>
            <w:color w:val="164B75"/>
            <w:sz w:val="19"/>
          </w:rPr>
          <w:t>P022</w:t>
        </w:r>
      </w:hyperlink>
      <w:r>
        <w:t xml:space="preserve">  |  Effort M</w:t>
      </w:r>
      <w:r>
        <w:t xml:space="preserve">  |  Status Planned</w:t>
      </w:r>
    </w:p>
    <w:p>
      <w:pPr>
        <w:pStyle w:val="StepLabel"/>
        <w:keepNext/>
        <w:keepLines/>
      </w:pPr>
      <w:r>
        <w:t>Deliverables</w:t>
      </w:r>
    </w:p>
    <w:p>
      <w:pPr>
        <w:pStyle w:val="StepBullet"/>
        <w:keepNext/>
        <w:keepLines/>
      </w:pPr>
      <w:r>
        <w:t>A snapshot artifact capturing tracked modifications, configured untracked/generated inputs, and declared exclusions without editing the source workspace.</w:t>
      </w:r>
    </w:p>
    <w:p>
      <w:pPr>
        <w:pStyle w:val="StepBullet"/>
        <w:keepNext/>
        <w:keepLines/>
      </w:pPr>
      <w:r>
        <w:t>Materialization support that reconstructs those inputs and verifies their recorded content digest.</w:t>
      </w:r>
    </w:p>
    <w:p>
      <w:pPr>
        <w:pStyle w:val="StepLabel"/>
        <w:keepNext/>
        <w:keepLines/>
      </w:pPr>
      <w:r>
        <w:t>Pass when</w:t>
      </w:r>
    </w:p>
    <w:p>
      <w:pPr>
        <w:pStyle w:val="StepBullet"/>
        <w:keepNext/>
        <w:keepLines/>
      </w:pPr>
      <w:r>
        <w:t>A dirty fixture materializes into a clean temporary destination with identical execution behavior and leaves the original Git status unchanged.</w:t>
      </w:r>
    </w:p>
    <w:p>
      <w:pPr>
        <w:pStyle w:val="StepBullet"/>
        <w:keepNext/>
        <w:keepLines/>
      </w:pPr>
      <w:r>
        <w:t>Changing a declared untracked runtime input changes the snapshot identity; excluded sensitive inputs remain references and are not copied into the snapshot.</w:t>
      </w:r>
    </w:p>
    <w:p>
      <w:pPr>
        <w:pStyle w:val="StepNote"/>
        <w:keepNext/>
        <w:keepLines/>
      </w:pPr>
      <w:r>
        <w:rPr>
          <w:b/>
        </w:rPr>
        <w:t xml:space="preserve">Implementation note </w:t>
      </w:r>
      <w:r>
        <w:t>The repository profile must explicitly identify relevant ignored/generated inputs. Report unsupported or unavailable inputs rather than pretending the snapshot fully represents an execution it cannot reproduce.</w:t>
      </w:r>
    </w:p>
    <w:p>
      <w:pPr>
        <w:pStyle w:val="StepMetadata"/>
        <w:keepNext w:val="0"/>
        <w:keepLines/>
        <w:spacing w:after="160"/>
      </w:pPr>
      <w:r>
        <w:rPr>
          <w:b/>
        </w:rPr>
        <w:t xml:space="preserve">Specification </w:t>
      </w:r>
      <w:hyperlink w:anchor="S07">
        <w:r>
          <w:rPr>
            <w:rFonts w:ascii="Arial" w:hAnsi="Arial"/>
            <w:color w:val="164B75"/>
            <w:sz w:val="19"/>
          </w:rPr>
          <w:t>S07</w:t>
        </w:r>
      </w:hyperlink>
      <w:r>
        <w:t xml:space="preserve">, </w:t>
      </w:r>
      <w:hyperlink w:anchor="S21">
        <w:r>
          <w:rPr>
            <w:rFonts w:ascii="Arial" w:hAnsi="Arial"/>
            <w:color w:val="164B75"/>
            <w:sz w:val="19"/>
          </w:rPr>
          <w:t>S21</w:t>
        </w:r>
      </w:hyperlink>
    </w:p>
    <w:p>
      <w:bookmarkStart w:id="33" w:name="P024"/>
      <w:pPr>
        <w:pStyle w:val="Heading2"/>
        <w:keepNext/>
        <w:keepLines/>
      </w:pPr>
      <w:r>
        <w:t>Step P024 Allocate isolated candidate workspaces</w:t>
      </w:r>
      <w:bookmarkEnd w:id="33"/>
    </w:p>
    <w:p>
      <w:pPr>
        <w:pStyle w:val="StepMetadata"/>
        <w:keepNext/>
        <w:keepLines/>
      </w:pPr>
      <w:r>
        <w:rPr>
          <w:b/>
        </w:rPr>
        <w:t xml:space="preserve">Depends on </w:t>
      </w:r>
      <w:hyperlink w:anchor="P023">
        <w:r>
          <w:rPr>
            <w:rFonts w:ascii="Arial" w:hAnsi="Arial"/>
            <w:color w:val="164B75"/>
            <w:sz w:val="19"/>
          </w:rPr>
          <w:t>P023</w:t>
        </w:r>
      </w:hyperlink>
      <w:r>
        <w:t xml:space="preserve">  |  Effort M</w:t>
      </w:r>
      <w:r>
        <w:t xml:space="preserve">  |  Status Planned</w:t>
      </w:r>
    </w:p>
    <w:p>
      <w:pPr>
        <w:pStyle w:val="StepLabel"/>
        <w:keepNext/>
        <w:keepLines/>
      </w:pPr>
      <w:r>
        <w:t>Deliverables</w:t>
      </w:r>
    </w:p>
    <w:p>
      <w:pPr>
        <w:pStyle w:val="StepBullet"/>
        <w:keepNext/>
        <w:keepLines/>
      </w:pPr>
      <w:r>
        <w:t>A workspace manager materializing a candidate from a recorded state into an application-owned worktree or equivalent isolated directory.</w:t>
      </w:r>
    </w:p>
    <w:p>
      <w:pPr>
        <w:pStyle w:val="StepBullet"/>
        <w:keepNext/>
        <w:keepLines/>
      </w:pPr>
      <w:r>
        <w:t>Cleanup rules distinguishing temporary candidates, retained evidence, selected patches, and user-owned paths.</w:t>
      </w:r>
    </w:p>
    <w:p>
      <w:pPr>
        <w:pStyle w:val="StepLabel"/>
        <w:keepNext/>
        <w:keepLines/>
      </w:pPr>
      <w:r>
        <w:t>Pass when</w:t>
      </w:r>
    </w:p>
    <w:p>
      <w:pPr>
        <w:pStyle w:val="StepBullet"/>
        <w:keepNext/>
        <w:keepLines/>
      </w:pPr>
      <w:r>
        <w:t>Two candidates initialized from one dirty snapshot can make conflicting edits without changing each other or the original repository.</w:t>
      </w:r>
    </w:p>
    <w:p>
      <w:pPr>
        <w:pStyle w:val="StepBullet"/>
        <w:keepNext/>
        <w:keepLines/>
      </w:pPr>
      <w:r>
        <w:t>Cleanup removes only the selected disposable fixture workspace and preserves the original sentinel, retained artifacts, and sibling candidate.</w:t>
      </w:r>
    </w:p>
    <w:p>
      <w:pPr>
        <w:pStyle w:val="StepNote"/>
        <w:keepNext/>
        <w:keepLines/>
      </w:pPr>
      <w:r>
        <w:rPr>
          <w:b/>
        </w:rPr>
        <w:t xml:space="preserve">Implementation note </w:t>
      </w:r>
      <w:r>
        <w:t>Use real temporary Git repositories in the test. Workspace ownership must be explicit; never infer that an arbitrary directory is disposable merely because its path resembles an application worktree.</w:t>
      </w:r>
    </w:p>
    <w:p>
      <w:pPr>
        <w:pStyle w:val="StepMetadata"/>
        <w:keepNext w:val="0"/>
        <w:keepLines/>
        <w:spacing w:after="160"/>
      </w:pPr>
      <w:r>
        <w:rPr>
          <w:b/>
        </w:rPr>
        <w:t xml:space="preserve">Specification </w:t>
      </w:r>
      <w:hyperlink w:anchor="S07">
        <w:r>
          <w:rPr>
            <w:rFonts w:ascii="Arial" w:hAnsi="Arial"/>
            <w:color w:val="164B75"/>
            <w:sz w:val="19"/>
          </w:rPr>
          <w:t>S07</w:t>
        </w:r>
      </w:hyperlink>
      <w:r>
        <w:t xml:space="preserve">, </w:t>
      </w:r>
      <w:hyperlink w:anchor="S04">
        <w:r>
          <w:rPr>
            <w:rFonts w:ascii="Arial" w:hAnsi="Arial"/>
            <w:color w:val="164B75"/>
            <w:sz w:val="19"/>
          </w:rPr>
          <w:t>S04</w:t>
        </w:r>
      </w:hyperlink>
    </w:p>
    <w:p>
      <w:bookmarkStart w:id="34" w:name="P025"/>
      <w:pPr>
        <w:pStyle w:val="Heading2"/>
        <w:keepNext/>
        <w:keepLines/>
      </w:pPr>
      <w:r>
        <w:t>Step P025 Enforce single writer workspace leases</w:t>
      </w:r>
      <w:bookmarkEnd w:id="34"/>
    </w:p>
    <w:p>
      <w:pPr>
        <w:pStyle w:val="StepMetadata"/>
        <w:keepNext/>
        <w:keepLines/>
      </w:pPr>
      <w:r>
        <w:rPr>
          <w:b/>
        </w:rPr>
        <w:t xml:space="preserve">Depends on </w:t>
      </w:r>
      <w:hyperlink w:anchor="P024">
        <w:r>
          <w:rPr>
            <w:rFonts w:ascii="Arial" w:hAnsi="Arial"/>
            <w:color w:val="164B75"/>
            <w:sz w:val="19"/>
          </w:rPr>
          <w:t>P024</w:t>
        </w:r>
      </w:hyperlink>
      <w:r>
        <w:t xml:space="preserve">  |  Effort M</w:t>
      </w:r>
      <w:r>
        <w:t xml:space="preserve">  |  Status Planned</w:t>
      </w:r>
    </w:p>
    <w:p>
      <w:pPr>
        <w:pStyle w:val="StepLabel"/>
        <w:keepNext/>
        <w:keepLines/>
      </w:pPr>
      <w:r>
        <w:t>Deliverables</w:t>
      </w:r>
    </w:p>
    <w:p>
      <w:pPr>
        <w:pStyle w:val="StepBullet"/>
        <w:keepNext/>
        <w:keepLines/>
      </w:pPr>
      <w:r>
        <w:t>Workspace mutation leases with owner, expiry, renewal, monotonically increasing fencing token, and reconciliation status.</w:t>
      </w:r>
    </w:p>
    <w:p>
      <w:pPr>
        <w:pStyle w:val="StepBullet"/>
        <w:keepNext/>
        <w:keepLines/>
      </w:pPr>
      <w:r>
        <w:t>State-publication checks rejecting results from stale lease holders and preventing unsafe reassignment of an unresolved workspace.</w:t>
      </w:r>
    </w:p>
    <w:p>
      <w:pPr>
        <w:pStyle w:val="StepLabel"/>
        <w:keepNext/>
        <w:keepLines/>
      </w:pPr>
      <w:r>
        <w:t>Pass when</w:t>
      </w:r>
    </w:p>
    <w:p>
      <w:pPr>
        <w:pStyle w:val="StepBullet"/>
        <w:keepNext/>
        <w:keepLines/>
      </w:pPr>
      <w:r>
        <w:t>Concurrent mutation claims for one workspace yield one active owner; publishing with an expired token fails.</w:t>
      </w:r>
    </w:p>
    <w:p>
      <w:pPr>
        <w:pStyle w:val="StepBullet"/>
        <w:keepNext/>
        <w:keepLines/>
      </w:pPr>
      <w:r>
        <w:t>An expired workspace cannot be reassigned for mutation until its former operation is reconciled or a fresh isolated workspace is allocated.</w:t>
      </w:r>
    </w:p>
    <w:p>
      <w:pPr>
        <w:pStyle w:val="StepNote"/>
        <w:keepNext/>
        <w:keepLines/>
      </w:pPr>
      <w:r>
        <w:rPr>
          <w:b/>
        </w:rPr>
        <w:t xml:space="preserve">Implementation note </w:t>
      </w:r>
      <w:r>
        <w:t>A database fencing token cannot stop an arbitrary operating-system process writing files. Keep unresolved workspaces quarantined; the later supervisor and recovery steps establish when their operations have stopped.</w:t>
      </w:r>
    </w:p>
    <w:p>
      <w:pPr>
        <w:pStyle w:val="StepMetadata"/>
        <w:keepNext w:val="0"/>
        <w:keepLines/>
        <w:spacing w:after="160"/>
      </w:pPr>
      <w:r>
        <w:rPr>
          <w:b/>
        </w:rPr>
        <w:t xml:space="preserve">Specification </w:t>
      </w:r>
      <w:hyperlink w:anchor="S07">
        <w:r>
          <w:rPr>
            <w:rFonts w:ascii="Arial" w:hAnsi="Arial"/>
            <w:color w:val="164B75"/>
            <w:sz w:val="19"/>
          </w:rPr>
          <w:t>S07</w:t>
        </w:r>
      </w:hyperlink>
      <w:r>
        <w:t xml:space="preserve">, </w:t>
      </w:r>
      <w:hyperlink w:anchor="S16">
        <w:r>
          <w:rPr>
            <w:rFonts w:ascii="Arial" w:hAnsi="Arial"/>
            <w:color w:val="164B75"/>
            <w:sz w:val="19"/>
          </w:rPr>
          <w:t>S16</w:t>
        </w:r>
      </w:hyperlink>
    </w:p>
    <w:p>
      <w:bookmarkStart w:id="35" w:name="P154"/>
      <w:pPr>
        <w:pStyle w:val="Heading2"/>
        <w:keepNext/>
        <w:keepLines/>
      </w:pPr>
      <w:r>
        <w:t>Step P154 Load the pinned semantic and data type registries</w:t>
      </w:r>
      <w:bookmarkEnd w:id="35"/>
    </w:p>
    <w:p>
      <w:pPr>
        <w:pStyle w:val="StepMetadata"/>
        <w:keepNext/>
        <w:keepLines/>
      </w:pPr>
      <w:r>
        <w:rPr>
          <w:b/>
        </w:rPr>
        <w:t xml:space="preserve">Depends on </w:t>
      </w:r>
      <w:hyperlink w:anchor="P005">
        <w:r>
          <w:rPr>
            <w:rFonts w:ascii="Arial" w:hAnsi="Arial"/>
            <w:color w:val="164B75"/>
            <w:sz w:val="19"/>
          </w:rPr>
          <w:t>P005</w:t>
        </w:r>
      </w:hyperlink>
      <w:r>
        <w:t xml:space="preserve">, </w:t>
      </w:r>
      <w:hyperlink w:anchor="P016">
        <w:r>
          <w:rPr>
            <w:rFonts w:ascii="Arial" w:hAnsi="Arial"/>
            <w:color w:val="164B75"/>
            <w:sz w:val="19"/>
          </w:rPr>
          <w:t>P016</w:t>
        </w:r>
      </w:hyperlink>
      <w:r>
        <w:t xml:space="preserve">, </w:t>
      </w:r>
      <w:hyperlink w:anchor="P020">
        <w:r>
          <w:rPr>
            <w:rFonts w:ascii="Arial" w:hAnsi="Arial"/>
            <w:color w:val="164B75"/>
            <w:sz w:val="19"/>
          </w:rPr>
          <w:t>P020</w:t>
        </w:r>
      </w:hyperlink>
      <w:r>
        <w:t xml:space="preserve">  |  Effort M</w:t>
      </w:r>
      <w:r>
        <w:t xml:space="preserve">  |  Status Planned</w:t>
      </w:r>
    </w:p>
    <w:p>
      <w:pPr>
        <w:pStyle w:val="StepLabel"/>
        <w:keepNext/>
        <w:keepLines/>
      </w:pPr>
      <w:r>
        <w:t>Deliverables</w:t>
      </w:r>
    </w:p>
    <w:p>
      <w:pPr>
        <w:pStyle w:val="StepBullet"/>
        <w:keepNext/>
        <w:keepLines/>
      </w:pPr>
      <w:r>
        <w:t>An immutable release loader and bounded schema resolver for vocabulary 0.1.0: 45 data types, 39 assignable types, six abstract families, 25 entity types, 16 predicates, 16 concepts and seven retrieval profiles.</w:t>
      </w:r>
    </w:p>
    <w:p>
      <w:pPr>
        <w:pStyle w:val="StepBullet"/>
        <w:keepNext/>
        <w:keepLines/>
      </w:pPr>
      <w:r>
        <w:t>A checked explicit subtype graph, release manifest, content hashes and exhaustive registry-listing API; source package assertions remain separate from runtime qualification.</w:t>
      </w:r>
    </w:p>
    <w:p>
      <w:pPr>
        <w:pStyle w:val="StepLabel"/>
        <w:keepNext/>
        <w:keepLines/>
      </w:pPr>
      <w:r>
        <w:t>Pass when</w:t>
      </w:r>
    </w:p>
    <w:p>
      <w:pPr>
        <w:pStyle w:val="StepBullet"/>
        <w:keepNext/>
        <w:keepLines/>
      </w:pPr>
      <w:r>
        <w:t>Every shipped identifier loads exactly once; abstract families are queryable but cannot be primary assignments, and an unknown reference, duplicate identifier or subtype cycle is rejected.</w:t>
      </w:r>
    </w:p>
    <w:p>
      <w:pPr>
        <w:pStyle w:val="StepBullet"/>
        <w:keepNext/>
        <w:keepLines/>
      </w:pPr>
      <w:r>
        <w:t>A changed definition cannot overwrite an existing release. A fixture that omits a registered type fails the exact catalog inventory check.</w:t>
      </w:r>
    </w:p>
    <w:p>
      <w:pPr>
        <w:pStyle w:val="StepNote"/>
        <w:keepNext/>
        <w:keepLines/>
      </w:pPr>
      <w:r>
        <w:rPr>
          <w:b/>
        </w:rPr>
        <w:t xml:space="preserve">Implementation note </w:t>
      </w:r>
      <w:r>
        <w:t>Use the committed vocab package as the authoritative design input. Do not copy its counts into a validator while ignoring the actual definitions.</w:t>
      </w:r>
    </w:p>
    <w:p>
      <w:pPr>
        <w:pStyle w:val="StepMetadata"/>
        <w:keepNext w:val="0"/>
        <w:keepLines/>
        <w:spacing w:after="160"/>
      </w:pPr>
      <w:r>
        <w:rPr>
          <w:b/>
        </w:rPr>
        <w:t xml:space="preserve">Specification </w:t>
      </w:r>
      <w:hyperlink w:anchor="S30">
        <w:r>
          <w:rPr>
            <w:rFonts w:ascii="Arial" w:hAnsi="Arial"/>
            <w:color w:val="164B75"/>
            <w:sz w:val="19"/>
          </w:rPr>
          <w:t>S30</w:t>
        </w:r>
      </w:hyperlink>
      <w:r>
        <w:t xml:space="preserve">, </w:t>
      </w:r>
      <w:hyperlink w:anchor="S15">
        <w:r>
          <w:rPr>
            <w:rFonts w:ascii="Arial" w:hAnsi="Arial"/>
            <w:color w:val="164B75"/>
            <w:sz w:val="19"/>
          </w:rPr>
          <w:t>S15</w:t>
        </w:r>
      </w:hyperlink>
      <w:r>
        <w:t xml:space="preserve">, </w:t>
      </w:r>
      <w:hyperlink w:anchor="S03">
        <w:r>
          <w:rPr>
            <w:rFonts w:ascii="Arial" w:hAnsi="Arial"/>
            <w:color w:val="164B75"/>
            <w:sz w:val="19"/>
          </w:rPr>
          <w:t>S03</w:t>
        </w:r>
      </w:hyperlink>
      <w:r>
        <w:t xml:space="preserve">  |  </w:t>
      </w:r>
      <w:r>
        <w:rPr>
          <w:b/>
        </w:rPr>
        <w:t xml:space="preserve">Gate contributions </w:t>
      </w:r>
      <w:hyperlink w:anchor="G25">
        <w:r>
          <w:rPr>
            <w:rFonts w:ascii="Arial" w:hAnsi="Arial"/>
            <w:color w:val="164B75"/>
            <w:sz w:val="19"/>
          </w:rPr>
          <w:t>G25</w:t>
        </w:r>
      </w:hyperlink>
      <w:r>
        <w:t xml:space="preserve">, </w:t>
      </w:r>
      <w:hyperlink w:anchor="G26">
        <w:r>
          <w:rPr>
            <w:rFonts w:ascii="Arial" w:hAnsi="Arial"/>
            <w:color w:val="164B75"/>
            <w:sz w:val="19"/>
          </w:rPr>
          <w:t>G26</w:t>
        </w:r>
      </w:hyperlink>
    </w:p>
    <w:p>
      <w:bookmarkStart w:id="36" w:name="P155"/>
      <w:pPr>
        <w:pStyle w:val="Heading2"/>
        <w:keepNext/>
        <w:keepLines/>
      </w:pPr>
      <w:r>
        <w:t>Step P155 Validate typed literals and semantic frame envelopes</w:t>
      </w:r>
      <w:bookmarkEnd w:id="36"/>
    </w:p>
    <w:p>
      <w:pPr>
        <w:pStyle w:val="StepMetadata"/>
        <w:keepNext/>
        <w:keepLines/>
      </w:pPr>
      <w:r>
        <w:rPr>
          <w:b/>
        </w:rPr>
        <w:t xml:space="preserve">Depends on </w:t>
      </w:r>
      <w:hyperlink w:anchor="P154">
        <w:r>
          <w:rPr>
            <w:rFonts w:ascii="Arial" w:hAnsi="Arial"/>
            <w:color w:val="164B75"/>
            <w:sz w:val="19"/>
          </w:rPr>
          <w:t>P154</w:t>
        </w:r>
      </w:hyperlink>
      <w:r>
        <w:t xml:space="preserve">  |  Effort M</w:t>
      </w:r>
      <w:r>
        <w:t xml:space="preserve">  |  Status Planned</w:t>
      </w:r>
    </w:p>
    <w:p>
      <w:pPr>
        <w:pStyle w:val="StepLabel"/>
        <w:keepNext/>
        <w:keepLines/>
      </w:pPr>
      <w:r>
        <w:t>Deliverables</w:t>
      </w:r>
    </w:p>
    <w:p>
      <w:pPr>
        <w:pStyle w:val="StepBullet"/>
        <w:keepNext/>
        <w:keepLines/>
      </w:pPr>
      <w:r>
        <w:t>Typed value, named-role atom, mode/force, polarity, scope, interval and bounded guard-AST validation using the pinned signatures. Numeric values preserve exact decimal/integer meaning and source lexemes.</w:t>
      </w:r>
    </w:p>
    <w:p>
      <w:pPr>
        <w:pStyle w:val="StepBullet"/>
        <w:keepNext/>
        <w:keepLines/>
      </w:pPr>
      <w:r>
        <w:t>Explicit unresolved values and partial coverage; schema-valid envelopes remain proposals and cannot supply authenticated workspace, producer or verification authority.</w:t>
      </w:r>
    </w:p>
    <w:p>
      <w:pPr>
        <w:pStyle w:val="StepLabel"/>
        <w:keepNext/>
        <w:keepLines/>
      </w:pPr>
      <w:r>
        <w:t>Pass when</w:t>
      </w:r>
    </w:p>
    <w:p>
      <w:pPr>
        <w:pStyle w:val="StepBullet"/>
        <w:keepNext/>
        <w:keepLines/>
      </w:pPr>
      <w:r>
        <w:t>Boolean, integer, decimal, string, null, absent and unknown remain distinct; invalid roles, unsupported coercion, reversed signatures and excessive guard/frame limits fail before persistence.</w:t>
      </w:r>
    </w:p>
    <w:p>
      <w:pPr>
        <w:pStyle w:val="StepBullet"/>
        <w:keepNext/>
        <w:keepLines/>
      </w:pPr>
      <w:r>
        <w:t>Fixtures distinguish must(not P) from may(not P), preserve when separately from applicability, and reject unsupported disjunction or coupled prohibitions as atomic claims while retaining source material.</w:t>
      </w:r>
    </w:p>
    <w:p>
      <w:pPr>
        <w:pStyle w:val="StepNote"/>
        <w:keepNext/>
        <w:keepLines/>
      </w:pPr>
      <w:r>
        <w:rPr>
          <w:b/>
        </w:rPr>
        <w:t xml:space="preserve">Implementation note </w:t>
      </w:r>
      <w:r>
        <w:t>Structural validation does not resolve entity references, evaluate guards, or establish truth. P177, P180 and P183 add those separate behaviors.</w:t>
      </w:r>
    </w:p>
    <w:p>
      <w:pPr>
        <w:pStyle w:val="StepMetadata"/>
        <w:keepNext w:val="0"/>
        <w:keepLines/>
        <w:spacing w:after="160"/>
      </w:pPr>
      <w:r>
        <w:rPr>
          <w:b/>
        </w:rPr>
        <w:t xml:space="preserve">Specification </w:t>
      </w:r>
      <w:hyperlink w:anchor="S30">
        <w:r>
          <w:rPr>
            <w:rFonts w:ascii="Arial" w:hAnsi="Arial"/>
            <w:color w:val="164B75"/>
            <w:sz w:val="19"/>
          </w:rPr>
          <w:t>S30</w:t>
        </w:r>
      </w:hyperlink>
      <w:r>
        <w:t xml:space="preserve">, </w:t>
      </w:r>
      <w:hyperlink w:anchor="S03">
        <w:r>
          <w:rPr>
            <w:rFonts w:ascii="Arial" w:hAnsi="Arial"/>
            <w:color w:val="164B75"/>
            <w:sz w:val="19"/>
          </w:rPr>
          <w:t>S03</w:t>
        </w:r>
      </w:hyperlink>
      <w:r>
        <w:t xml:space="preserve">, </w:t>
      </w:r>
      <w:hyperlink w:anchor="S19">
        <w:r>
          <w:rPr>
            <w:rFonts w:ascii="Arial" w:hAnsi="Arial"/>
            <w:color w:val="164B75"/>
            <w:sz w:val="19"/>
          </w:rPr>
          <w:t>S19</w:t>
        </w:r>
      </w:hyperlink>
      <w:r>
        <w:t xml:space="preserve">  |  </w:t>
      </w:r>
      <w:r>
        <w:rPr>
          <w:b/>
        </w:rPr>
        <w:t xml:space="preserve">Gate contributions </w:t>
      </w:r>
      <w:hyperlink w:anchor="G26">
        <w:r>
          <w:rPr>
            <w:rFonts w:ascii="Arial" w:hAnsi="Arial"/>
            <w:color w:val="164B75"/>
            <w:sz w:val="19"/>
          </w:rPr>
          <w:t>G26</w:t>
        </w:r>
      </w:hyperlink>
    </w:p>
    <w:p>
      <w:bookmarkStart w:id="37" w:name="P026"/>
      <w:pPr>
        <w:pStyle w:val="Heading2"/>
        <w:keepNext/>
        <w:keepLines/>
      </w:pPr>
      <w:r>
        <w:t>Step P026 Persist execution inputs and typed action records</w:t>
      </w:r>
      <w:bookmarkEnd w:id="37"/>
    </w:p>
    <w:p>
      <w:pPr>
        <w:pStyle w:val="StepMetadata"/>
        <w:keepNext/>
        <w:keepLines/>
      </w:pPr>
      <w:r>
        <w:rPr>
          <w:b/>
        </w:rPr>
        <w:t xml:space="preserve">Depends on </w:t>
      </w:r>
      <w:hyperlink w:anchor="P025">
        <w:r>
          <w:rPr>
            <w:rFonts w:ascii="Arial" w:hAnsi="Arial"/>
            <w:color w:val="164B75"/>
            <w:sz w:val="19"/>
          </w:rPr>
          <w:t>P025</w:t>
        </w:r>
      </w:hyperlink>
      <w:r>
        <w:t xml:space="preserve">, </w:t>
      </w:r>
      <w:hyperlink w:anchor="P155">
        <w:r>
          <w:rPr>
            <w:rFonts w:ascii="Arial" w:hAnsi="Arial"/>
            <w:color w:val="164B75"/>
            <w:sz w:val="19"/>
          </w:rPr>
          <w:t>P155</w:t>
        </w:r>
      </w:hyperlink>
      <w:r>
        <w:t xml:space="preserve">  |  Effort M</w:t>
      </w:r>
      <w:r>
        <w:t xml:space="preserve">  |  Status Planned</w:t>
      </w:r>
    </w:p>
    <w:p>
      <w:pPr>
        <w:pStyle w:val="StepLabel"/>
        <w:keepNext/>
        <w:keepLines/>
      </w:pPr>
      <w:r>
        <w:t>Deliverables</w:t>
      </w:r>
    </w:p>
    <w:p>
      <w:pPr>
        <w:pStyle w:val="StepBullet"/>
        <w:keepNext/>
        <w:keepLines/>
      </w:pPr>
      <w:r>
        <w:t>Minimal knowledge-view, search-node, action, and action-run persistence binding operations to immutable inputs, with corresponding checked run/node foreign keys added to events.</w:t>
      </w:r>
    </w:p>
    <w:p>
      <w:pPr>
        <w:pStyle w:val="StepBullet"/>
        <w:keepNext/>
        <w:keepLines/>
      </w:pPr>
      <w:r>
        <w:t>A registered action schema with producer identity, dependencies, expected output, stopping conditions, and attempt status.</w:t>
      </w:r>
    </w:p>
    <w:p>
      <w:pPr>
        <w:pStyle w:val="StepLabel"/>
        <w:keepNext/>
        <w:keepLines/>
      </w:pPr>
      <w:r>
        <w:t>Pass when</w:t>
      </w:r>
    </w:p>
    <w:p>
      <w:pPr>
        <w:pStyle w:val="StepBullet"/>
        <w:keepNext/>
        <w:keepLines/>
      </w:pPr>
      <w:r>
        <w:t>A scripted action reload retains its exact inputs and distinct proposed/running/completed or indeterminate status.</w:t>
      </w:r>
    </w:p>
    <w:p>
      <w:pPr>
        <w:pStyle w:val="StepBullet"/>
        <w:keepNext/>
        <w:keepLines/>
      </w:pPr>
      <w:r>
        <w:t>Unknown action kinds, fabricated evidence references, and mismatched contract/state scope are rejected before any tool can execute.</w:t>
      </w:r>
    </w:p>
    <w:p>
      <w:pPr>
        <w:pStyle w:val="StepNote"/>
        <w:keepNext/>
        <w:keepLines/>
      </w:pPr>
      <w:r>
        <w:rPr>
          <w:b/>
        </w:rPr>
        <w:t xml:space="preserve">Implementation note </w:t>
      </w:r>
      <w:r>
        <w:t>This is the durable execution envelope, not the search policy. Use a manually assembled evidence manifest and scripted proposals; reasoning-tree selection and model inference are separate work. Reserve versioned semantic-contract and external invocation references in the durable envelope; authenticated execution identity still belongs to the controller.</w:t>
      </w:r>
    </w:p>
    <w:p>
      <w:pPr>
        <w:pStyle w:val="StepMetadata"/>
        <w:keepNext w:val="0"/>
        <w:keepLines/>
        <w:spacing w:after="160"/>
      </w:pPr>
      <w:r>
        <w:rPr>
          <w:b/>
        </w:rPr>
        <w:t xml:space="preserve">Specification </w:t>
      </w:r>
      <w:hyperlink w:anchor="S15">
        <w:r>
          <w:rPr>
            <w:rFonts w:ascii="Arial" w:hAnsi="Arial"/>
            <w:color w:val="164B75"/>
            <w:sz w:val="19"/>
          </w:rPr>
          <w:t>S15</w:t>
        </w:r>
      </w:hyperlink>
      <w:r>
        <w:t xml:space="preserve">, </w:t>
      </w:r>
      <w:hyperlink w:anchor="S18">
        <w:r>
          <w:rPr>
            <w:rFonts w:ascii="Arial" w:hAnsi="Arial"/>
            <w:color w:val="164B75"/>
            <w:sz w:val="19"/>
          </w:rPr>
          <w:t>S18</w:t>
        </w:r>
      </w:hyperlink>
      <w:r>
        <w:t xml:space="preserve">, </w:t>
      </w:r>
      <w:hyperlink w:anchor="S03">
        <w:r>
          <w:rPr>
            <w:rFonts w:ascii="Arial" w:hAnsi="Arial"/>
            <w:color w:val="164B75"/>
            <w:sz w:val="19"/>
          </w:rPr>
          <w:t>S03</w:t>
        </w:r>
      </w:hyperlink>
      <w:r>
        <w:t xml:space="preserve">, </w:t>
      </w:r>
      <w:hyperlink w:anchor="S30">
        <w:r>
          <w:rPr>
            <w:rFonts w:ascii="Arial" w:hAnsi="Arial"/>
            <w:color w:val="164B75"/>
            <w:sz w:val="19"/>
          </w:rPr>
          <w:t>S30</w:t>
        </w:r>
      </w:hyperlink>
      <w:r>
        <w:t xml:space="preserve">, </w:t>
      </w:r>
      <w:hyperlink w:anchor="S31">
        <w:r>
          <w:rPr>
            <w:rFonts w:ascii="Arial" w:hAnsi="Arial"/>
            <w:color w:val="164B75"/>
            <w:sz w:val="19"/>
          </w:rPr>
          <w:t>S31</w:t>
        </w:r>
      </w:hyperlink>
    </w:p>
    <w:p>
      <w:bookmarkStart w:id="38" w:name="P027"/>
      <w:pPr>
        <w:pStyle w:val="Heading2"/>
        <w:keepNext/>
        <w:keepLines/>
      </w:pPr>
      <w:r>
        <w:t>Step P027 Validate tool capabilities and expected inputs</w:t>
      </w:r>
      <w:bookmarkEnd w:id="38"/>
    </w:p>
    <w:p>
      <w:pPr>
        <w:pStyle w:val="StepMetadata"/>
        <w:keepNext/>
        <w:keepLines/>
      </w:pPr>
      <w:r>
        <w:rPr>
          <w:b/>
        </w:rPr>
        <w:t xml:space="preserve">Depends on </w:t>
      </w:r>
      <w:hyperlink w:anchor="P015">
        <w:r>
          <w:rPr>
            <w:rFonts w:ascii="Arial" w:hAnsi="Arial"/>
            <w:color w:val="164B75"/>
            <w:sz w:val="19"/>
          </w:rPr>
          <w:t>P015</w:t>
        </w:r>
      </w:hyperlink>
      <w:r>
        <w:t xml:space="preserve">, </w:t>
      </w:r>
      <w:hyperlink w:anchor="P020">
        <w:r>
          <w:rPr>
            <w:rFonts w:ascii="Arial" w:hAnsi="Arial"/>
            <w:color w:val="164B75"/>
            <w:sz w:val="19"/>
          </w:rPr>
          <w:t>P020</w:t>
        </w:r>
      </w:hyperlink>
      <w:r>
        <w:t xml:space="preserve">, </w:t>
      </w:r>
      <w:hyperlink w:anchor="P026">
        <w:r>
          <w:rPr>
            <w:rFonts w:ascii="Arial" w:hAnsi="Arial"/>
            <w:color w:val="164B75"/>
            <w:sz w:val="19"/>
          </w:rPr>
          <w:t>P026</w:t>
        </w:r>
      </w:hyperlink>
      <w:r>
        <w:t xml:space="preserve">  |  Effort M</w:t>
      </w:r>
      <w:r>
        <w:t xml:space="preserve">  |  Status Planned</w:t>
      </w:r>
    </w:p>
    <w:p>
      <w:pPr>
        <w:pStyle w:val="StepLabel"/>
        <w:keepNext/>
        <w:keepLines/>
      </w:pPr>
      <w:r>
        <w:t>Deliverables</w:t>
      </w:r>
    </w:p>
    <w:p>
      <w:pPr>
        <w:pStyle w:val="StepBullet"/>
        <w:keepNext/>
        <w:keepLines/>
      </w:pPr>
      <w:r>
        <w:t>A controller-owned capability context and tool-admission interface checking registered operations, structured arguments, paths, workspace lease, input state, active contract, and reservation.</w:t>
      </w:r>
    </w:p>
    <w:p>
      <w:pPr>
        <w:pStyle w:val="StepBullet"/>
        <w:keepNext/>
        <w:keepLines/>
      </w:pPr>
      <w:r>
        <w:t>A small fixture tool registry for repository inspection, compilation, and tests.</w:t>
      </w:r>
    </w:p>
    <w:p>
      <w:pPr>
        <w:pStyle w:val="StepLabel"/>
        <w:keepNext/>
        <w:keepLines/>
      </w:pPr>
      <w:r>
        <w:t>Pass when</w:t>
      </w:r>
    </w:p>
    <w:p>
      <w:pPr>
        <w:pStyle w:val="StepBullet"/>
        <w:keepNext/>
        <w:keepLines/>
      </w:pPr>
      <w:r>
        <w:t>A permitted request with matching inputs is admitted, while a path escape, stale base, missing reservation, or stale lease is rejected before launch.</w:t>
      </w:r>
    </w:p>
    <w:p>
      <w:pPr>
        <w:pStyle w:val="StepBullet"/>
        <w:keepNext/>
        <w:keepLines/>
      </w:pPr>
      <w:r>
        <w:t>Embedding an instruction to widen permissions inside source text or a proposal payload leaves the authenticated capability context unchanged.</w:t>
      </w:r>
    </w:p>
    <w:p>
      <w:pPr>
        <w:pStyle w:val="StepNote"/>
        <w:keepNext/>
        <w:keepLines/>
      </w:pPr>
      <w:r>
        <w:rPr>
          <w:b/>
        </w:rPr>
        <w:t xml:space="preserve">Implementation note </w:t>
      </w:r>
      <w:r>
        <w:t>Preserve existing task authorization. These checks implement execution authority, not a new approval dialog for every action; broader disclosure and public-API authorization tests are integrated separately. The same admission contract applies to later MCP adapters; external descriptions and effect acknowledgments do not grant capabilities.</w:t>
      </w:r>
    </w:p>
    <w:p>
      <w:pPr>
        <w:pStyle w:val="StepMetadata"/>
        <w:keepNext w:val="0"/>
        <w:keepLines/>
        <w:spacing w:after="160"/>
      </w:pPr>
      <w:r>
        <w:rPr>
          <w:b/>
        </w:rPr>
        <w:t xml:space="preserve">Specification </w:t>
      </w:r>
      <w:hyperlink w:anchor="S07">
        <w:r>
          <w:rPr>
            <w:rFonts w:ascii="Arial" w:hAnsi="Arial"/>
            <w:color w:val="164B75"/>
            <w:sz w:val="19"/>
          </w:rPr>
          <w:t>S07</w:t>
        </w:r>
      </w:hyperlink>
      <w:r>
        <w:t xml:space="preserve">, </w:t>
      </w:r>
      <w:hyperlink w:anchor="S21">
        <w:r>
          <w:rPr>
            <w:rFonts w:ascii="Arial" w:hAnsi="Arial"/>
            <w:color w:val="164B75"/>
            <w:sz w:val="19"/>
          </w:rPr>
          <w:t>S21</w:t>
        </w:r>
      </w:hyperlink>
      <w:r>
        <w:t xml:space="preserve">, </w:t>
      </w:r>
      <w:hyperlink w:anchor="S19">
        <w:r>
          <w:rPr>
            <w:rFonts w:ascii="Arial" w:hAnsi="Arial"/>
            <w:color w:val="164B75"/>
            <w:sz w:val="19"/>
          </w:rPr>
          <w:t>S19</w:t>
        </w:r>
      </w:hyperlink>
      <w:r>
        <w:t xml:space="preserve">, </w:t>
      </w:r>
      <w:hyperlink w:anchor="S31">
        <w:r>
          <w:rPr>
            <w:rFonts w:ascii="Arial" w:hAnsi="Arial"/>
            <w:color w:val="164B75"/>
            <w:sz w:val="19"/>
          </w:rPr>
          <w:t>S31</w:t>
        </w:r>
      </w:hyperlink>
      <w:r>
        <w:t xml:space="preserve">  |  </w:t>
      </w:r>
      <w:r>
        <w:rPr>
          <w:b/>
        </w:rPr>
        <w:t xml:space="preserve">Gate contributions </w:t>
      </w:r>
      <w:hyperlink w:anchor="G16">
        <w:r>
          <w:rPr>
            <w:rFonts w:ascii="Arial" w:hAnsi="Arial"/>
            <w:color w:val="164B75"/>
            <w:sz w:val="19"/>
          </w:rPr>
          <w:t>G16</w:t>
        </w:r>
      </w:hyperlink>
    </w:p>
    <w:p>
      <w:bookmarkStart w:id="39" w:name="P028"/>
      <w:pPr>
        <w:pStyle w:val="Heading2"/>
        <w:keepNext/>
        <w:keepLines/>
      </w:pPr>
      <w:r>
        <w:t>Step P028 Persist first class information needs</w:t>
      </w:r>
      <w:bookmarkEnd w:id="39"/>
    </w:p>
    <w:p>
      <w:pPr>
        <w:pStyle w:val="StepMetadata"/>
        <w:keepNext/>
        <w:keepLines/>
      </w:pPr>
      <w:r>
        <w:rPr>
          <w:b/>
        </w:rPr>
        <w:t xml:space="preserve">Depends on </w:t>
      </w:r>
      <w:hyperlink w:anchor="P020">
        <w:r>
          <w:rPr>
            <w:rFonts w:ascii="Arial" w:hAnsi="Arial"/>
            <w:color w:val="164B75"/>
            <w:sz w:val="19"/>
          </w:rPr>
          <w:t>P020</w:t>
        </w:r>
      </w:hyperlink>
      <w:r>
        <w:t xml:space="preserve">, </w:t>
      </w:r>
      <w:hyperlink w:anchor="P026">
        <w:r>
          <w:rPr>
            <w:rFonts w:ascii="Arial" w:hAnsi="Arial"/>
            <w:color w:val="164B75"/>
            <w:sz w:val="19"/>
          </w:rPr>
          <w:t>P026</w:t>
        </w:r>
      </w:hyperlink>
      <w:r>
        <w:t xml:space="preserve">  |  Effort M</w:t>
      </w:r>
      <w:r>
        <w:t xml:space="preserve">  |  Status Planned</w:t>
      </w:r>
    </w:p>
    <w:p>
      <w:pPr>
        <w:pStyle w:val="StepLabel"/>
        <w:keepNext/>
        <w:keepLines/>
      </w:pPr>
      <w:r>
        <w:t>Deliverables</w:t>
      </w:r>
    </w:p>
    <w:p>
      <w:pPr>
        <w:pStyle w:val="StepBullet"/>
        <w:keepNext/>
        <w:keepLines/>
      </w:pPr>
      <w:r>
        <w:t>Create information_needs, immutable need_revisions, and need_status with question, pending decision, alternatives, known evidence references, required evidence, resolution criteria, scope, priority, and budget fields. Enforce same-need predecessors and workspace ownership through checked relational references.</w:t>
      </w:r>
    </w:p>
    <w:p>
      <w:pPr>
        <w:pStyle w:val="StepBullet"/>
        <w:keepNext/>
        <w:keepLines/>
      </w:pPr>
      <w:r>
        <w:t>Implement idempotent creation and append-revision commands with expected update tokens; retain prior questions when requirements change instead of overwriting their text.</w:t>
      </w:r>
    </w:p>
    <w:p>
      <w:pPr>
        <w:pStyle w:val="StepLabel"/>
        <w:keepNext/>
        <w:keepLines/>
      </w:pPr>
      <w:r>
        <w:t>Pass when</w:t>
      </w:r>
    </w:p>
    <w:p>
      <w:pPr>
        <w:pStyle w:val="StepBullet"/>
        <w:keepNext/>
        <w:keepLines/>
      </w:pPr>
      <w:r>
        <w:t>A real PostgreSQL fixture creates a need, appends a changed question, and retrieves both immutable revisions with the correct current pointer.</w:t>
      </w:r>
    </w:p>
    <w:p>
      <w:pPr>
        <w:pStyle w:val="StepBullet"/>
        <w:keepNext/>
        <w:keepLines/>
      </w:pPr>
      <w:r>
        <w:t>A cross-workspace reference, mismatched predecessor, changed idempotent payload, or stale update token is rejected without partial writes.</w:t>
      </w:r>
    </w:p>
    <w:p>
      <w:pPr>
        <w:pStyle w:val="StepNote"/>
        <w:keepNext/>
        <w:keepLines/>
      </w:pPr>
      <w:r>
        <w:rPr>
          <w:b/>
        </w:rPr>
        <w:t xml:space="preserve">Implementation note </w:t>
      </w:r>
      <w:r>
        <w:t>Needs may request exact inventories or qualified semantic comparisons. Query views belong to need revisions, never to invented accepted memories.</w:t>
      </w:r>
    </w:p>
    <w:p>
      <w:pPr>
        <w:pStyle w:val="StepMetadata"/>
        <w:keepNext w:val="0"/>
        <w:keepLines/>
        <w:spacing w:after="160"/>
      </w:pPr>
      <w:r>
        <w:rPr>
          <w:b/>
        </w:rPr>
        <w:t xml:space="preserve">Specification </w:t>
      </w:r>
      <w:hyperlink w:anchor="S09">
        <w:r>
          <w:rPr>
            <w:rFonts w:ascii="Arial" w:hAnsi="Arial"/>
            <w:color w:val="164B75"/>
            <w:sz w:val="19"/>
          </w:rPr>
          <w:t>S09</w:t>
        </w:r>
      </w:hyperlink>
      <w:r>
        <w:t xml:space="preserve">, </w:t>
      </w:r>
      <w:hyperlink w:anchor="S15">
        <w:r>
          <w:rPr>
            <w:rFonts w:ascii="Arial" w:hAnsi="Arial"/>
            <w:color w:val="164B75"/>
            <w:sz w:val="19"/>
          </w:rPr>
          <w:t>S15</w:t>
        </w:r>
      </w:hyperlink>
      <w:r>
        <w:t xml:space="preserve">, </w:t>
      </w:r>
      <w:hyperlink w:anchor="S16">
        <w:r>
          <w:rPr>
            <w:rFonts w:ascii="Arial" w:hAnsi="Arial"/>
            <w:color w:val="164B75"/>
            <w:sz w:val="19"/>
          </w:rPr>
          <w:t>S16</w:t>
        </w:r>
      </w:hyperlink>
      <w:r>
        <w:t xml:space="preserve">, </w:t>
      </w:r>
      <w:hyperlink w:anchor="S30">
        <w:r>
          <w:rPr>
            <w:rFonts w:ascii="Arial" w:hAnsi="Arial"/>
            <w:color w:val="164B75"/>
            <w:sz w:val="19"/>
          </w:rPr>
          <w:t>S30</w:t>
        </w:r>
      </w:hyperlink>
    </w:p>
    <w:p>
      <w:bookmarkStart w:id="40" w:name="P029"/>
      <w:pPr>
        <w:pStyle w:val="Heading2"/>
        <w:keepNext/>
        <w:keepLines/>
      </w:pPr>
      <w:r>
        <w:t>Step P029 Inject secret references and redact captures before publication</w:t>
      </w:r>
      <w:bookmarkEnd w:id="40"/>
    </w:p>
    <w:p>
      <w:pPr>
        <w:pStyle w:val="StepMetadata"/>
        <w:keepNext/>
        <w:keepLines/>
      </w:pPr>
      <w:r>
        <w:rPr>
          <w:b/>
        </w:rPr>
        <w:t xml:space="preserve">Depends on </w:t>
      </w:r>
      <w:hyperlink w:anchor="P027">
        <w:r>
          <w:rPr>
            <w:rFonts w:ascii="Arial" w:hAnsi="Arial"/>
            <w:color w:val="164B75"/>
            <w:sz w:val="19"/>
          </w:rPr>
          <w:t>P027</w:t>
        </w:r>
      </w:hyperlink>
      <w:r>
        <w:t xml:space="preserve">  |  Effort M</w:t>
      </w:r>
      <w:r>
        <w:t xml:space="preserve">  |  Status Planned</w:t>
      </w:r>
    </w:p>
    <w:p>
      <w:pPr>
        <w:pStyle w:val="StepLabel"/>
        <w:keepNext/>
        <w:keepLines/>
      </w:pPr>
      <w:r>
        <w:t>Deliverables</w:t>
      </w:r>
    </w:p>
    <w:p>
      <w:pPr>
        <w:pStyle w:val="StepBullet"/>
        <w:keepNext/>
        <w:keepLines/>
      </w:pPr>
      <w:r>
        <w:t>A secret-reference provider that injects credentials only into authorized operations and keeps literal values out of ordinary configuration records.</w:t>
      </w:r>
    </w:p>
    <w:p>
      <w:pPr>
        <w:pStyle w:val="StepBullet"/>
        <w:keepNext/>
        <w:keepLines/>
      </w:pPr>
      <w:r>
        <w:t>A capture boundary redacting supported secret fields in command metadata, logs, errors, and searchable material before artifact publication, with explicit coverage and limitations.</w:t>
      </w:r>
    </w:p>
    <w:p>
      <w:pPr>
        <w:pStyle w:val="StepLabel"/>
        <w:keepNext/>
        <w:keepLines/>
      </w:pPr>
      <w:r>
        <w:t>Pass when</w:t>
      </w:r>
    </w:p>
    <w:p>
      <w:pPr>
        <w:pStyle w:val="StepBullet"/>
        <w:keepNext/>
        <w:keepLines/>
      </w:pPr>
      <w:r>
        <w:t>A canary credential reaches an allowed fixture operation but is absent from the captured fields, stored artifacts, context inputs, and exports examined by the secret-handling suite.</w:t>
      </w:r>
    </w:p>
    <w:p>
      <w:pPr>
        <w:pStyle w:val="StepBullet"/>
        <w:keepNext/>
        <w:keepLines/>
      </w:pPr>
      <w:r>
        <w:t>A denied secret reference is never injected, and an attempted artifact publication that fails its configured redaction policy produces an explicit failure rather than publishing the raw capture.</w:t>
      </w:r>
    </w:p>
    <w:p>
      <w:pPr>
        <w:pStyle w:val="StepMetadata"/>
        <w:keepNext w:val="0"/>
        <w:keepLines/>
        <w:spacing w:after="160"/>
      </w:pPr>
      <w:r>
        <w:rPr>
          <w:b/>
        </w:rPr>
        <w:t xml:space="preserve">Specification </w:t>
      </w:r>
      <w:hyperlink w:anchor="S21">
        <w:r>
          <w:rPr>
            <w:rFonts w:ascii="Arial" w:hAnsi="Arial"/>
            <w:color w:val="164B75"/>
            <w:sz w:val="19"/>
          </w:rPr>
          <w:t>S21</w:t>
        </w:r>
      </w:hyperlink>
      <w:r>
        <w:t xml:space="preserve">, </w:t>
      </w:r>
      <w:hyperlink w:anchor="S09">
        <w:r>
          <w:rPr>
            <w:rFonts w:ascii="Arial" w:hAnsi="Arial"/>
            <w:color w:val="164B75"/>
            <w:sz w:val="19"/>
          </w:rPr>
          <w:t>S09</w:t>
        </w:r>
      </w:hyperlink>
    </w:p>
    <w:p>
      <w:bookmarkStart w:id="41" w:name="P030"/>
      <w:pPr>
        <w:pStyle w:val="Heading2"/>
        <w:keepNext/>
        <w:keepLines/>
      </w:pPr>
      <w:r>
        <w:t>Step P030 Enforce an actual subprocess sandbox boundary</w:t>
      </w:r>
      <w:bookmarkEnd w:id="41"/>
    </w:p>
    <w:p>
      <w:pPr>
        <w:pStyle w:val="StepMetadata"/>
        <w:keepNext/>
        <w:keepLines/>
      </w:pPr>
      <w:r>
        <w:rPr>
          <w:b/>
        </w:rPr>
        <w:t xml:space="preserve">Depends on </w:t>
      </w:r>
      <w:hyperlink w:anchor="P029">
        <w:r>
          <w:rPr>
            <w:rFonts w:ascii="Arial" w:hAnsi="Arial"/>
            <w:color w:val="164B75"/>
            <w:sz w:val="19"/>
          </w:rPr>
          <w:t>P029</w:t>
        </w:r>
      </w:hyperlink>
      <w:r>
        <w:t xml:space="preserve">  |  Effort M</w:t>
      </w:r>
      <w:r>
        <w:t xml:space="preserve">  |  Status Planned</w:t>
      </w:r>
    </w:p>
    <w:p>
      <w:pPr>
        <w:pStyle w:val="StepLabel"/>
        <w:keepNext/>
        <w:keepLines/>
      </w:pPr>
      <w:r>
        <w:t>Deliverables</w:t>
      </w:r>
    </w:p>
    <w:p>
      <w:pPr>
        <w:pStyle w:val="StepBullet"/>
        <w:keepNext/>
        <w:keepLines/>
      </w:pPr>
      <w:r>
        <w:t>One qualified process-isolation backend with an explicit launch profile for permitted mounts, filesystem access, network destinations, environment values, and resource limits.</w:t>
      </w:r>
    </w:p>
    <w:p>
      <w:pPr>
        <w:pStyle w:val="StepBullet"/>
        <w:keepNext/>
        <w:keepLines/>
      </w:pPr>
      <w:r>
        <w:t>A launch interface for the subprocess supervisor that fails as capability_unavailable when the required isolation cannot be enforced.</w:t>
      </w:r>
    </w:p>
    <w:p>
      <w:pPr>
        <w:pStyle w:val="StepLabel"/>
        <w:keepNext/>
        <w:keepLines/>
      </w:pPr>
      <w:r>
        <w:t>Pass when</w:t>
      </w:r>
    </w:p>
    <w:p>
      <w:pPr>
        <w:pStyle w:val="StepBullet"/>
        <w:keepNext/>
        <w:keepLines/>
      </w:pPr>
      <w:r>
        <w:t>An adversarial fixture build cannot read or modify an out-of-root canary, escape through a symlink, or make a denied direct network request; permitted fixture work still succeeds.</w:t>
      </w:r>
    </w:p>
    <w:p>
      <w:pPr>
        <w:pStyle w:val="StepBullet"/>
        <w:keepNext/>
        <w:keepLines/>
      </w:pPr>
      <w:r>
        <w:t>Child processes inherit the profile, and loss of the isolation backend never falls back to an unrestricted host process.</w:t>
      </w:r>
    </w:p>
    <w:p>
      <w:pPr>
        <w:pStyle w:val="StepMetadata"/>
        <w:keepNext w:val="0"/>
        <w:keepLines/>
        <w:spacing w:after="160"/>
      </w:pPr>
      <w:r>
        <w:rPr>
          <w:b/>
        </w:rPr>
        <w:t xml:space="preserve">Specification </w:t>
      </w:r>
      <w:hyperlink w:anchor="S07">
        <w:r>
          <w:rPr>
            <w:rFonts w:ascii="Arial" w:hAnsi="Arial"/>
            <w:color w:val="164B75"/>
            <w:sz w:val="19"/>
          </w:rPr>
          <w:t>S07</w:t>
        </w:r>
      </w:hyperlink>
      <w:r>
        <w:t xml:space="preserve">, </w:t>
      </w:r>
      <w:hyperlink w:anchor="S21">
        <w:r>
          <w:rPr>
            <w:rFonts w:ascii="Arial" w:hAnsi="Arial"/>
            <w:color w:val="164B75"/>
            <w:sz w:val="19"/>
          </w:rPr>
          <w:t>S21</w:t>
        </w:r>
      </w:hyperlink>
      <w:r>
        <w:t xml:space="preserve">  |  </w:t>
      </w:r>
      <w:r>
        <w:rPr>
          <w:b/>
        </w:rPr>
        <w:t xml:space="preserve">Gate contributions </w:t>
      </w:r>
      <w:hyperlink w:anchor="G16">
        <w:r>
          <w:rPr>
            <w:rFonts w:ascii="Arial" w:hAnsi="Arial"/>
            <w:color w:val="164B75"/>
            <w:sz w:val="19"/>
          </w:rPr>
          <w:t>G16</w:t>
        </w:r>
      </w:hyperlink>
    </w:p>
    <w:p>
      <w:bookmarkStart w:id="42" w:name="P031"/>
      <w:pPr>
        <w:pStyle w:val="Heading2"/>
        <w:keepNext/>
        <w:keepLines/>
      </w:pPr>
      <w:r>
        <w:t>Step P031 Execute supervised subprocess tools and capture results</w:t>
      </w:r>
      <w:bookmarkEnd w:id="42"/>
    </w:p>
    <w:p>
      <w:pPr>
        <w:pStyle w:val="StepMetadata"/>
        <w:keepNext/>
        <w:keepLines/>
      </w:pPr>
      <w:r>
        <w:rPr>
          <w:b/>
        </w:rPr>
        <w:t xml:space="preserve">Depends on </w:t>
      </w:r>
      <w:hyperlink w:anchor="P030">
        <w:r>
          <w:rPr>
            <w:rFonts w:ascii="Arial" w:hAnsi="Arial"/>
            <w:color w:val="164B75"/>
            <w:sz w:val="19"/>
          </w:rPr>
          <w:t>P030</w:t>
        </w:r>
      </w:hyperlink>
      <w:r>
        <w:t xml:space="preserve">  |  Effort M</w:t>
      </w:r>
      <w:r>
        <w:t xml:space="preserve">  |  Status Planned</w:t>
      </w:r>
    </w:p>
    <w:p>
      <w:pPr>
        <w:pStyle w:val="StepLabel"/>
        <w:keepNext/>
        <w:keepLines/>
      </w:pPr>
      <w:r>
        <w:t>Deliverables</w:t>
      </w:r>
    </w:p>
    <w:p>
      <w:pPr>
        <w:pStyle w:val="StepBullet"/>
        <w:keepNext/>
        <w:keepLines/>
      </w:pPr>
      <w:r>
        <w:t>A subprocess adapter launching only through the qualified isolation backend, using argument arrays, explicit working directories and environment references, bounded output capture, and separate stdout/stderr artifacts; no direct host fallback is permitted.</w:t>
      </w:r>
    </w:p>
    <w:p>
      <w:pPr>
        <w:pStyle w:val="StepBullet"/>
        <w:keepNext/>
        <w:keepLines/>
      </w:pPr>
      <w:r>
        <w:t>Run completion records binding exit status, actual input state, resulting state, duration, usage, and artifacts to the admitted action.</w:t>
      </w:r>
    </w:p>
    <w:p>
      <w:pPr>
        <w:pStyle w:val="StepLabel"/>
        <w:keepNext/>
        <w:keepLines/>
      </w:pPr>
      <w:r>
        <w:t>Pass when</w:t>
      </w:r>
    </w:p>
    <w:p>
      <w:pPr>
        <w:pStyle w:val="StepBullet"/>
        <w:keepNext/>
        <w:keepLines/>
      </w:pPr>
      <w:r>
        <w:t>A real compile/test command completes and its captured output can be inspected after restarting the service.</w:t>
      </w:r>
    </w:p>
    <w:p>
      <w:pPr>
        <w:pStyle w:val="StepBullet"/>
        <w:keepNext/>
        <w:keepLines/>
      </w:pPr>
      <w:r>
        <w:t>An argument containing shell metacharacters remains literal rather than launching an unintended command; oversized output is preserved or bounded through the declared artifact policy.</w:t>
      </w:r>
    </w:p>
    <w:p>
      <w:pPr>
        <w:pStyle w:val="StepBullet"/>
        <w:keepNext/>
        <w:keepLines/>
      </w:pPr>
      <w:r>
        <w:t>The real tool gateway passes the isolation backend's out-of-root read/write, symlink escape, denied-network, and child-process fixtures, proving production commands use the qualified boundary.</w:t>
      </w:r>
    </w:p>
    <w:p>
      <w:pPr>
        <w:pStyle w:val="StepNote"/>
        <w:keepNext/>
        <w:keepLines/>
      </w:pPr>
      <w:r>
        <w:rPr>
          <w:b/>
        </w:rPr>
        <w:t xml:space="preserve">Implementation note </w:t>
      </w:r>
      <w:r>
        <w:t>Do not construct shell strings from model text. Record the actual execution inputs rather than merely echoing a proposal's expected state into the evidence.</w:t>
      </w:r>
    </w:p>
    <w:p>
      <w:pPr>
        <w:pStyle w:val="StepMetadata"/>
        <w:keepNext w:val="0"/>
        <w:keepLines/>
        <w:spacing w:after="160"/>
      </w:pPr>
      <w:r>
        <w:rPr>
          <w:b/>
        </w:rPr>
        <w:t xml:space="preserve">Specification </w:t>
      </w:r>
      <w:hyperlink w:anchor="S07">
        <w:r>
          <w:rPr>
            <w:rFonts w:ascii="Arial" w:hAnsi="Arial"/>
            <w:color w:val="164B75"/>
            <w:sz w:val="19"/>
          </w:rPr>
          <w:t>S07</w:t>
        </w:r>
      </w:hyperlink>
      <w:r>
        <w:t xml:space="preserve">, </w:t>
      </w:r>
      <w:hyperlink w:anchor="S19">
        <w:r>
          <w:rPr>
            <w:rFonts w:ascii="Arial" w:hAnsi="Arial"/>
            <w:color w:val="164B75"/>
            <w:sz w:val="19"/>
          </w:rPr>
          <w:t>S19</w:t>
        </w:r>
      </w:hyperlink>
    </w:p>
    <w:p>
      <w:bookmarkStart w:id="43" w:name="P032"/>
      <w:pPr>
        <w:pStyle w:val="Heading2"/>
        <w:keepNext/>
        <w:keepLines/>
      </w:pPr>
      <w:r>
        <w:t>Step P032 Classify tool failures and enforce execution deadlines</w:t>
      </w:r>
      <w:bookmarkEnd w:id="43"/>
    </w:p>
    <w:p>
      <w:pPr>
        <w:pStyle w:val="StepMetadata"/>
        <w:keepNext/>
        <w:keepLines/>
      </w:pPr>
      <w:r>
        <w:rPr>
          <w:b/>
        </w:rPr>
        <w:t xml:space="preserve">Depends on </w:t>
      </w:r>
      <w:hyperlink w:anchor="P031">
        <w:r>
          <w:rPr>
            <w:rFonts w:ascii="Arial" w:hAnsi="Arial"/>
            <w:color w:val="164B75"/>
            <w:sz w:val="19"/>
          </w:rPr>
          <w:t>P031</w:t>
        </w:r>
      </w:hyperlink>
      <w:r>
        <w:t xml:space="preserve">  |  Effort M</w:t>
      </w:r>
      <w:r>
        <w:t xml:space="preserve">  |  Status Planned</w:t>
      </w:r>
    </w:p>
    <w:p>
      <w:pPr>
        <w:pStyle w:val="StepLabel"/>
        <w:keepNext/>
        <w:keepLines/>
      </w:pPr>
      <w:r>
        <w:t>Deliverables</w:t>
      </w:r>
    </w:p>
    <w:p>
      <w:pPr>
        <w:pStyle w:val="StepBullet"/>
        <w:keepNext/>
        <w:keepLines/>
      </w:pPr>
      <w:r>
        <w:t>Deadline enforcement and process-group cleanup for supervised tools, including a documented termination escalation.</w:t>
      </w:r>
    </w:p>
    <w:p>
      <w:pPr>
        <w:pStyle w:val="StepBullet"/>
        <w:keepNext/>
        <w:keepLines/>
      </w:pPr>
      <w:r>
        <w:t>Distinct timeout, infrastructure-error, ordinary nonzero-exit, and inconclusive result classes with explicit retryability.</w:t>
      </w:r>
    </w:p>
    <w:p>
      <w:pPr>
        <w:pStyle w:val="StepLabel"/>
        <w:keepNext/>
        <w:keepLines/>
      </w:pPr>
      <w:r>
        <w:t>Pass when</w:t>
      </w:r>
    </w:p>
    <w:p>
      <w:pPr>
        <w:pStyle w:val="StepBullet"/>
        <w:keepNext/>
        <w:keepLines/>
      </w:pPr>
      <w:r>
        <w:t>A fixture command that spawns a child and exceeds its deadline leaves no running child and records a timeout with partial output.</w:t>
      </w:r>
    </w:p>
    <w:p>
      <w:pPr>
        <w:pStyle w:val="StepBullet"/>
        <w:keepNext/>
        <w:keepLines/>
      </w:pPr>
      <w:r>
        <w:t>A missing executable or unavailable fixture service is classified operationally and cannot be consumed as evidence that the proposed algorithm was disproved.</w:t>
      </w:r>
    </w:p>
    <w:p>
      <w:pPr>
        <w:pStyle w:val="StepNote"/>
        <w:keepNext/>
        <w:keepLines/>
      </w:pPr>
      <w:r>
        <w:rPr>
          <w:b/>
        </w:rPr>
        <w:t xml:space="preserve">Implementation note </w:t>
      </w:r>
      <w:r>
        <w:t>Tests must observe actual process termination and persisted outcome classes. Do not convert every nonzero exit into the same semantic failure or retry indefinitely until one invocation happens to pass.</w:t>
      </w:r>
    </w:p>
    <w:p>
      <w:pPr>
        <w:pStyle w:val="StepMetadata"/>
        <w:keepNext w:val="0"/>
        <w:keepLines/>
        <w:spacing w:after="160"/>
      </w:pPr>
      <w:r>
        <w:rPr>
          <w:b/>
        </w:rPr>
        <w:t xml:space="preserve">Specification </w:t>
      </w:r>
      <w:hyperlink w:anchor="S07">
        <w:r>
          <w:rPr>
            <w:rFonts w:ascii="Arial" w:hAnsi="Arial"/>
            <w:color w:val="164B75"/>
            <w:sz w:val="19"/>
          </w:rPr>
          <w:t>S07</w:t>
        </w:r>
      </w:hyperlink>
      <w:r>
        <w:t xml:space="preserve">, </w:t>
      </w:r>
      <w:hyperlink w:anchor="S14">
        <w:r>
          <w:rPr>
            <w:rFonts w:ascii="Arial" w:hAnsi="Arial"/>
            <w:color w:val="164B75"/>
            <w:sz w:val="19"/>
          </w:rPr>
          <w:t>S14</w:t>
        </w:r>
      </w:hyperlink>
      <w:r>
        <w:t xml:space="preserve">, </w:t>
      </w:r>
      <w:hyperlink w:anchor="S23">
        <w:r>
          <w:rPr>
            <w:rFonts w:ascii="Arial" w:hAnsi="Arial"/>
            <w:color w:val="164B75"/>
            <w:sz w:val="19"/>
          </w:rPr>
          <w:t>S23</w:t>
        </w:r>
      </w:hyperlink>
      <w:r>
        <w:t xml:space="preserve">  |  </w:t>
      </w:r>
      <w:r>
        <w:rPr>
          <w:b/>
        </w:rPr>
        <w:t xml:space="preserve">Gate contributions </w:t>
      </w:r>
      <w:hyperlink w:anchor="G08">
        <w:r>
          <w:rPr>
            <w:rFonts w:ascii="Arial" w:hAnsi="Arial"/>
            <w:color w:val="164B75"/>
            <w:sz w:val="19"/>
          </w:rPr>
          <w:t>G08</w:t>
        </w:r>
      </w:hyperlink>
    </w:p>
    <w:p>
      <w:bookmarkStart w:id="44" w:name="P033"/>
      <w:pPr>
        <w:pStyle w:val="Heading2"/>
        <w:keepNext/>
        <w:keepLines/>
      </w:pPr>
      <w:r>
        <w:t>Step P033 Cancel active tasks and resume reconciled work</w:t>
      </w:r>
      <w:bookmarkEnd w:id="44"/>
    </w:p>
    <w:p>
      <w:pPr>
        <w:pStyle w:val="StepMetadata"/>
        <w:keepNext/>
        <w:keepLines/>
      </w:pPr>
      <w:r>
        <w:rPr>
          <w:b/>
        </w:rPr>
        <w:t xml:space="preserve">Depends on </w:t>
      </w:r>
      <w:hyperlink w:anchor="P011">
        <w:r>
          <w:rPr>
            <w:rFonts w:ascii="Arial" w:hAnsi="Arial"/>
            <w:color w:val="164B75"/>
            <w:sz w:val="19"/>
          </w:rPr>
          <w:t>P011</w:t>
        </w:r>
      </w:hyperlink>
      <w:r>
        <w:t xml:space="preserve">, </w:t>
      </w:r>
      <w:hyperlink w:anchor="P014">
        <w:r>
          <w:rPr>
            <w:rFonts w:ascii="Arial" w:hAnsi="Arial"/>
            <w:color w:val="164B75"/>
            <w:sz w:val="19"/>
          </w:rPr>
          <w:t>P014</w:t>
        </w:r>
      </w:hyperlink>
      <w:r>
        <w:t xml:space="preserve">, </w:t>
      </w:r>
      <w:hyperlink w:anchor="P032">
        <w:r>
          <w:rPr>
            <w:rFonts w:ascii="Arial" w:hAnsi="Arial"/>
            <w:color w:val="164B75"/>
            <w:sz w:val="19"/>
          </w:rPr>
          <w:t>P032</w:t>
        </w:r>
      </w:hyperlink>
      <w:r>
        <w:t xml:space="preserve">  |  Effort M</w:t>
      </w:r>
      <w:r>
        <w:t xml:space="preserve">  |  Status Planned</w:t>
      </w:r>
    </w:p>
    <w:p>
      <w:pPr>
        <w:pStyle w:val="StepLabel"/>
        <w:keepNext/>
        <w:keepLines/>
      </w:pPr>
      <w:r>
        <w:t>Deliverables</w:t>
      </w:r>
    </w:p>
    <w:p>
      <w:pPr>
        <w:pStyle w:val="StepBullet"/>
        <w:keepNext/>
        <w:keepLines/>
      </w:pPr>
      <w:r>
        <w:t>Cancellation control stopping further scheduling, signalling active supervised work, and recording each operation as stopped, completed, or indeterminate.</w:t>
      </w:r>
    </w:p>
    <w:p>
      <w:pPr>
        <w:pStyle w:val="StepBullet"/>
        <w:keepNext/>
        <w:keepLines/>
      </w:pPr>
      <w:r>
        <w:t>Resume logic reconstructing task, contract, reservations, and workspace reconciliation requirements from durable records.</w:t>
      </w:r>
    </w:p>
    <w:p>
      <w:pPr>
        <w:pStyle w:val="StepLabel"/>
        <w:keepNext/>
        <w:keepLines/>
      </w:pPr>
      <w:r>
        <w:t>Pass when</w:t>
      </w:r>
    </w:p>
    <w:p>
      <w:pPr>
        <w:pStyle w:val="StepBullet"/>
        <w:keepNext/>
        <w:keepLines/>
      </w:pPr>
      <w:r>
        <w:t>Cancel a task during a real long-running command: no new action starts, the child is stopped or explicitly indeterminate, and consumed resources remain charged.</w:t>
      </w:r>
    </w:p>
    <w:p>
      <w:pPr>
        <w:pStyle w:val="StepBullet"/>
        <w:keepNext/>
        <w:keepLines/>
      </w:pPr>
      <w:r>
        <w:t>Restart and resume a paused fixture task without duplicating its completed action; an unresolved mutation blocks further workspace writes.</w:t>
      </w:r>
    </w:p>
    <w:p>
      <w:pPr>
        <w:pStyle w:val="StepNote"/>
        <w:keepNext/>
        <w:keepLines/>
      </w:pPr>
      <w:r>
        <w:rPr>
          <w:b/>
        </w:rPr>
        <w:t xml:space="preserve">Implementation note </w:t>
      </w:r>
      <w:r>
        <w:t>Cancellation is cooperative and cannot retroactively erase a completed operation. Distinguish deliberate pause, dependency blockage, cancellation, and process failure in both API status and events.</w:t>
      </w:r>
    </w:p>
    <w:p>
      <w:pPr>
        <w:pStyle w:val="StepMetadata"/>
        <w:keepNext w:val="0"/>
        <w:keepLines/>
        <w:spacing w:after="160"/>
      </w:pPr>
      <w:r>
        <w:rPr>
          <w:b/>
        </w:rPr>
        <w:t xml:space="preserve">Specification </w:t>
      </w:r>
      <w:hyperlink w:anchor="S06">
        <w:r>
          <w:rPr>
            <w:rFonts w:ascii="Arial" w:hAnsi="Arial"/>
            <w:color w:val="164B75"/>
            <w:sz w:val="19"/>
          </w:rPr>
          <w:t>S06</w:t>
        </w:r>
      </w:hyperlink>
      <w:r>
        <w:t xml:space="preserve">, </w:t>
      </w:r>
      <w:hyperlink w:anchor="S07">
        <w:r>
          <w:rPr>
            <w:rFonts w:ascii="Arial" w:hAnsi="Arial"/>
            <w:color w:val="164B75"/>
            <w:sz w:val="19"/>
          </w:rPr>
          <w:t>S07</w:t>
        </w:r>
      </w:hyperlink>
      <w:r>
        <w:t xml:space="preserve">, </w:t>
      </w:r>
      <w:hyperlink w:anchor="S23">
        <w:r>
          <w:rPr>
            <w:rFonts w:ascii="Arial" w:hAnsi="Arial"/>
            <w:color w:val="164B75"/>
            <w:sz w:val="19"/>
          </w:rPr>
          <w:t>S23</w:t>
        </w:r>
      </w:hyperlink>
      <w:r>
        <w:t xml:space="preserve">  |  </w:t>
      </w:r>
      <w:r>
        <w:rPr>
          <w:b/>
        </w:rPr>
        <w:t xml:space="preserve">Gate contributions </w:t>
      </w:r>
      <w:hyperlink w:anchor="G19">
        <w:r>
          <w:rPr>
            <w:rFonts w:ascii="Arial" w:hAnsi="Arial"/>
            <w:color w:val="164B75"/>
            <w:sz w:val="19"/>
          </w:rPr>
          <w:t>G19</w:t>
        </w:r>
      </w:hyperlink>
    </w:p>
    <w:p>
      <w:bookmarkStart w:id="45" w:name="P034"/>
      <w:pPr>
        <w:pStyle w:val="Heading2"/>
        <w:keepNext/>
        <w:keepLines/>
      </w:pPr>
      <w:r>
        <w:t>Step P034 Reconcile mutations after a lost acknowledgment</w:t>
      </w:r>
      <w:bookmarkEnd w:id="45"/>
    </w:p>
    <w:p>
      <w:pPr>
        <w:pStyle w:val="StepMetadata"/>
        <w:keepNext/>
        <w:keepLines/>
      </w:pPr>
      <w:r>
        <w:rPr>
          <w:b/>
        </w:rPr>
        <w:t xml:space="preserve">Depends on </w:t>
      </w:r>
      <w:hyperlink w:anchor="P033">
        <w:r>
          <w:rPr>
            <w:rFonts w:ascii="Arial" w:hAnsi="Arial"/>
            <w:color w:val="164B75"/>
            <w:sz w:val="19"/>
          </w:rPr>
          <w:t>P033</w:t>
        </w:r>
      </w:hyperlink>
      <w:r>
        <w:t xml:space="preserve">  |  Effort M</w:t>
      </w:r>
      <w:r>
        <w:t xml:space="preserve">  |  Status Planned</w:t>
      </w:r>
    </w:p>
    <w:p>
      <w:pPr>
        <w:pStyle w:val="StepLabel"/>
        <w:keepNext/>
        <w:keepLines/>
      </w:pPr>
      <w:r>
        <w:t>Deliverables</w:t>
      </w:r>
    </w:p>
    <w:p>
      <w:pPr>
        <w:pStyle w:val="StepBullet"/>
        <w:keepNext/>
        <w:keepLines/>
      </w:pPr>
      <w:r>
        <w:t>An indeterminate-run recovery path inspecting process status, workspace fingerprints, and produced artifacts before any mutation retry.</w:t>
      </w:r>
    </w:p>
    <w:p>
      <w:pPr>
        <w:pStyle w:val="StepBullet"/>
        <w:keepNext/>
        <w:keepLines/>
      </w:pPr>
      <w:r>
        <w:t>A durable reconciliation decision linking observed filesystem results to the original operation key and lease generation.</w:t>
      </w:r>
    </w:p>
    <w:p>
      <w:pPr>
        <w:pStyle w:val="StepLabel"/>
        <w:keepNext/>
        <w:keepLines/>
      </w:pPr>
      <w:r>
        <w:t>Pass when</w:t>
      </w:r>
    </w:p>
    <w:p>
      <w:pPr>
        <w:pStyle w:val="StepBullet"/>
        <w:keepNext/>
        <w:keepLines/>
      </w:pPr>
      <w:r>
        <w:t>Crash the service after a fixture mutation increments a file but before completion is committed; recovery records or quarantines the existing result without incrementing it again.</w:t>
      </w:r>
    </w:p>
    <w:p>
      <w:pPr>
        <w:pStyle w:val="StepBullet"/>
        <w:keepNext/>
        <w:keepLines/>
      </w:pPr>
      <w:r>
        <w:t>If workspace contents do not match a recognized completion, recovery reports an unresolved state and refuses a blind replay.</w:t>
      </w:r>
    </w:p>
    <w:p>
      <w:pPr>
        <w:pStyle w:val="StepNote"/>
        <w:keepNext/>
        <w:keepLines/>
      </w:pPr>
      <w:r>
        <w:rPr>
          <w:b/>
        </w:rPr>
        <w:t xml:space="preserve">Implementation note </w:t>
      </w:r>
      <w:r>
        <w:t>Do not claim exactly-once subprocess execution. Provide a reliable distinction among safe retry, known completion, and uncertainty requiring reconciliation.</w:t>
      </w:r>
    </w:p>
    <w:p>
      <w:pPr>
        <w:pStyle w:val="StepMetadata"/>
        <w:keepNext w:val="0"/>
        <w:keepLines/>
        <w:spacing w:after="160"/>
      </w:pPr>
      <w:r>
        <w:rPr>
          <w:b/>
        </w:rPr>
        <w:t xml:space="preserve">Specification </w:t>
      </w:r>
      <w:hyperlink w:anchor="S07">
        <w:r>
          <w:rPr>
            <w:rFonts w:ascii="Arial" w:hAnsi="Arial"/>
            <w:color w:val="164B75"/>
            <w:sz w:val="19"/>
          </w:rPr>
          <w:t>S07</w:t>
        </w:r>
      </w:hyperlink>
      <w:r>
        <w:t xml:space="preserve">, </w:t>
      </w:r>
      <w:hyperlink w:anchor="S16">
        <w:r>
          <w:rPr>
            <w:rFonts w:ascii="Arial" w:hAnsi="Arial"/>
            <w:color w:val="164B75"/>
            <w:sz w:val="19"/>
          </w:rPr>
          <w:t>S16</w:t>
        </w:r>
      </w:hyperlink>
      <w:r>
        <w:t xml:space="preserve">, </w:t>
      </w:r>
      <w:hyperlink w:anchor="S23">
        <w:r>
          <w:rPr>
            <w:rFonts w:ascii="Arial" w:hAnsi="Arial"/>
            <w:color w:val="164B75"/>
            <w:sz w:val="19"/>
          </w:rPr>
          <w:t>S23</w:t>
        </w:r>
      </w:hyperlink>
      <w:r>
        <w:t xml:space="preserve">  |  </w:t>
      </w:r>
      <w:r>
        <w:rPr>
          <w:b/>
        </w:rPr>
        <w:t xml:space="preserve">Gate contributions </w:t>
      </w:r>
      <w:hyperlink w:anchor="G20">
        <w:r>
          <w:rPr>
            <w:rFonts w:ascii="Arial" w:hAnsi="Arial"/>
            <w:color w:val="164B75"/>
            <w:sz w:val="19"/>
          </w:rPr>
          <w:t>G20</w:t>
        </w:r>
      </w:hyperlink>
    </w:p>
    <w:p>
      <w:bookmarkStart w:id="46" w:name="P156"/>
      <w:pPr>
        <w:pStyle w:val="Heading2"/>
        <w:keepNext/>
        <w:keepLines/>
      </w:pPr>
      <w:r>
        <w:t>Step P156 Freeze semantic release identities for task consumers</w:t>
      </w:r>
      <w:bookmarkEnd w:id="46"/>
    </w:p>
    <w:p>
      <w:pPr>
        <w:pStyle w:val="StepMetadata"/>
        <w:keepNext/>
        <w:keepLines/>
      </w:pPr>
      <w:r>
        <w:rPr>
          <w:b/>
        </w:rPr>
        <w:t xml:space="preserve">Depends on </w:t>
      </w:r>
      <w:hyperlink w:anchor="P154">
        <w:r>
          <w:rPr>
            <w:rFonts w:ascii="Arial" w:hAnsi="Arial"/>
            <w:color w:val="164B75"/>
            <w:sz w:val="19"/>
          </w:rPr>
          <w:t>P154</w:t>
        </w:r>
      </w:hyperlink>
      <w:r>
        <w:t xml:space="preserve">, </w:t>
      </w:r>
      <w:hyperlink w:anchor="P155">
        <w:r>
          <w:rPr>
            <w:rFonts w:ascii="Arial" w:hAnsi="Arial"/>
            <w:color w:val="164B75"/>
            <w:sz w:val="19"/>
          </w:rPr>
          <w:t>P155</w:t>
        </w:r>
      </w:hyperlink>
      <w:r>
        <w:t xml:space="preserve">, </w:t>
      </w:r>
      <w:hyperlink w:anchor="P016">
        <w:r>
          <w:rPr>
            <w:rFonts w:ascii="Arial" w:hAnsi="Arial"/>
            <w:color w:val="164B75"/>
            <w:sz w:val="19"/>
          </w:rPr>
          <w:t>P016</w:t>
        </w:r>
      </w:hyperlink>
      <w:r>
        <w:t xml:space="preserve">, </w:t>
      </w:r>
      <w:hyperlink w:anchor="P019">
        <w:r>
          <w:rPr>
            <w:rFonts w:ascii="Arial" w:hAnsi="Arial"/>
            <w:color w:val="164B75"/>
            <w:sz w:val="19"/>
          </w:rPr>
          <w:t>P019</w:t>
        </w:r>
      </w:hyperlink>
      <w:r>
        <w:t xml:space="preserve">  |  Effort M</w:t>
      </w:r>
      <w:r>
        <w:t xml:space="preserve">  |  Status Planned</w:t>
      </w:r>
    </w:p>
    <w:p>
      <w:pPr>
        <w:pStyle w:val="StepLabel"/>
        <w:keepNext/>
        <w:keepLines/>
      </w:pPr>
      <w:r>
        <w:t>Deliverables</w:t>
      </w:r>
    </w:p>
    <w:p>
      <w:pPr>
        <w:pStyle w:val="StepBullet"/>
        <w:keepNext/>
        <w:keepLines/>
      </w:pPr>
      <w:r>
        <w:t>A versioned configuration extension that freezes vocabulary, type-registry, classifier-policy and query-profile identities for newly created tasks and generated context packets.</w:t>
      </w:r>
    </w:p>
    <w:p>
      <w:pPr>
        <w:pStyle w:val="StepBullet"/>
        <w:keepNext/>
        <w:keepLines/>
      </w:pPr>
      <w:r>
        <w:t>Compatibility checks for resumed tasks and catalog readers, with explicit candidate release selection rather than changing the Phase 2 configuration records in place.</w:t>
      </w:r>
    </w:p>
    <w:p>
      <w:pPr>
        <w:pStyle w:val="StepLabel"/>
        <w:keepNext/>
        <w:keepLines/>
      </w:pPr>
      <w:r>
        <w:t>Pass when</w:t>
      </w:r>
    </w:p>
    <w:p>
      <w:pPr>
        <w:pStyle w:val="StepBullet"/>
        <w:keepNext/>
        <w:keepLines/>
      </w:pPr>
      <w:r>
        <w:t>A task started under release A retains its identities after the installation selects release B; new tasks use B and both historical packets remain inspectable.</w:t>
      </w:r>
    </w:p>
    <w:p>
      <w:pPr>
        <w:pStyle w:val="StepBullet"/>
        <w:keepNext/>
        <w:keepLines/>
      </w:pPr>
      <w:r>
        <w:t>An unsupported release or missing compatibility declaration fails clearly. No migration rewrites existing configuration hashes, invocation records or completed-step evidence.</w:t>
      </w:r>
    </w:p>
    <w:p>
      <w:pPr>
        <w:pStyle w:val="StepNote"/>
        <w:keepNext/>
        <w:keepLines/>
      </w:pPr>
      <w:r>
        <w:rPr>
          <w:b/>
        </w:rPr>
        <w:t xml:space="preserve">Implementation note </w:t>
      </w:r>
      <w:r>
        <w:t>P016 and P019 remain completed baseline steps; this new work extends their versioned contracts.</w:t>
      </w:r>
    </w:p>
    <w:p>
      <w:pPr>
        <w:pStyle w:val="StepMetadata"/>
        <w:keepNext w:val="0"/>
        <w:keepLines/>
        <w:spacing w:after="160"/>
      </w:pPr>
      <w:r>
        <w:rPr>
          <w:b/>
        </w:rPr>
        <w:t xml:space="preserve">Specification </w:t>
      </w:r>
      <w:hyperlink w:anchor="S30">
        <w:r>
          <w:rPr>
            <w:rFonts w:ascii="Arial" w:hAnsi="Arial"/>
            <w:color w:val="164B75"/>
            <w:sz w:val="19"/>
          </w:rPr>
          <w:t>S30</w:t>
        </w:r>
      </w:hyperlink>
      <w:r>
        <w:t xml:space="preserve">, </w:t>
      </w:r>
      <w:hyperlink w:anchor="S06">
        <w:r>
          <w:rPr>
            <w:rFonts w:ascii="Arial" w:hAnsi="Arial"/>
            <w:color w:val="164B75"/>
            <w:sz w:val="19"/>
          </w:rPr>
          <w:t>S06</w:t>
        </w:r>
      </w:hyperlink>
      <w:r>
        <w:t xml:space="preserve">, </w:t>
      </w:r>
      <w:hyperlink w:anchor="S15">
        <w:r>
          <w:rPr>
            <w:rFonts w:ascii="Arial" w:hAnsi="Arial"/>
            <w:color w:val="164B75"/>
            <w:sz w:val="19"/>
          </w:rPr>
          <w:t>S15</w:t>
        </w:r>
      </w:hyperlink>
      <w:r>
        <w:t xml:space="preserve">, </w:t>
      </w:r>
      <w:hyperlink w:anchor="S16">
        <w:r>
          <w:rPr>
            <w:rFonts w:ascii="Arial" w:hAnsi="Arial"/>
            <w:color w:val="164B75"/>
            <w:sz w:val="19"/>
          </w:rPr>
          <w:t>S16</w:t>
        </w:r>
      </w:hyperlink>
      <w:r>
        <w:t xml:space="preserve">  |  </w:t>
      </w:r>
      <w:r>
        <w:rPr>
          <w:b/>
        </w:rPr>
        <w:t xml:space="preserve">Gate contributions </w:t>
      </w:r>
      <w:hyperlink w:anchor="G28">
        <w:r>
          <w:rPr>
            <w:rFonts w:ascii="Arial" w:hAnsi="Arial"/>
            <w:color w:val="164B75"/>
            <w:sz w:val="19"/>
          </w:rPr>
          <w:t>G28</w:t>
        </w:r>
      </w:hyperlink>
    </w:p>
    <w:p>
      <w:bookmarkStart w:id="47" w:name="P157"/>
      <w:pPr>
        <w:pStyle w:val="Heading2"/>
        <w:keepNext/>
        <w:keepLines/>
      </w:pPr>
      <w:r>
        <w:t>Step P157 Enforce hard supervision of local embedding execution</w:t>
      </w:r>
      <w:bookmarkEnd w:id="47"/>
    </w:p>
    <w:p>
      <w:pPr>
        <w:pStyle w:val="StepMetadata"/>
        <w:keepNext/>
        <w:keepLines/>
      </w:pPr>
      <w:r>
        <w:rPr>
          <w:b/>
        </w:rPr>
        <w:t xml:space="preserve">Depends on </w:t>
      </w:r>
      <w:hyperlink w:anchor="P032">
        <w:r>
          <w:rPr>
            <w:rFonts w:ascii="Arial" w:hAnsi="Arial"/>
            <w:color w:val="164B75"/>
            <w:sz w:val="19"/>
          </w:rPr>
          <w:t>P032</w:t>
        </w:r>
      </w:hyperlink>
      <w:r>
        <w:t xml:space="preserve">, </w:t>
      </w:r>
      <w:hyperlink w:anchor="P015">
        <w:r>
          <w:rPr>
            <w:rFonts w:ascii="Arial" w:hAnsi="Arial"/>
            <w:color w:val="164B75"/>
            <w:sz w:val="19"/>
          </w:rPr>
          <w:t>P015</w:t>
        </w:r>
      </w:hyperlink>
      <w:r>
        <w:t xml:space="preserve">  |  Effort M</w:t>
      </w:r>
      <w:r>
        <w:t xml:space="preserve">  |  Status Planned</w:t>
      </w:r>
    </w:p>
    <w:p>
      <w:pPr>
        <w:pStyle w:val="StepLabel"/>
        <w:keepNext/>
        <w:keepLines/>
      </w:pPr>
      <w:r>
        <w:t>Deliverables</w:t>
      </w:r>
    </w:p>
    <w:p>
      <w:pPr>
        <w:pStyle w:val="StepBullet"/>
        <w:keepNext/>
        <w:keepLines/>
      </w:pPr>
      <w:r>
        <w:t>A supervised local embedding worker that bounds preparation and inference time, propagates cancellation, and accounts for confirmed and uncertain usage through the existing ledger.</w:t>
      </w:r>
    </w:p>
    <w:p>
      <w:pPr>
        <w:pStyle w:val="StepBullet"/>
        <w:keepNext/>
        <w:keepLines/>
      </w:pPr>
      <w:r>
        <w:t>A process-isolated adapter preserving the pinned Qwen profile and input bytes; startup failures and killed workers have separate recorded outcomes.</w:t>
      </w:r>
    </w:p>
    <w:p>
      <w:pPr>
        <w:pStyle w:val="StepLabel"/>
        <w:keepNext/>
        <w:keepLines/>
      </w:pPr>
      <w:r>
        <w:t>Pass when</w:t>
      </w:r>
    </w:p>
    <w:p>
      <w:pPr>
        <w:pStyle w:val="StepBullet"/>
        <w:keepNext/>
        <w:keepLines/>
      </w:pPr>
      <w:r>
        <w:t>A blocked encoder and a slow model load exceed the fixture deadline, stop under supervision, and cannot publish a vector after their operation is fenced.</w:t>
      </w:r>
    </w:p>
    <w:p>
      <w:pPr>
        <w:pStyle w:val="StepBullet"/>
        <w:keepNext/>
        <w:keepLines/>
      </w:pPr>
      <w:r>
        <w:t>Confirmed unused capacity is released; post-dispatch uncertainty remains held for reconciliation. A successful real local smoke retains the prior profile and finite normalized output contract.</w:t>
      </w:r>
    </w:p>
    <w:p>
      <w:pPr>
        <w:pStyle w:val="StepNote"/>
        <w:keepNext/>
        <w:keepLines/>
      </w:pPr>
      <w:r>
        <w:rPr>
          <w:b/>
        </w:rPr>
        <w:t xml:space="preserve">Implementation note </w:t>
      </w:r>
      <w:r>
        <w:t>The Phase 2 runtime allowance is accounting only. This step adds enforcement without relabeling the previous smoke as a hard-timeout test.</w:t>
      </w:r>
    </w:p>
    <w:p>
      <w:pPr>
        <w:pStyle w:val="StepMetadata"/>
        <w:keepNext w:val="0"/>
        <w:keepLines/>
        <w:spacing w:after="160"/>
      </w:pPr>
      <w:r>
        <w:rPr>
          <w:b/>
        </w:rPr>
        <w:t xml:space="preserve">Specification </w:t>
      </w:r>
      <w:hyperlink w:anchor="S07">
        <w:r>
          <w:rPr>
            <w:rFonts w:ascii="Arial" w:hAnsi="Arial"/>
            <w:color w:val="164B75"/>
            <w:sz w:val="19"/>
          </w:rPr>
          <w:t>S07</w:t>
        </w:r>
      </w:hyperlink>
      <w:r>
        <w:t xml:space="preserve">, </w:t>
      </w:r>
      <w:hyperlink w:anchor="S12">
        <w:r>
          <w:rPr>
            <w:rFonts w:ascii="Arial" w:hAnsi="Arial"/>
            <w:color w:val="164B75"/>
            <w:sz w:val="19"/>
          </w:rPr>
          <w:t>S12</w:t>
        </w:r>
      </w:hyperlink>
      <w:r>
        <w:t xml:space="preserve">, </w:t>
      </w:r>
      <w:hyperlink w:anchor="S20">
        <w:r>
          <w:rPr>
            <w:rFonts w:ascii="Arial" w:hAnsi="Arial"/>
            <w:color w:val="164B75"/>
            <w:sz w:val="19"/>
          </w:rPr>
          <w:t>S20</w:t>
        </w:r>
      </w:hyperlink>
      <w:r>
        <w:t xml:space="preserve">  |  </w:t>
      </w:r>
      <w:r>
        <w:rPr>
          <w:b/>
        </w:rPr>
        <w:t xml:space="preserve">Gate contributions </w:t>
      </w:r>
      <w:hyperlink w:anchor="G19">
        <w:r>
          <w:rPr>
            <w:rFonts w:ascii="Arial" w:hAnsi="Arial"/>
            <w:color w:val="164B75"/>
            <w:sz w:val="19"/>
          </w:rPr>
          <w:t>G19</w:t>
        </w:r>
      </w:hyperlink>
      <w:r>
        <w:t xml:space="preserve">, </w:t>
      </w:r>
      <w:hyperlink w:anchor="G22">
        <w:r>
          <w:rPr>
            <w:rFonts w:ascii="Arial" w:hAnsi="Arial"/>
            <w:color w:val="164B75"/>
            <w:sz w:val="19"/>
          </w:rPr>
          <w:t>G22</w:t>
        </w:r>
      </w:hyperlink>
    </w:p>
    <w:p>
      <w:bookmarkStart w:id="48" w:name="phase_4"/>
      <w:pPr>
        <w:pStyle w:val="Heading1"/>
        <w:pageBreakBefore/>
      </w:pPr>
      <w:r>
        <w:t>Phase 4 The first verified patch</w:t>
      </w:r>
      <w:bookmarkEnd w:id="48"/>
    </w:p>
    <w:p>
      <w:r>
        <w:t>Produce a deterministic task-to-patch result with baseline checks and an exact-state verification manifest.</w:t>
      </w:r>
    </w:p>
    <w:p>
      <w:pPr>
        <w:pStyle w:val="StepMetadata"/>
        <w:keepNext/>
      </w:pPr>
      <w:r>
        <w:t xml:space="preserve">6 steps  |  </w:t>
      </w:r>
      <w:r>
        <w:rPr>
          <w:b/>
        </w:rPr>
        <w:t xml:space="preserve">Sequence </w:t>
      </w:r>
      <w:r/>
      <w:hyperlink w:anchor="P035">
        <w:r>
          <w:rPr>
            <w:rFonts w:ascii="Arial" w:hAnsi="Arial"/>
            <w:color w:val="164B75"/>
            <w:sz w:val="19"/>
          </w:rPr>
          <w:t>P035</w:t>
        </w:r>
      </w:hyperlink>
      <w:r>
        <w:t>–</w:t>
      </w:r>
      <w:hyperlink w:anchor="P040">
        <w:r>
          <w:rPr>
            <w:rFonts w:ascii="Arial" w:hAnsi="Arial"/>
            <w:color w:val="164B75"/>
            <w:sz w:val="19"/>
          </w:rPr>
          <w:t>P040</w:t>
        </w:r>
      </w:hyperlink>
      <w:r/>
    </w:p>
    <w:p>
      <w:bookmarkStart w:id="49" w:name="P035"/>
      <w:pPr>
        <w:pStyle w:val="Heading2"/>
        <w:keepNext/>
        <w:keepLines/>
      </w:pPr>
      <w:r>
        <w:t>Step P035 Run and preserve baseline verification checks</w:t>
      </w:r>
      <w:bookmarkEnd w:id="49"/>
    </w:p>
    <w:p>
      <w:pPr>
        <w:pStyle w:val="StepMetadata"/>
        <w:keepNext/>
        <w:keepLines/>
      </w:pPr>
      <w:r>
        <w:rPr>
          <w:b/>
        </w:rPr>
        <w:t xml:space="preserve">Depends on </w:t>
      </w:r>
      <w:hyperlink w:anchor="P032">
        <w:r>
          <w:rPr>
            <w:rFonts w:ascii="Arial" w:hAnsi="Arial"/>
            <w:color w:val="164B75"/>
            <w:sz w:val="19"/>
          </w:rPr>
          <w:t>P032</w:t>
        </w:r>
      </w:hyperlink>
      <w:r>
        <w:t xml:space="preserve">  |  Effort M</w:t>
      </w:r>
      <w:r>
        <w:t xml:space="preserve">  |  Status Planned</w:t>
      </w:r>
    </w:p>
    <w:p>
      <w:pPr>
        <w:pStyle w:val="StepLabel"/>
        <w:keepNext/>
        <w:keepLines/>
      </w:pPr>
      <w:r>
        <w:t>Deliverables</w:t>
      </w:r>
    </w:p>
    <w:p>
      <w:pPr>
        <w:pStyle w:val="StepBullet"/>
        <w:keepNext/>
        <w:keepLines/>
      </w:pPr>
      <w:r>
        <w:t>A verification-command profile with provenance and adapters for the fixture's real parser/compiler and behavioral test commands.</w:t>
      </w:r>
    </w:p>
    <w:p>
      <w:pPr>
        <w:pStyle w:val="StepBullet"/>
        <w:keepNext/>
        <w:keepLines/>
      </w:pPr>
      <w:r>
        <w:t>Baseline execution records containing test identities, definition digests, environment, statuses, and already present failures.</w:t>
      </w:r>
    </w:p>
    <w:p>
      <w:pPr>
        <w:pStyle w:val="StepLabel"/>
        <w:keepNext/>
        <w:keepLines/>
      </w:pPr>
      <w:r>
        <w:t>Pass when</w:t>
      </w:r>
    </w:p>
    <w:p>
      <w:pPr>
        <w:pStyle w:val="StepBullet"/>
        <w:keepNext/>
        <w:keepLines/>
      </w:pPr>
      <w:r>
        <w:t>The faulty fixture baseline records its known failing behavior and an unrelated pre-existing failure as separate observations.</w:t>
      </w:r>
    </w:p>
    <w:p>
      <w:pPr>
        <w:pStyle w:val="StepBullet"/>
        <w:keepNext/>
        <w:keepLines/>
      </w:pPr>
      <w:r>
        <w:t>An unavailable test dependency becomes blocked or infrastructure_error, while an unexecuted configured check remains not_run instead of passing by default.</w:t>
      </w:r>
    </w:p>
    <w:p>
      <w:pPr>
        <w:pStyle w:val="StepNote"/>
        <w:keepNext/>
        <w:keepLines/>
      </w:pPr>
      <w:r>
        <w:rPr>
          <w:b/>
        </w:rPr>
        <w:t xml:space="preserve">Implementation note </w:t>
      </w:r>
      <w:r>
        <w:t>Validate discovered commands through the existing tool gateway. Use stable behavior/test identities plus definition digests so a later edited test is not automatically treated as comparable baseline evidence.</w:t>
      </w:r>
    </w:p>
    <w:p>
      <w:pPr>
        <w:pStyle w:val="StepMetadata"/>
        <w:keepNext w:val="0"/>
        <w:keepLines/>
        <w:spacing w:after="160"/>
      </w:pPr>
      <w:r>
        <w:rPr>
          <w:b/>
        </w:rPr>
        <w:t xml:space="preserve">Specification </w:t>
      </w:r>
      <w:hyperlink w:anchor="S14">
        <w:r>
          <w:rPr>
            <w:rFonts w:ascii="Arial" w:hAnsi="Arial"/>
            <w:color w:val="164B75"/>
            <w:sz w:val="19"/>
          </w:rPr>
          <w:t>S14</w:t>
        </w:r>
      </w:hyperlink>
      <w:r>
        <w:t xml:space="preserve">, </w:t>
      </w:r>
      <w:hyperlink w:anchor="S07">
        <w:r>
          <w:rPr>
            <w:rFonts w:ascii="Arial" w:hAnsi="Arial"/>
            <w:color w:val="164B75"/>
            <w:sz w:val="19"/>
          </w:rPr>
          <w:t>S07</w:t>
        </w:r>
      </w:hyperlink>
    </w:p>
    <w:p>
      <w:bookmarkStart w:id="50" w:name="P036"/>
      <w:pPr>
        <w:pStyle w:val="Heading2"/>
        <w:keepNext/>
        <w:keepLines/>
      </w:pPr>
      <w:r>
        <w:t>Step P036 Define bounded coding handoffs and a scripted producer</w:t>
      </w:r>
      <w:bookmarkEnd w:id="50"/>
    </w:p>
    <w:p>
      <w:pPr>
        <w:pStyle w:val="StepMetadata"/>
        <w:keepNext/>
        <w:keepLines/>
      </w:pPr>
      <w:r>
        <w:rPr>
          <w:b/>
        </w:rPr>
        <w:t xml:space="preserve">Depends on </w:t>
      </w:r>
      <w:hyperlink w:anchor="P019">
        <w:r>
          <w:rPr>
            <w:rFonts w:ascii="Arial" w:hAnsi="Arial"/>
            <w:color w:val="164B75"/>
            <w:sz w:val="19"/>
          </w:rPr>
          <w:t>P019</w:t>
        </w:r>
      </w:hyperlink>
      <w:r>
        <w:t xml:space="preserve">, </w:t>
      </w:r>
      <w:hyperlink w:anchor="P026">
        <w:r>
          <w:rPr>
            <w:rFonts w:ascii="Arial" w:hAnsi="Arial"/>
            <w:color w:val="164B75"/>
            <w:sz w:val="19"/>
          </w:rPr>
          <w:t>P026</w:t>
        </w:r>
      </w:hyperlink>
      <w:r>
        <w:t xml:space="preserve">  |  Effort M</w:t>
      </w:r>
      <w:r>
        <w:t xml:space="preserve">  |  Status Planned</w:t>
      </w:r>
    </w:p>
    <w:p>
      <w:pPr>
        <w:pStyle w:val="StepLabel"/>
        <w:keepNext/>
        <w:keepLines/>
      </w:pPr>
      <w:r>
        <w:t>Deliverables</w:t>
      </w:r>
    </w:p>
    <w:p>
      <w:pPr>
        <w:pStyle w:val="StepBullet"/>
        <w:keepNext/>
        <w:keepLines/>
      </w:pPr>
      <w:r>
        <w:t>An immutable implementation-contract record binding the task contract, base state, change scope, expected behavior, and required checks.</w:t>
      </w:r>
    </w:p>
    <w:p>
      <w:pPr>
        <w:pStyle w:val="StepBullet"/>
        <w:keepNext/>
        <w:keepLines/>
      </w:pPr>
      <w:r>
        <w:t>A scripted model-adapter fixture returning either a patch artifact or a classified inability, with invocation identity and assumptions.</w:t>
      </w:r>
    </w:p>
    <w:p>
      <w:pPr>
        <w:pStyle w:val="StepLabel"/>
        <w:keepNext/>
        <w:keepLines/>
      </w:pPr>
      <w:r>
        <w:t>Pass when</w:t>
      </w:r>
    </w:p>
    <w:p>
      <w:pPr>
        <w:pStyle w:val="StepBullet"/>
        <w:keepNext/>
        <w:keepLines/>
      </w:pPr>
      <w:r>
        <w:t>The scripted fixture produces a patch without a real model and persists the exact manually assembled input packet, deployment identity, and invocation links through the common contracts.</w:t>
      </w:r>
    </w:p>
    <w:p>
      <w:pPr>
        <w:pStyle w:val="StepBullet"/>
        <w:keepNext/>
        <w:keepLines/>
      </w:pPr>
      <w:r>
        <w:t>A response containing both patch and inability, an unknown contract, or a mismatched base is rejected before candidate creation.</w:t>
      </w:r>
    </w:p>
    <w:p>
      <w:pPr>
        <w:pStyle w:val="StepNote"/>
        <w:keepNext/>
        <w:keepLines/>
      </w:pPr>
      <w:r>
        <w:rPr>
          <w:b/>
        </w:rPr>
        <w:t xml:space="preserve">Implementation note </w:t>
      </w:r>
      <w:r>
        <w:t>Use explicit scripted deployment metadata and report it honestly. The real model gateway can implement the same contract later; this fixture establishes handoff semantics rather than model capability. Include the scoped reuse/adapt/build assessment and available library/tool/workflow search receipts. In the scripted milestone these are supplied fixtures; P176 later executes production discovery.</w:t>
      </w:r>
    </w:p>
    <w:p>
      <w:pPr>
        <w:pStyle w:val="StepMetadata"/>
        <w:keepNext w:val="0"/>
        <w:keepLines/>
        <w:spacing w:after="160"/>
      </w:pPr>
      <w:r>
        <w:rPr>
          <w:b/>
        </w:rPr>
        <w:t xml:space="preserve">Specification </w:t>
      </w:r>
      <w:hyperlink w:anchor="S05">
        <w:r>
          <w:rPr>
            <w:rFonts w:ascii="Arial" w:hAnsi="Arial"/>
            <w:color w:val="164B75"/>
            <w:sz w:val="19"/>
          </w:rPr>
          <w:t>S05</w:t>
        </w:r>
      </w:hyperlink>
      <w:r>
        <w:t xml:space="preserve">, </w:t>
      </w:r>
      <w:hyperlink w:anchor="S15">
        <w:r>
          <w:rPr>
            <w:rFonts w:ascii="Arial" w:hAnsi="Arial"/>
            <w:color w:val="164B75"/>
            <w:sz w:val="19"/>
          </w:rPr>
          <w:t>S15</w:t>
        </w:r>
      </w:hyperlink>
      <w:r>
        <w:t xml:space="preserve">, </w:t>
      </w:r>
      <w:hyperlink w:anchor="S18">
        <w:r>
          <w:rPr>
            <w:rFonts w:ascii="Arial" w:hAnsi="Arial"/>
            <w:color w:val="164B75"/>
            <w:sz w:val="19"/>
          </w:rPr>
          <w:t>S18</w:t>
        </w:r>
      </w:hyperlink>
      <w:r>
        <w:t xml:space="preserve">  |  </w:t>
      </w:r>
      <w:r>
        <w:rPr>
          <w:b/>
        </w:rPr>
        <w:t xml:space="preserve">Gate contributions </w:t>
      </w:r>
      <w:hyperlink w:anchor="G35">
        <w:r>
          <w:rPr>
            <w:rFonts w:ascii="Arial" w:hAnsi="Arial"/>
            <w:color w:val="164B75"/>
            <w:sz w:val="19"/>
          </w:rPr>
          <w:t>G35</w:t>
        </w:r>
      </w:hyperlink>
    </w:p>
    <w:p>
      <w:bookmarkStart w:id="51" w:name="P037"/>
      <w:pPr>
        <w:pStyle w:val="Heading2"/>
        <w:keepNext/>
        <w:keepLines/>
      </w:pPr>
      <w:r>
        <w:t>Step P037 Apply candidate patches against their declared base</w:t>
      </w:r>
      <w:bookmarkEnd w:id="51"/>
    </w:p>
    <w:p>
      <w:pPr>
        <w:pStyle w:val="StepMetadata"/>
        <w:keepNext/>
        <w:keepLines/>
      </w:pPr>
      <w:r>
        <w:rPr>
          <w:b/>
        </w:rPr>
        <w:t xml:space="preserve">Depends on </w:t>
      </w:r>
      <w:hyperlink w:anchor="P031">
        <w:r>
          <w:rPr>
            <w:rFonts w:ascii="Arial" w:hAnsi="Arial"/>
            <w:color w:val="164B75"/>
            <w:sz w:val="19"/>
          </w:rPr>
          <w:t>P031</w:t>
        </w:r>
      </w:hyperlink>
      <w:r>
        <w:t xml:space="preserve">, </w:t>
      </w:r>
      <w:hyperlink w:anchor="P036">
        <w:r>
          <w:rPr>
            <w:rFonts w:ascii="Arial" w:hAnsi="Arial"/>
            <w:color w:val="164B75"/>
            <w:sz w:val="19"/>
          </w:rPr>
          <w:t>P036</w:t>
        </w:r>
      </w:hyperlink>
      <w:r>
        <w:t xml:space="preserve">  |  Effort M</w:t>
      </w:r>
      <w:r>
        <w:t xml:space="preserve">  |  Status Planned</w:t>
      </w:r>
    </w:p>
    <w:p>
      <w:pPr>
        <w:pStyle w:val="StepLabel"/>
        <w:keepNext/>
        <w:keepLines/>
      </w:pPr>
      <w:r>
        <w:t>Deliverables</w:t>
      </w:r>
    </w:p>
    <w:p>
      <w:pPr>
        <w:pStyle w:val="StepBullet"/>
        <w:keepNext/>
        <w:keepLines/>
      </w:pPr>
      <w:r>
        <w:t>A candidate-application operation checking the recorded base, mutation lease, permitted paths, and patch artifact before applying it in an isolated workspace.</w:t>
      </w:r>
    </w:p>
    <w:p>
      <w:pPr>
        <w:pStyle w:val="StepBullet"/>
        <w:keepNext/>
        <w:keepLines/>
      </w:pPr>
      <w:r>
        <w:t>Candidate records linking the coding result, exact base, resulting state, and patch artifact, including explicit import provenance.</w:t>
      </w:r>
    </w:p>
    <w:p>
      <w:pPr>
        <w:pStyle w:val="StepLabel"/>
        <w:keepNext/>
        <w:keepLines/>
      </w:pPr>
      <w:r>
        <w:t>Pass when</w:t>
      </w:r>
    </w:p>
    <w:p>
      <w:pPr>
        <w:pStyle w:val="StepBullet"/>
        <w:keepNext/>
        <w:keepLines/>
      </w:pPr>
      <w:r>
        <w:t>The fixture repair applies to its expected state and produces a new recorded state while leaving the source workspace unchanged.</w:t>
      </w:r>
    </w:p>
    <w:p>
      <w:pPr>
        <w:pStyle w:val="StepBullet"/>
        <w:keepNext/>
        <w:keepLines/>
      </w:pPr>
      <w:r>
        <w:t>The same patch against a changed base or outside permitted paths produces state_mismatch or scope denial and cannot create an apparently successful candidate.</w:t>
      </w:r>
    </w:p>
    <w:p>
      <w:pPr>
        <w:pStyle w:val="StepNote"/>
        <w:keepNext/>
        <w:keepLines/>
      </w:pPr>
      <w:r>
        <w:rPr>
          <w:b/>
        </w:rPr>
        <w:t xml:space="preserve">Implementation note </w:t>
      </w:r>
      <w:r>
        <w:t>Imported branch changes remain explicit application actions. Application success only establishes patch applicability; every resulting candidate still requires verification on its own state.</w:t>
      </w:r>
    </w:p>
    <w:p>
      <w:pPr>
        <w:pStyle w:val="StepMetadata"/>
        <w:keepNext w:val="0"/>
        <w:keepLines/>
        <w:spacing w:after="160"/>
      </w:pPr>
      <w:r>
        <w:rPr>
          <w:b/>
        </w:rPr>
        <w:t xml:space="preserve">Specification </w:t>
      </w:r>
      <w:hyperlink w:anchor="S07">
        <w:r>
          <w:rPr>
            <w:rFonts w:ascii="Arial" w:hAnsi="Arial"/>
            <w:color w:val="164B75"/>
            <w:sz w:val="19"/>
          </w:rPr>
          <w:t>S07</w:t>
        </w:r>
      </w:hyperlink>
      <w:r>
        <w:t xml:space="preserve">, </w:t>
      </w:r>
      <w:hyperlink w:anchor="S14">
        <w:r>
          <w:rPr>
            <w:rFonts w:ascii="Arial" w:hAnsi="Arial"/>
            <w:color w:val="164B75"/>
            <w:sz w:val="19"/>
          </w:rPr>
          <w:t>S14</w:t>
        </w:r>
      </w:hyperlink>
      <w:r>
        <w:t xml:space="preserve">, </w:t>
      </w:r>
      <w:hyperlink w:anchor="S15">
        <w:r>
          <w:rPr>
            <w:rFonts w:ascii="Arial" w:hAnsi="Arial"/>
            <w:color w:val="164B75"/>
            <w:sz w:val="19"/>
          </w:rPr>
          <w:t>S15</w:t>
        </w:r>
      </w:hyperlink>
    </w:p>
    <w:p>
      <w:bookmarkStart w:id="52" w:name="P038"/>
      <w:pPr>
        <w:pStyle w:val="Heading2"/>
        <w:keepNext/>
        <w:keepLines/>
      </w:pPr>
      <w:r>
        <w:t>Step P038 Assess candidate criteria using exact state verification</w:t>
      </w:r>
      <w:bookmarkEnd w:id="52"/>
    </w:p>
    <w:p>
      <w:pPr>
        <w:pStyle w:val="StepMetadata"/>
        <w:keepNext/>
        <w:keepLines/>
      </w:pPr>
      <w:r>
        <w:rPr>
          <w:b/>
        </w:rPr>
        <w:t xml:space="preserve">Depends on </w:t>
      </w:r>
      <w:hyperlink w:anchor="P035">
        <w:r>
          <w:rPr>
            <w:rFonts w:ascii="Arial" w:hAnsi="Arial"/>
            <w:color w:val="164B75"/>
            <w:sz w:val="19"/>
          </w:rPr>
          <w:t>P035</w:t>
        </w:r>
      </w:hyperlink>
      <w:r>
        <w:t xml:space="preserve">, </w:t>
      </w:r>
      <w:hyperlink w:anchor="P037">
        <w:r>
          <w:rPr>
            <w:rFonts w:ascii="Arial" w:hAnsi="Arial"/>
            <w:color w:val="164B75"/>
            <w:sz w:val="19"/>
          </w:rPr>
          <w:t>P037</w:t>
        </w:r>
      </w:hyperlink>
      <w:r>
        <w:t xml:space="preserve">  |  Effort M</w:t>
      </w:r>
      <w:r>
        <w:t xml:space="preserve">  |  Status Planned</w:t>
      </w:r>
    </w:p>
    <w:p>
      <w:pPr>
        <w:pStyle w:val="StepLabel"/>
        <w:keepNext/>
        <w:keepLines/>
      </w:pPr>
      <w:r>
        <w:t>Deliverables</w:t>
      </w:r>
    </w:p>
    <w:p>
      <w:pPr>
        <w:pStyle w:val="StepBullet"/>
        <w:keepNext/>
        <w:keepLines/>
      </w:pPr>
      <w:r>
        <w:t>A criterion-assessment service consuming current-contract checks and candidate executions with passed, failed, blocked, not_run, inconclusive, or infrastructure statuses.</w:t>
      </w:r>
    </w:p>
    <w:p>
      <w:pPr>
        <w:pStyle w:val="StepBullet"/>
        <w:keepNext/>
        <w:keepLines/>
      </w:pPr>
      <w:r>
        <w:t>Baseline-versus-candidate comparison that exposes changed test definitions and limits each observation to the behavior it covers.</w:t>
      </w:r>
    </w:p>
    <w:p>
      <w:pPr>
        <w:pStyle w:val="StepLabel"/>
        <w:keepNext/>
        <w:keepLines/>
      </w:pPr>
      <w:r>
        <w:t>Pass when</w:t>
      </w:r>
    </w:p>
    <w:p>
      <w:pPr>
        <w:pStyle w:val="StepBullet"/>
        <w:keepNext/>
        <w:keepLines/>
      </w:pPr>
      <w:r>
        <w:t>A passing result from one fixture branch or environment cannot satisfy a criterion on another; the candidate's own checks are required.</w:t>
      </w:r>
    </w:p>
    <w:p>
      <w:pPr>
        <w:pStyle w:val="StepBullet"/>
        <w:keepNext/>
        <w:keepLines/>
      </w:pPr>
      <w:r>
        <w:t>The known baseline failure is distinguished from a newly introduced regression, and an agent-authored passing test does not mark unrelated requirements verified.</w:t>
      </w:r>
    </w:p>
    <w:p>
      <w:pPr>
        <w:pStyle w:val="StepBullet"/>
        <w:keepNext/>
        <w:keepLines/>
      </w:pPr>
      <w:r>
        <w:t>Removing or weakening a configured check is visible and cannot silently produce a passing acceptance gate.</w:t>
      </w:r>
    </w:p>
    <w:p>
      <w:pPr>
        <w:pStyle w:val="StepMetadata"/>
        <w:keepNext w:val="0"/>
        <w:keepLines/>
        <w:spacing w:after="160"/>
      </w:pPr>
      <w:r>
        <w:rPr>
          <w:b/>
        </w:rPr>
        <w:t xml:space="preserve">Specification </w:t>
      </w:r>
      <w:hyperlink w:anchor="S14">
        <w:r>
          <w:rPr>
            <w:rFonts w:ascii="Arial" w:hAnsi="Arial"/>
            <w:color w:val="164B75"/>
            <w:sz w:val="19"/>
          </w:rPr>
          <w:t>S14</w:t>
        </w:r>
      </w:hyperlink>
      <w:r>
        <w:t xml:space="preserve">, </w:t>
      </w:r>
      <w:hyperlink w:anchor="S23">
        <w:r>
          <w:rPr>
            <w:rFonts w:ascii="Arial" w:hAnsi="Arial"/>
            <w:color w:val="164B75"/>
            <w:sz w:val="19"/>
          </w:rPr>
          <w:t>S23</w:t>
        </w:r>
      </w:hyperlink>
      <w:r>
        <w:t xml:space="preserve">  |  </w:t>
      </w:r>
      <w:r>
        <w:rPr>
          <w:b/>
        </w:rPr>
        <w:t xml:space="preserve">Gate contributions </w:t>
      </w:r>
      <w:hyperlink w:anchor="G01">
        <w:r>
          <w:rPr>
            <w:rFonts w:ascii="Arial" w:hAnsi="Arial"/>
            <w:color w:val="164B75"/>
            <w:sz w:val="19"/>
          </w:rPr>
          <w:t>G01</w:t>
        </w:r>
      </w:hyperlink>
      <w:r>
        <w:t xml:space="preserve">, </w:t>
      </w:r>
      <w:hyperlink w:anchor="G06">
        <w:r>
          <w:rPr>
            <w:rFonts w:ascii="Arial" w:hAnsi="Arial"/>
            <w:color w:val="164B75"/>
            <w:sz w:val="19"/>
          </w:rPr>
          <w:t>G06</w:t>
        </w:r>
      </w:hyperlink>
      <w:r>
        <w:t xml:space="preserve">, </w:t>
      </w:r>
      <w:hyperlink w:anchor="G07">
        <w:r>
          <w:rPr>
            <w:rFonts w:ascii="Arial" w:hAnsi="Arial"/>
            <w:color w:val="164B75"/>
            <w:sz w:val="19"/>
          </w:rPr>
          <w:t>G07</w:t>
        </w:r>
      </w:hyperlink>
    </w:p>
    <w:p>
      <w:bookmarkStart w:id="53" w:name="P039"/>
      <w:pPr>
        <w:pStyle w:val="Heading2"/>
        <w:keepNext/>
        <w:keepLines/>
      </w:pPr>
      <w:r>
        <w:t>Step P039 Export the selected patch with an immutable verification manifest</w:t>
      </w:r>
      <w:bookmarkEnd w:id="53"/>
    </w:p>
    <w:p>
      <w:pPr>
        <w:pStyle w:val="StepMetadata"/>
        <w:keepNext/>
        <w:keepLines/>
      </w:pPr>
      <w:r>
        <w:rPr>
          <w:b/>
        </w:rPr>
        <w:t xml:space="preserve">Depends on </w:t>
      </w:r>
      <w:hyperlink w:anchor="P038">
        <w:r>
          <w:rPr>
            <w:rFonts w:ascii="Arial" w:hAnsi="Arial"/>
            <w:color w:val="164B75"/>
            <w:sz w:val="19"/>
          </w:rPr>
          <w:t>P038</w:t>
        </w:r>
      </w:hyperlink>
      <w:r>
        <w:t xml:space="preserve">  |  Effort M</w:t>
      </w:r>
      <w:r>
        <w:t xml:space="preserve">  |  Status Planned</w:t>
      </w:r>
    </w:p>
    <w:p>
      <w:pPr>
        <w:pStyle w:val="StepLabel"/>
        <w:keepNext/>
        <w:keepLines/>
      </w:pPr>
      <w:r>
        <w:t>Deliverables</w:t>
      </w:r>
    </w:p>
    <w:p>
      <w:pPr>
        <w:pStyle w:val="StepBullet"/>
        <w:keepNext/>
        <w:keepLines/>
      </w:pPr>
      <w:r>
        <w:t>Manifest assembly recording candidate, patch, base/result states, environment, current contract, check definitions, executions, criterion statuses, and limitations.</w:t>
      </w:r>
    </w:p>
    <w:p>
      <w:pPr>
        <w:pStyle w:val="StepBullet"/>
        <w:keepNext/>
        <w:keepLines/>
      </w:pPr>
      <w:r>
        <w:t>Candidate inspection and result-export operations returning the selected artifacts, actual participating deployments, and explicit final outcome.</w:t>
      </w:r>
    </w:p>
    <w:p>
      <w:pPr>
        <w:pStyle w:val="StepLabel"/>
        <w:keepNext/>
        <w:keepLines/>
      </w:pPr>
      <w:r>
        <w:t>Pass when</w:t>
      </w:r>
    </w:p>
    <w:p>
      <w:pPr>
        <w:pStyle w:val="StepBullet"/>
        <w:keepNext/>
        <w:keepLines/>
      </w:pPr>
      <w:r>
        <w:t>An exported manifest resolves to the exact patch and execution artifacts used for the selected candidate; altered artifact bytes fail integrity validation.</w:t>
      </w:r>
    </w:p>
    <w:p>
      <w:pPr>
        <w:pStyle w:val="StepBullet"/>
        <w:keepNext/>
        <w:keepLines/>
      </w:pPr>
      <w:r>
        <w:t>A candidate with an unresolved mandatory criterion exports as partial or blocked under policy, with unexecuted checks visible rather than a verified success.</w:t>
      </w:r>
    </w:p>
    <w:p>
      <w:pPr>
        <w:pStyle w:val="StepNote"/>
        <w:keepNext/>
        <w:keepLines/>
      </w:pPr>
      <w:r>
        <w:rPr>
          <w:b/>
        </w:rPr>
        <w:t xml:space="preserve">Implementation note </w:t>
      </w:r>
      <w:r>
        <w:t>Returning a patch does not apply it to the user's workspace or invoke an external publication capability. Preserve the selected result even when disposable candidate workspaces are later removed.</w:t>
      </w:r>
    </w:p>
    <w:p>
      <w:pPr>
        <w:pStyle w:val="StepMetadata"/>
        <w:keepNext w:val="0"/>
        <w:keepLines/>
        <w:spacing w:after="160"/>
      </w:pPr>
      <w:r>
        <w:rPr>
          <w:b/>
        </w:rPr>
        <w:t xml:space="preserve">Specification </w:t>
      </w:r>
      <w:hyperlink w:anchor="S14">
        <w:r>
          <w:rPr>
            <w:rFonts w:ascii="Arial" w:hAnsi="Arial"/>
            <w:color w:val="164B75"/>
            <w:sz w:val="19"/>
          </w:rPr>
          <w:t>S14</w:t>
        </w:r>
      </w:hyperlink>
      <w:r>
        <w:t xml:space="preserve">, </w:t>
      </w:r>
      <w:hyperlink w:anchor="S19">
        <w:r>
          <w:rPr>
            <w:rFonts w:ascii="Arial" w:hAnsi="Arial"/>
            <w:color w:val="164B75"/>
            <w:sz w:val="19"/>
          </w:rPr>
          <w:t>S19</w:t>
        </w:r>
      </w:hyperlink>
    </w:p>
    <w:p>
      <w:bookmarkStart w:id="54" w:name="P040"/>
      <w:pPr>
        <w:pStyle w:val="Heading2"/>
        <w:keepNext/>
        <w:keepLines/>
      </w:pPr>
      <w:r>
        <w:t>Step P040 Complete a scripted task to patch vertical slice</w:t>
      </w:r>
      <w:bookmarkEnd w:id="54"/>
    </w:p>
    <w:p>
      <w:pPr>
        <w:pStyle w:val="StepMetadata"/>
        <w:keepNext/>
        <w:keepLines/>
      </w:pPr>
      <w:r>
        <w:rPr>
          <w:b/>
        </w:rPr>
        <w:t xml:space="preserve">Depends on </w:t>
      </w:r>
      <w:hyperlink w:anchor="P034">
        <w:r>
          <w:rPr>
            <w:rFonts w:ascii="Arial" w:hAnsi="Arial"/>
            <w:color w:val="164B75"/>
            <w:sz w:val="19"/>
          </w:rPr>
          <w:t>P034</w:t>
        </w:r>
      </w:hyperlink>
      <w:r>
        <w:t xml:space="preserve">, </w:t>
      </w:r>
      <w:hyperlink w:anchor="P039">
        <w:r>
          <w:rPr>
            <w:rFonts w:ascii="Arial" w:hAnsi="Arial"/>
            <w:color w:val="164B75"/>
            <w:sz w:val="19"/>
          </w:rPr>
          <w:t>P039</w:t>
        </w:r>
      </w:hyperlink>
      <w:r>
        <w:t xml:space="preserve">  |  Effort M</w:t>
      </w:r>
      <w:r>
        <w:t xml:space="preserve">  |  Status Planned</w:t>
      </w:r>
    </w:p>
    <w:p>
      <w:pPr>
        <w:pStyle w:val="StepLabel"/>
        <w:keepNext/>
        <w:keepLines/>
      </w:pPr>
      <w:r>
        <w:t>Deliverables</w:t>
      </w:r>
    </w:p>
    <w:p>
      <w:pPr>
        <w:pStyle w:val="StepBullet"/>
        <w:keepNext/>
        <w:keepLines/>
      </w:pPr>
      <w:r>
        <w:t>A deterministic controller path connecting submission, initialization, baseline checks, scripted coding handoff, patch application, verification, and final export.</w:t>
      </w:r>
    </w:p>
    <w:p>
      <w:pPr>
        <w:pStyle w:val="StepBullet"/>
        <w:keepNext/>
        <w:keepLines/>
      </w:pPr>
      <w:r>
        <w:t>An end-to-end fixture exercising restart boundaries and recording all work through the existing event and budget paths.</w:t>
      </w:r>
    </w:p>
    <w:p>
      <w:pPr>
        <w:pStyle w:val="StepLabel"/>
        <w:keepNext/>
        <w:keepLines/>
      </w:pPr>
      <w:r>
        <w:t>Pass when</w:t>
      </w:r>
    </w:p>
    <w:p>
      <w:pPr>
        <w:pStyle w:val="StepBullet"/>
        <w:keepNext/>
        <w:keepLines/>
      </w:pPr>
      <w:r>
        <w:t>A clean run returns a patch that applies to a fresh fixture checkout and passes the documented checks without changing the original repository.</w:t>
      </w:r>
    </w:p>
    <w:p>
      <w:pPr>
        <w:pStyle w:val="StepBullet"/>
        <w:keepNext/>
        <w:keepLines/>
      </w:pPr>
      <w:r>
        <w:t>Importing a fixture patch into another candidate requires fresh verification; the source branch's passing record cannot complete the import.</w:t>
      </w:r>
    </w:p>
    <w:p>
      <w:pPr>
        <w:pStyle w:val="StepBullet"/>
        <w:keepNext/>
        <w:keepLines/>
      </w:pPr>
      <w:r>
        <w:t>Changing a requirement before finalization creates reassessment work and prevents success under the obsolete contract.</w:t>
      </w:r>
    </w:p>
    <w:p>
      <w:pPr>
        <w:pStyle w:val="StepNote"/>
        <w:keepNext/>
        <w:keepLines/>
      </w:pPr>
      <w:r>
        <w:rPr>
          <w:b/>
        </w:rPr>
        <w:t xml:space="preserve">Implementation note </w:t>
      </w:r>
      <w:r>
        <w:t>The scripted producer is the only model participant; report no real-model capability claim.</w:t>
      </w:r>
    </w:p>
    <w:p>
      <w:pPr>
        <w:pStyle w:val="StepMetadata"/>
        <w:keepNext w:val="0"/>
        <w:keepLines/>
        <w:spacing w:after="160"/>
      </w:pPr>
      <w:r>
        <w:rPr>
          <w:b/>
        </w:rPr>
        <w:t xml:space="preserve">Specification </w:t>
      </w:r>
      <w:hyperlink w:anchor="S18">
        <w:r>
          <w:rPr>
            <w:rFonts w:ascii="Arial" w:hAnsi="Arial"/>
            <w:color w:val="164B75"/>
            <w:sz w:val="19"/>
          </w:rPr>
          <w:t>S18</w:t>
        </w:r>
      </w:hyperlink>
      <w:r>
        <w:t xml:space="preserve">, </w:t>
      </w:r>
      <w:hyperlink w:anchor="S25">
        <w:r>
          <w:rPr>
            <w:rFonts w:ascii="Arial" w:hAnsi="Arial"/>
            <w:color w:val="164B75"/>
            <w:sz w:val="19"/>
          </w:rPr>
          <w:t>S25</w:t>
        </w:r>
      </w:hyperlink>
      <w:r>
        <w:t xml:space="preserve">, </w:t>
      </w:r>
      <w:hyperlink w:anchor="S14">
        <w:r>
          <w:rPr>
            <w:rFonts w:ascii="Arial" w:hAnsi="Arial"/>
            <w:color w:val="164B75"/>
            <w:sz w:val="19"/>
          </w:rPr>
          <w:t>S14</w:t>
        </w:r>
      </w:hyperlink>
      <w:r>
        <w:t xml:space="preserve">, </w:t>
      </w:r>
      <w:hyperlink w:anchor="S23">
        <w:r>
          <w:rPr>
            <w:rFonts w:ascii="Arial" w:hAnsi="Arial"/>
            <w:color w:val="164B75"/>
            <w:sz w:val="19"/>
          </w:rPr>
          <w:t>S23</w:t>
        </w:r>
      </w:hyperlink>
      <w:r>
        <w:t xml:space="preserve">  |  </w:t>
      </w:r>
      <w:r>
        <w:rPr>
          <w:b/>
        </w:rPr>
        <w:t xml:space="preserve">Gate contributions </w:t>
      </w:r>
      <w:hyperlink w:anchor="G04">
        <w:r>
          <w:rPr>
            <w:rFonts w:ascii="Arial" w:hAnsi="Arial"/>
            <w:color w:val="164B75"/>
            <w:sz w:val="19"/>
          </w:rPr>
          <w:t>G04</w:t>
        </w:r>
      </w:hyperlink>
      <w:r>
        <w:t xml:space="preserve">, </w:t>
      </w:r>
      <w:hyperlink w:anchor="G05">
        <w:r>
          <w:rPr>
            <w:rFonts w:ascii="Arial" w:hAnsi="Arial"/>
            <w:color w:val="164B75"/>
            <w:sz w:val="19"/>
          </w:rPr>
          <w:t>G05</w:t>
        </w:r>
      </w:hyperlink>
    </w:p>
    <w:p>
      <w:bookmarkStart w:id="55" w:name="phase_5"/>
      <w:pPr>
        <w:pStyle w:val="Heading1"/>
        <w:pageBreakBefore/>
      </w:pPr>
      <w:r>
        <w:t>Phase 5 Model adapters and live qualification</w:t>
      </w:r>
      <w:bookmarkEnd w:id="55"/>
    </w:p>
    <w:p>
      <w:r>
        <w:t>Build the common gateway and context baseline, then qualify the exact five default deployments and resource scheduling.</w:t>
      </w:r>
    </w:p>
    <w:p>
      <w:pPr>
        <w:pStyle w:val="StepMetadata"/>
        <w:keepNext/>
      </w:pPr>
      <w:r>
        <w:t xml:space="preserve">16 steps  |  </w:t>
      </w:r>
      <w:r>
        <w:rPr>
          <w:b/>
        </w:rPr>
        <w:t xml:space="preserve">Sequence </w:t>
      </w:r>
      <w:r/>
      <w:hyperlink w:anchor="P041">
        <w:r>
          <w:rPr>
            <w:rFonts w:ascii="Arial" w:hAnsi="Arial"/>
            <w:color w:val="164B75"/>
            <w:sz w:val="19"/>
          </w:rPr>
          <w:t>P041</w:t>
        </w:r>
      </w:hyperlink>
      <w:r>
        <w:t>–</w:t>
      </w:r>
      <w:hyperlink w:anchor="P056">
        <w:r>
          <w:rPr>
            <w:rFonts w:ascii="Arial" w:hAnsi="Arial"/>
            <w:color w:val="164B75"/>
            <w:sz w:val="19"/>
          </w:rPr>
          <w:t>P056</w:t>
        </w:r>
      </w:hyperlink>
      <w:r/>
    </w:p>
    <w:p>
      <w:bookmarkStart w:id="56" w:name="P041"/>
      <w:pPr>
        <w:pStyle w:val="Heading2"/>
        <w:keepNext/>
        <w:keepLines/>
      </w:pPr>
      <w:r>
        <w:t>Step P041 Adapt registered actions into bounded model proposals</w:t>
      </w:r>
      <w:bookmarkEnd w:id="56"/>
    </w:p>
    <w:p>
      <w:pPr>
        <w:pStyle w:val="StepMetadata"/>
        <w:keepNext/>
        <w:keepLines/>
      </w:pPr>
      <w:r>
        <w:rPr>
          <w:b/>
        </w:rPr>
        <w:t xml:space="preserve">Depends on </w:t>
      </w:r>
      <w:hyperlink w:anchor="P019">
        <w:r>
          <w:rPr>
            <w:rFonts w:ascii="Arial" w:hAnsi="Arial"/>
            <w:color w:val="164B75"/>
            <w:sz w:val="19"/>
          </w:rPr>
          <w:t>P019</w:t>
        </w:r>
      </w:hyperlink>
      <w:r>
        <w:t xml:space="preserve">, </w:t>
      </w:r>
      <w:hyperlink w:anchor="P028">
        <w:r>
          <w:rPr>
            <w:rFonts w:ascii="Arial" w:hAnsi="Arial"/>
            <w:color w:val="164B75"/>
            <w:sz w:val="19"/>
          </w:rPr>
          <w:t>P028</w:t>
        </w:r>
      </w:hyperlink>
      <w:r>
        <w:t xml:space="preserve">, </w:t>
      </w:r>
      <w:hyperlink w:anchor="P156">
        <w:r>
          <w:rPr>
            <w:rFonts w:ascii="Arial" w:hAnsi="Arial"/>
            <w:color w:val="164B75"/>
            <w:sz w:val="19"/>
          </w:rPr>
          <w:t>P156</w:t>
        </w:r>
      </w:hyperlink>
      <w:r>
        <w:t xml:space="preserve">  |  Effort M</w:t>
      </w:r>
      <w:r>
        <w:t xml:space="preserve">  |  Status Planned</w:t>
      </w:r>
    </w:p>
    <w:p>
      <w:pPr>
        <w:pStyle w:val="StepLabel"/>
        <w:keepNext/>
        <w:keepLines/>
      </w:pPr>
      <w:r>
        <w:t>Deliverables</w:t>
      </w:r>
    </w:p>
    <w:p>
      <w:pPr>
        <w:pStyle w:val="StepBullet"/>
        <w:keepNext/>
        <w:keepLines/>
      </w:pPr>
      <w:r>
        <w:t>Reuse the durable action schema for ActionProposal version 1, adding model response framing, proposal bounds, purpose, information needs, expected observations, criteria, and resource class.</w:t>
      </w:r>
    </w:p>
    <w:p>
      <w:pPr>
        <w:pStyle w:val="StepBullet"/>
        <w:keepNext/>
        <w:keepLines/>
      </w:pPr>
      <w:r>
        <w:t>Bind action-specific arguments, dependencies, preconditions, stop conditions, and controller identity echoes to the existing action registry rather than defining competing execution records.</w:t>
      </w:r>
    </w:p>
    <w:p>
      <w:pPr>
        <w:pStyle w:val="StepBullet"/>
        <w:keepNext/>
        <w:keepLines/>
      </w:pPr>
      <w:r>
        <w:t>Define a bounded predicate language and fail-closed evaluator over known task, repository, and environment fields, returning satisfied, unsatisfied, or unknown without executing arbitrary expressions.</w:t>
      </w:r>
    </w:p>
    <w:p>
      <w:pPr>
        <w:pStyle w:val="StepLabel"/>
        <w:keepNext/>
        <w:keepLines/>
      </w:pPr>
      <w:r>
        <w:t>Pass when</w:t>
      </w:r>
    </w:p>
    <w:p>
      <w:pPr>
        <w:pStyle w:val="StepBullet"/>
        <w:keepNext/>
        <w:keepLines/>
      </w:pPr>
      <w:r>
        <w:t>Valid repository inspection, memory lookup, external search, example lookup, experiment, and implementation proposals deserialize through their declared action schemas.</w:t>
      </w:r>
    </w:p>
    <w:p>
      <w:pPr>
        <w:pStyle w:val="StepBullet"/>
        <w:keepNext/>
        <w:keepLines/>
      </w:pPr>
      <w:r>
        <w:t>Unknown action discriminators, malformed or excessive proposals, and unknown predicate fields or operators fail validation or yield an explicit unknown result; no tool is invoked.</w:t>
      </w:r>
    </w:p>
    <w:p>
      <w:pPr>
        <w:pStyle w:val="StepNote"/>
        <w:keepNext/>
        <w:keepLines/>
      </w:pPr>
      <w:r>
        <w:rPr>
          <w:b/>
        </w:rPr>
        <w:t xml:space="preserve">Implementation note </w:t>
      </w:r>
      <w:r>
        <w:t>Render only the relevant registered type and tool subset for the small reasoner, while keeping complete catalogs queryable. No model invents a registry term or callable tool.</w:t>
      </w:r>
    </w:p>
    <w:p>
      <w:pPr>
        <w:pStyle w:val="StepMetadata"/>
        <w:keepNext w:val="0"/>
        <w:keepLines/>
        <w:spacing w:after="160"/>
      </w:pPr>
      <w:r>
        <w:rPr>
          <w:b/>
        </w:rPr>
        <w:t xml:space="preserve">Specification </w:t>
      </w:r>
      <w:hyperlink w:anchor="S18">
        <w:r>
          <w:rPr>
            <w:rFonts w:ascii="Arial" w:hAnsi="Arial"/>
            <w:color w:val="164B75"/>
            <w:sz w:val="19"/>
          </w:rPr>
          <w:t>S18</w:t>
        </w:r>
      </w:hyperlink>
      <w:r>
        <w:t xml:space="preserve">, </w:t>
      </w:r>
      <w:hyperlink w:anchor="S09">
        <w:r>
          <w:rPr>
            <w:rFonts w:ascii="Arial" w:hAnsi="Arial"/>
            <w:color w:val="164B75"/>
            <w:sz w:val="19"/>
          </w:rPr>
          <w:t>S09</w:t>
        </w:r>
      </w:hyperlink>
      <w:r>
        <w:t xml:space="preserve">, </w:t>
      </w:r>
      <w:hyperlink w:anchor="S30">
        <w:r>
          <w:rPr>
            <w:rFonts w:ascii="Arial" w:hAnsi="Arial"/>
            <w:color w:val="164B75"/>
            <w:sz w:val="19"/>
          </w:rPr>
          <w:t>S30</w:t>
        </w:r>
      </w:hyperlink>
      <w:r>
        <w:t xml:space="preserve">, </w:t>
      </w:r>
      <w:hyperlink w:anchor="S31">
        <w:r>
          <w:rPr>
            <w:rFonts w:ascii="Arial" w:hAnsi="Arial"/>
            <w:color w:val="164B75"/>
            <w:sz w:val="19"/>
          </w:rPr>
          <w:t>S31</w:t>
        </w:r>
      </w:hyperlink>
    </w:p>
    <w:p>
      <w:bookmarkStart w:id="57" w:name="P042"/>
      <w:pPr>
        <w:pStyle w:val="Heading2"/>
        <w:keepNext/>
        <w:keepLines/>
      </w:pPr>
      <w:r>
        <w:t>Step P042 Connect typed coding handoffs to model output</w:t>
      </w:r>
      <w:bookmarkEnd w:id="57"/>
    </w:p>
    <w:p>
      <w:pPr>
        <w:pStyle w:val="StepMetadata"/>
        <w:keepNext/>
        <w:keepLines/>
      </w:pPr>
      <w:r>
        <w:rPr>
          <w:b/>
        </w:rPr>
        <w:t xml:space="preserve">Depends on </w:t>
      </w:r>
      <w:hyperlink w:anchor="P036">
        <w:r>
          <w:rPr>
            <w:rFonts w:ascii="Arial" w:hAnsi="Arial"/>
            <w:color w:val="164B75"/>
            <w:sz w:val="19"/>
          </w:rPr>
          <w:t>P036</w:t>
        </w:r>
      </w:hyperlink>
      <w:r>
        <w:t xml:space="preserve">, </w:t>
      </w:r>
      <w:hyperlink w:anchor="P041">
        <w:r>
          <w:rPr>
            <w:rFonts w:ascii="Arial" w:hAnsi="Arial"/>
            <w:color w:val="164B75"/>
            <w:sz w:val="19"/>
          </w:rPr>
          <w:t>P041</w:t>
        </w:r>
      </w:hyperlink>
      <w:r>
        <w:t xml:space="preserve">  |  Effort S</w:t>
      </w:r>
      <w:r>
        <w:t xml:space="preserve">  |  Status Planned</w:t>
      </w:r>
    </w:p>
    <w:p>
      <w:pPr>
        <w:pStyle w:val="StepLabel"/>
        <w:keepNext/>
        <w:keepLines/>
      </w:pPr>
      <w:r>
        <w:t>Deliverables</w:t>
      </w:r>
    </w:p>
    <w:p>
      <w:pPr>
        <w:pStyle w:val="StepBullet"/>
        <w:keepNext/>
        <w:keepLines/>
      </w:pPr>
      <w:r>
        <w:t>Connect the existing ImplementationContract to reasoner generation and coder rendering, preserving task revision, subgoal, base, environment, scope, compatibility, evidence, assumptions, and verification criteria.</w:t>
      </w:r>
    </w:p>
    <w:p>
      <w:pPr>
        <w:pStyle w:val="StepBullet"/>
        <w:keepNext/>
        <w:keepLines/>
      </w:pPr>
      <w:r>
        <w:t>Adapt model responses into the existing CodingResult contract with invocation provenance, patch or inability, changed files, proposed checks, and raised information needs; retain scripted producer compatibility.</w:t>
      </w:r>
    </w:p>
    <w:p>
      <w:pPr>
        <w:pStyle w:val="StepLabel"/>
        <w:keepNext/>
        <w:keepLines/>
      </w:pPr>
      <w:r>
        <w:t>Pass when</w:t>
      </w:r>
    </w:p>
    <w:p>
      <w:pPr>
        <w:pStyle w:val="StepBullet"/>
        <w:keepNext/>
        <w:keepLines/>
      </w:pPr>
      <w:r>
        <w:t>Changing a handoff's required behavior or permitted scope creates a new immutable contract instead of mutating an existing assignment.</w:t>
      </w:r>
    </w:p>
    <w:p>
      <w:pPr>
        <w:pStyle w:val="StepBullet"/>
        <w:keepNext/>
        <w:keepLines/>
      </w:pPr>
      <w:r>
        <w:t>A result cannot claim both a successful patch and a classified inability; a focused information need is accepted without fabricating a patch or marking the task complete.</w:t>
      </w:r>
    </w:p>
    <w:p>
      <w:pPr>
        <w:pStyle w:val="StepMetadata"/>
        <w:keepNext w:val="0"/>
        <w:keepLines/>
        <w:spacing w:after="160"/>
      </w:pPr>
      <w:r>
        <w:rPr>
          <w:b/>
        </w:rPr>
        <w:t xml:space="preserve">Specification </w:t>
      </w:r>
      <w:hyperlink w:anchor="S05">
        <w:r>
          <w:rPr>
            <w:rFonts w:ascii="Arial" w:hAnsi="Arial"/>
            <w:color w:val="164B75"/>
            <w:sz w:val="19"/>
          </w:rPr>
          <w:t>S05</w:t>
        </w:r>
      </w:hyperlink>
      <w:r>
        <w:t xml:space="preserve">, </w:t>
      </w:r>
      <w:hyperlink w:anchor="S18">
        <w:r>
          <w:rPr>
            <w:rFonts w:ascii="Arial" w:hAnsi="Arial"/>
            <w:color w:val="164B75"/>
            <w:sz w:val="19"/>
          </w:rPr>
          <w:t>S18</w:t>
        </w:r>
      </w:hyperlink>
    </w:p>
    <w:p>
      <w:bookmarkStart w:id="58" w:name="P043"/>
      <w:pPr>
        <w:pStyle w:val="Heading2"/>
        <w:keepNext/>
        <w:keepLines/>
      </w:pPr>
      <w:r>
        <w:t>Step P043 Add the recipient specific context rendering interface</w:t>
      </w:r>
      <w:bookmarkEnd w:id="58"/>
    </w:p>
    <w:p>
      <w:pPr>
        <w:pStyle w:val="StepMetadata"/>
        <w:keepNext/>
        <w:keepLines/>
      </w:pPr>
      <w:r>
        <w:rPr>
          <w:b/>
        </w:rPr>
        <w:t xml:space="preserve">Depends on </w:t>
      </w:r>
      <w:hyperlink w:anchor="P042">
        <w:r>
          <w:rPr>
            <w:rFonts w:ascii="Arial" w:hAnsi="Arial"/>
            <w:color w:val="164B75"/>
            <w:sz w:val="19"/>
          </w:rPr>
          <w:t>P042</w:t>
        </w:r>
      </w:hyperlink>
      <w:r>
        <w:t xml:space="preserve">  |  Effort M</w:t>
      </w:r>
      <w:r>
        <w:t xml:space="preserve">  |  Status Planned</w:t>
      </w:r>
    </w:p>
    <w:p>
      <w:pPr>
        <w:pStyle w:val="StepLabel"/>
        <w:keepNext/>
        <w:keepLines/>
      </w:pPr>
      <w:r>
        <w:t>Deliverables</w:t>
      </w:r>
    </w:p>
    <w:p>
      <w:pPr>
        <w:pStyle w:val="StepBullet"/>
        <w:keepNext/>
        <w:keepLines/>
      </w:pPr>
      <w:r>
        <w:t>Select mandatory task records and render them through deployment-specific tokenizer, chat, role, and response templates, reserving output space and exposing an optional-memory bundle interface.</w:t>
      </w:r>
    </w:p>
    <w:p>
      <w:pPr>
        <w:pStyle w:val="StepBullet"/>
        <w:keepNext/>
        <w:keepLines/>
      </w:pPr>
      <w:r>
        <w:t>Persist exact rendered input, ordered source references, template versions, tokenizer accounting, and the originating baseline knowledge view without requiring persistent-memory retrieval.</w:t>
      </w:r>
    </w:p>
    <w:p>
      <w:pPr>
        <w:pStyle w:val="StepLabel"/>
        <w:keepNext/>
        <w:keepLines/>
      </w:pPr>
      <w:r>
        <w:t>Pass when</w:t>
      </w:r>
    </w:p>
    <w:p>
      <w:pPr>
        <w:pStyle w:val="StepBullet"/>
        <w:keepNext/>
        <w:keepLines/>
      </w:pPr>
      <w:r>
        <w:t>The same authoritative input renders through two fixture tokenizers with different usable limits and produces independently reproducible packet records.</w:t>
      </w:r>
    </w:p>
    <w:p>
      <w:pPr>
        <w:pStyle w:val="StepBullet"/>
        <w:keepNext/>
        <w:keepLines/>
      </w:pPr>
      <w:r>
        <w:t>An overflowing optional bundle is omitted or narrowed with its reason recorded; mandatory requirements or an essential qualification are never silently truncated, and mandatory overflow returns context_overflow.</w:t>
      </w:r>
    </w:p>
    <w:p>
      <w:pPr>
        <w:pStyle w:val="StepNote"/>
        <w:keepNext/>
        <w:keepLines/>
      </w:pPr>
      <w:r>
        <w:rPr>
          <w:b/>
        </w:rPr>
        <w:t xml:space="preserve">Implementation note </w:t>
      </w:r>
      <w:r>
        <w:t>Retain explicit type/version and qualifier references in compact contexts; full semantic packet rendering is implemented separately in P197.</w:t>
      </w:r>
    </w:p>
    <w:p>
      <w:pPr>
        <w:pStyle w:val="StepMetadata"/>
        <w:keepNext w:val="0"/>
        <w:keepLines/>
        <w:spacing w:after="160"/>
      </w:pPr>
      <w:r>
        <w:rPr>
          <w:b/>
        </w:rPr>
        <w:t xml:space="preserve">Specification </w:t>
      </w:r>
      <w:hyperlink w:anchor="S05">
        <w:r>
          <w:rPr>
            <w:rFonts w:ascii="Arial" w:hAnsi="Arial"/>
            <w:color w:val="164B75"/>
            <w:sz w:val="19"/>
          </w:rPr>
          <w:t>S05</w:t>
        </w:r>
      </w:hyperlink>
      <w:r>
        <w:t xml:space="preserve">, </w:t>
      </w:r>
      <w:hyperlink w:anchor="S12">
        <w:r>
          <w:rPr>
            <w:rFonts w:ascii="Arial" w:hAnsi="Arial"/>
            <w:color w:val="164B75"/>
            <w:sz w:val="19"/>
          </w:rPr>
          <w:t>S12</w:t>
        </w:r>
      </w:hyperlink>
      <w:r>
        <w:t xml:space="preserve">, </w:t>
      </w:r>
      <w:hyperlink w:anchor="S30">
        <w:r>
          <w:rPr>
            <w:rFonts w:ascii="Arial" w:hAnsi="Arial"/>
            <w:color w:val="164B75"/>
            <w:sz w:val="19"/>
          </w:rPr>
          <w:t>S30</w:t>
        </w:r>
      </w:hyperlink>
      <w:r>
        <w:t xml:space="preserve">  |  </w:t>
      </w:r>
      <w:r>
        <w:rPr>
          <w:b/>
        </w:rPr>
        <w:t xml:space="preserve">Gate contributions </w:t>
      </w:r>
      <w:hyperlink w:anchor="G15">
        <w:r>
          <w:rPr>
            <w:rFonts w:ascii="Arial" w:hAnsi="Arial"/>
            <w:color w:val="164B75"/>
            <w:sz w:val="19"/>
          </w:rPr>
          <w:t>G15</w:t>
        </w:r>
      </w:hyperlink>
      <w:r>
        <w:t xml:space="preserve">, </w:t>
      </w:r>
      <w:hyperlink w:anchor="G21">
        <w:r>
          <w:rPr>
            <w:rFonts w:ascii="Arial" w:hAnsi="Arial"/>
            <w:color w:val="164B75"/>
            <w:sz w:val="19"/>
          </w:rPr>
          <w:t>G21</w:t>
        </w:r>
      </w:hyperlink>
    </w:p>
    <w:p>
      <w:bookmarkStart w:id="59" w:name="P044"/>
      <w:pPr>
        <w:pStyle w:val="Heading2"/>
        <w:keepNext/>
        <w:keepLines/>
      </w:pPr>
      <w:r>
        <w:t>Step P044 Validate model envelopes and bound repair attempts</w:t>
      </w:r>
      <w:bookmarkEnd w:id="59"/>
    </w:p>
    <w:p>
      <w:pPr>
        <w:pStyle w:val="StepMetadata"/>
        <w:keepNext/>
        <w:keepLines/>
      </w:pPr>
      <w:r>
        <w:rPr>
          <w:b/>
        </w:rPr>
        <w:t xml:space="preserve">Depends on </w:t>
      </w:r>
      <w:hyperlink w:anchor="P043">
        <w:r>
          <w:rPr>
            <w:rFonts w:ascii="Arial" w:hAnsi="Arial"/>
            <w:color w:val="164B75"/>
            <w:sz w:val="19"/>
          </w:rPr>
          <w:t>P043</w:t>
        </w:r>
      </w:hyperlink>
      <w:r>
        <w:t xml:space="preserve">  |  Effort M</w:t>
      </w:r>
      <w:r>
        <w:t xml:space="preserve">  |  Status Planned</w:t>
      </w:r>
    </w:p>
    <w:p>
      <w:pPr>
        <w:pStyle w:val="StepLabel"/>
        <w:keepNext/>
        <w:keepLines/>
      </w:pPr>
      <w:r>
        <w:t>Deliverables</w:t>
      </w:r>
    </w:p>
    <w:p>
      <w:pPr>
        <w:pStyle w:val="StepBullet"/>
        <w:keepNext/>
        <w:keepLines/>
      </w:pPr>
      <w:r>
        <w:t>Add constrained-output negotiation where supported and a validated envelope fallback where it is unavailable.</w:t>
      </w:r>
    </w:p>
    <w:p>
      <w:pPr>
        <w:pStyle w:val="StepBullet"/>
        <w:keepNext/>
        <w:keepLines/>
      </w:pPr>
      <w:r>
        <w:t>Implement configurable bounded repair with separately recorded invocations, original output retention, and a terminal schema_violation classification after exhaustion.</w:t>
      </w:r>
    </w:p>
    <w:p>
      <w:pPr>
        <w:pStyle w:val="StepLabel"/>
        <w:keepNext/>
        <w:keepLines/>
      </w:pPr>
      <w:r>
        <w:t>Pass when</w:t>
      </w:r>
    </w:p>
    <w:p>
      <w:pPr>
        <w:pStyle w:val="StepBullet"/>
        <w:keepNext/>
        <w:keepLines/>
      </w:pPr>
      <w:r>
        <w:t>A malformed response followed by a valid repair produces one accepted proposal while preserving both raw outputs and their usage records.</w:t>
      </w:r>
    </w:p>
    <w:p>
      <w:pPr>
        <w:pStyle w:val="StepBullet"/>
        <w:keepNext/>
        <w:keepLines/>
      </w:pPr>
      <w:r>
        <w:t>An exhausted repair allowance, incomplete stream, or prose pretending to be an action produces no executable proposal; structurally valid responses remain untrusted until controller semantic validation.</w:t>
      </w:r>
    </w:p>
    <w:p>
      <w:pPr>
        <w:pStyle w:val="StepMetadata"/>
        <w:keepNext w:val="0"/>
        <w:keepLines/>
        <w:spacing w:after="160"/>
      </w:pPr>
      <w:r>
        <w:rPr>
          <w:b/>
        </w:rPr>
        <w:t xml:space="preserve">Specification </w:t>
      </w:r>
      <w:hyperlink w:anchor="S05">
        <w:r>
          <w:rPr>
            <w:rFonts w:ascii="Arial" w:hAnsi="Arial"/>
            <w:color w:val="164B75"/>
            <w:sz w:val="19"/>
          </w:rPr>
          <w:t>S05</w:t>
        </w:r>
      </w:hyperlink>
      <w:r>
        <w:t xml:space="preserve">, </w:t>
      </w:r>
      <w:hyperlink w:anchor="S18">
        <w:r>
          <w:rPr>
            <w:rFonts w:ascii="Arial" w:hAnsi="Arial"/>
            <w:color w:val="164B75"/>
            <w:sz w:val="19"/>
          </w:rPr>
          <w:t>S18</w:t>
        </w:r>
      </w:hyperlink>
    </w:p>
    <w:p>
      <w:bookmarkStart w:id="60" w:name="P045"/>
      <w:pPr>
        <w:pStyle w:val="Heading2"/>
        <w:keepNext/>
        <w:keepLines/>
      </w:pPr>
      <w:r>
        <w:t>Step P045 Require atomic inference reservations before dispatch</w:t>
      </w:r>
      <w:bookmarkEnd w:id="60"/>
    </w:p>
    <w:p>
      <w:pPr>
        <w:pStyle w:val="StepMetadata"/>
        <w:keepNext/>
        <w:keepLines/>
      </w:pPr>
      <w:r>
        <w:rPr>
          <w:b/>
        </w:rPr>
        <w:t xml:space="preserve">Depends on </w:t>
      </w:r>
      <w:hyperlink w:anchor="P015">
        <w:r>
          <w:rPr>
            <w:rFonts w:ascii="Arial" w:hAnsi="Arial"/>
            <w:color w:val="164B75"/>
            <w:sz w:val="19"/>
          </w:rPr>
          <w:t>P015</w:t>
        </w:r>
      </w:hyperlink>
      <w:r>
        <w:t xml:space="preserve">, </w:t>
      </w:r>
      <w:hyperlink w:anchor="P019">
        <w:r>
          <w:rPr>
            <w:rFonts w:ascii="Arial" w:hAnsi="Arial"/>
            <w:color w:val="164B75"/>
            <w:sz w:val="19"/>
          </w:rPr>
          <w:t>P019</w:t>
        </w:r>
      </w:hyperlink>
      <w:r>
        <w:t xml:space="preserve">  |  Effort M</w:t>
      </w:r>
      <w:r>
        <w:t xml:space="preserve">  |  Status Planned</w:t>
      </w:r>
    </w:p>
    <w:p>
      <w:pPr>
        <w:pStyle w:val="StepLabel"/>
        <w:keepNext/>
        <w:keepLines/>
      </w:pPr>
      <w:r>
        <w:t>Deliverables</w:t>
      </w:r>
    </w:p>
    <w:p>
      <w:pPr>
        <w:pStyle w:val="StepBullet"/>
        <w:keepNext/>
        <w:keepLines/>
      </w:pPr>
      <w:r>
        <w:t>Wire generation, repair, and reviewer dispatch to the existing atomic ledger for token, inference-time, monetary, worker-slot, and applicable search allowances.</w:t>
      </w:r>
    </w:p>
    <w:p>
      <w:pPr>
        <w:pStyle w:val="StepBullet"/>
        <w:keepNext/>
        <w:keepLines/>
      </w:pPr>
      <w:r>
        <w:t>Require stable operation identities and successful task-wide reservations before model work enters a runnable queue; share aggregate capacity with tool and source operations.</w:t>
      </w:r>
    </w:p>
    <w:p>
      <w:pPr>
        <w:pStyle w:val="StepLabel"/>
        <w:keepNext/>
        <w:keepLines/>
      </w:pPr>
      <w:r>
        <w:t>Pass when</w:t>
      </w:r>
    </w:p>
    <w:p>
      <w:pPr>
        <w:pStyle w:val="StepBullet"/>
        <w:keepNext/>
        <w:keepLines/>
      </w:pPr>
      <w:r>
        <w:t>Two generation workers competing for the last available allowance cannot both dispatch; the rejected request records budget_unavailable without contacting the backend.</w:t>
      </w:r>
    </w:p>
    <w:p>
      <w:pPr>
        <w:pStyle w:val="StepBullet"/>
        <w:keepNext/>
        <w:keepLines/>
      </w:pPr>
      <w:r>
        <w:t>Replaying an identical reservation request returns its existing operation, while reusing its key with changed amounts fails; a cancelled queue entry releases capacity only through the defined ledger transition.</w:t>
      </w:r>
    </w:p>
    <w:p>
      <w:pPr>
        <w:pStyle w:val="StepMetadata"/>
        <w:keepNext w:val="0"/>
        <w:keepLines/>
        <w:spacing w:after="160"/>
      </w:pPr>
      <w:r>
        <w:rPr>
          <w:b/>
        </w:rPr>
        <w:t xml:space="preserve">Specification </w:t>
      </w:r>
      <w:hyperlink w:anchor="S20">
        <w:r>
          <w:rPr>
            <w:rFonts w:ascii="Arial" w:hAnsi="Arial"/>
            <w:color w:val="164B75"/>
            <w:sz w:val="19"/>
          </w:rPr>
          <w:t>S20</w:t>
        </w:r>
      </w:hyperlink>
      <w:r>
        <w:t xml:space="preserve">, </w:t>
      </w:r>
      <w:hyperlink w:anchor="S16">
        <w:r>
          <w:rPr>
            <w:rFonts w:ascii="Arial" w:hAnsi="Arial"/>
            <w:color w:val="164B75"/>
            <w:sz w:val="19"/>
          </w:rPr>
          <w:t>S16</w:t>
        </w:r>
      </w:hyperlink>
      <w:r>
        <w:t xml:space="preserve">  |  </w:t>
      </w:r>
      <w:r>
        <w:rPr>
          <w:b/>
        </w:rPr>
        <w:t xml:space="preserve">Gate contributions </w:t>
      </w:r>
      <w:hyperlink w:anchor="G22">
        <w:r>
          <w:rPr>
            <w:rFonts w:ascii="Arial" w:hAnsi="Arial"/>
            <w:color w:val="164B75"/>
            <w:sz w:val="19"/>
          </w:rPr>
          <w:t>G22</w:t>
        </w:r>
      </w:hyperlink>
    </w:p>
    <w:p>
      <w:bookmarkStart w:id="61" w:name="P046"/>
      <w:pPr>
        <w:pStyle w:val="Heading2"/>
        <w:keepNext/>
        <w:keepLines/>
      </w:pPr>
      <w:r>
        <w:t>Step P046 Prepare a reproducible inference host profile</w:t>
      </w:r>
      <w:bookmarkEnd w:id="61"/>
    </w:p>
    <w:p>
      <w:pPr>
        <w:pStyle w:val="StepMetadata"/>
        <w:keepNext/>
        <w:keepLines/>
      </w:pPr>
      <w:r>
        <w:rPr>
          <w:b/>
        </w:rPr>
        <w:t xml:space="preserve">Depends on </w:t>
      </w:r>
      <w:hyperlink w:anchor="P018">
        <w:r>
          <w:rPr>
            <w:rFonts w:ascii="Arial" w:hAnsi="Arial"/>
            <w:color w:val="164B75"/>
            <w:sz w:val="19"/>
          </w:rPr>
          <w:t>P018</w:t>
        </w:r>
      </w:hyperlink>
      <w:r>
        <w:t xml:space="preserve">, </w:t>
      </w:r>
      <w:hyperlink w:anchor="P029">
        <w:r>
          <w:rPr>
            <w:rFonts w:ascii="Arial" w:hAnsi="Arial"/>
            <w:color w:val="164B75"/>
            <w:sz w:val="19"/>
          </w:rPr>
          <w:t>P029</w:t>
        </w:r>
      </w:hyperlink>
      <w:r>
        <w:t xml:space="preserve">  |  Effort M</w:t>
      </w:r>
      <w:r>
        <w:t xml:space="preserve">  |  Status Planned</w:t>
      </w:r>
    </w:p>
    <w:p>
      <w:pPr>
        <w:pStyle w:val="StepLabel"/>
        <w:keepNext/>
        <w:keepLines/>
      </w:pPr>
      <w:r>
        <w:t>Deliverables</w:t>
      </w:r>
    </w:p>
    <w:p>
      <w:pPr>
        <w:pStyle w:val="StepBullet"/>
        <w:keepNext/>
        <w:keepLines/>
      </w:pPr>
      <w:r>
        <w:t>A documented local runtime or configured endpoint profile with backend version, model access, weight/tokenizer revisions, available devices, and secret references.</w:t>
      </w:r>
    </w:p>
    <w:p>
      <w:pPr>
        <w:pStyle w:val="StepBullet"/>
        <w:keepNext/>
        <w:keepLines/>
      </w:pPr>
      <w:r>
        <w:t>A preflight command checking connectivity or loading feasibility and producing resource observations without marking the deployment qualified.</w:t>
      </w:r>
    </w:p>
    <w:p>
      <w:pPr>
        <w:pStyle w:val="StepLabel"/>
        <w:keepNext/>
        <w:keepLines/>
      </w:pPr>
      <w:r>
        <w:t>Pass when</w:t>
      </w:r>
    </w:p>
    <w:p>
      <w:pPr>
        <w:pStyle w:val="StepBullet"/>
        <w:keepNext/>
        <w:keepLines/>
      </w:pPr>
      <w:r>
        <w:t>The chosen host can serve one pinned deployment or returns an explicit resource/access blocker, with all configuration needed for a later live run recorded.</w:t>
      </w:r>
    </w:p>
    <w:p>
      <w:pPr>
        <w:pStyle w:val="StepBullet"/>
        <w:keepNext/>
        <w:keepLines/>
      </w:pPr>
      <w:r>
        <w:t>A missing weight revision, inaccessible endpoint, or insufficient host capacity cannot silently select another model or claim conformance.</w:t>
      </w:r>
    </w:p>
    <w:p>
      <w:pPr>
        <w:pStyle w:val="StepMetadata"/>
        <w:keepNext w:val="0"/>
        <w:keepLines/>
        <w:spacing w:after="160"/>
      </w:pPr>
      <w:r>
        <w:rPr>
          <w:b/>
        </w:rPr>
        <w:t xml:space="preserve">Specification </w:t>
      </w:r>
      <w:hyperlink w:anchor="S05">
        <w:r>
          <w:rPr>
            <w:rFonts w:ascii="Arial" w:hAnsi="Arial"/>
            <w:color w:val="164B75"/>
            <w:sz w:val="19"/>
          </w:rPr>
          <w:t>S05</w:t>
        </w:r>
      </w:hyperlink>
      <w:r>
        <w:t xml:space="preserve">, </w:t>
      </w:r>
      <w:hyperlink w:anchor="S20">
        <w:r>
          <w:rPr>
            <w:rFonts w:ascii="Arial" w:hAnsi="Arial"/>
            <w:color w:val="164B75"/>
            <w:sz w:val="19"/>
          </w:rPr>
          <w:t>S20</w:t>
        </w:r>
      </w:hyperlink>
    </w:p>
    <w:p>
      <w:bookmarkStart w:id="62" w:name="P047"/>
      <w:pPr>
        <w:pStyle w:val="Heading2"/>
        <w:keepNext/>
        <w:keepLines/>
      </w:pPr>
      <w:r>
        <w:t>Step P047 Enforce provider destination and disclosure policies</w:t>
      </w:r>
      <w:bookmarkEnd w:id="62"/>
    </w:p>
    <w:p>
      <w:pPr>
        <w:pStyle w:val="StepMetadata"/>
        <w:keepNext/>
        <w:keepLines/>
      </w:pPr>
      <w:r>
        <w:rPr>
          <w:b/>
        </w:rPr>
        <w:t xml:space="preserve">Depends on </w:t>
      </w:r>
      <w:hyperlink w:anchor="P029">
        <w:r>
          <w:rPr>
            <w:rFonts w:ascii="Arial" w:hAnsi="Arial"/>
            <w:color w:val="164B75"/>
            <w:sz w:val="19"/>
          </w:rPr>
          <w:t>P029</w:t>
        </w:r>
      </w:hyperlink>
      <w:r>
        <w:t xml:space="preserve">  |  Effort M</w:t>
      </w:r>
      <w:r>
        <w:t xml:space="preserve">  |  Status Planned</w:t>
      </w:r>
    </w:p>
    <w:p>
      <w:pPr>
        <w:pStyle w:val="StepLabel"/>
        <w:keepNext/>
        <w:keepLines/>
      </w:pPr>
      <w:r>
        <w:t>Deliverables</w:t>
      </w:r>
    </w:p>
    <w:p>
      <w:pPr>
        <w:pStyle w:val="StepBullet"/>
        <w:keepNext/>
        <w:keepLines/>
      </w:pPr>
      <w:r>
        <w:t>A shared outbound policy for search, document fetch, remote inference, and embeddings, checking destination, authorized data classes, request content, and secret references before transport.</w:t>
      </w:r>
    </w:p>
    <w:p>
      <w:pPr>
        <w:pStyle w:val="StepBullet"/>
        <w:keepNext/>
        <w:keepLines/>
      </w:pPr>
      <w:r>
        <w:t>A recorded allow, sanitized-allow, or deny decision linked to the task capability context and the effective request.</w:t>
      </w:r>
    </w:p>
    <w:p>
      <w:pPr>
        <w:pStyle w:val="StepLabel"/>
        <w:keepNext/>
        <w:keepLines/>
      </w:pPr>
      <w:r>
        <w:t>Pass when</w:t>
      </w:r>
    </w:p>
    <w:p>
      <w:pPr>
        <w:pStyle w:val="StepBullet"/>
        <w:keepNext/>
        <w:keepLines/>
      </w:pPr>
      <w:r>
        <w:t>A protected repository excerpt or canary secret in a denied request never reaches a local fake provider; an allowed sanitized request records exactly what was disclosed.</w:t>
      </w:r>
    </w:p>
    <w:p>
      <w:pPr>
        <w:pStyle w:val="StepBullet"/>
        <w:keepNext/>
        <w:keepLines/>
      </w:pPr>
      <w:r>
        <w:t>Changing source text or model-proposed arguments cannot widen destination or disclosure authority; each redirect receives the same destination check.</w:t>
      </w:r>
    </w:p>
    <w:p>
      <w:pPr>
        <w:pStyle w:val="StepMetadata"/>
        <w:keepNext w:val="0"/>
        <w:keepLines/>
        <w:spacing w:after="160"/>
      </w:pPr>
      <w:r>
        <w:rPr>
          <w:b/>
        </w:rPr>
        <w:t xml:space="preserve">Specification </w:t>
      </w:r>
      <w:hyperlink w:anchor="S21">
        <w:r>
          <w:rPr>
            <w:rFonts w:ascii="Arial" w:hAnsi="Arial"/>
            <w:color w:val="164B75"/>
            <w:sz w:val="19"/>
          </w:rPr>
          <w:t>S21</w:t>
        </w:r>
      </w:hyperlink>
      <w:r>
        <w:t xml:space="preserve">, </w:t>
      </w:r>
      <w:hyperlink w:anchor="S09">
        <w:r>
          <w:rPr>
            <w:rFonts w:ascii="Arial" w:hAnsi="Arial"/>
            <w:color w:val="164B75"/>
            <w:sz w:val="19"/>
          </w:rPr>
          <w:t>S09</w:t>
        </w:r>
      </w:hyperlink>
      <w:r>
        <w:t xml:space="preserve">  |  </w:t>
      </w:r>
      <w:r>
        <w:rPr>
          <w:b/>
        </w:rPr>
        <w:t xml:space="preserve">Gate contributions </w:t>
      </w:r>
      <w:hyperlink w:anchor="G16">
        <w:r>
          <w:rPr>
            <w:rFonts w:ascii="Arial" w:hAnsi="Arial"/>
            <w:color w:val="164B75"/>
            <w:sz w:val="19"/>
          </w:rPr>
          <w:t>G16</w:t>
        </w:r>
      </w:hyperlink>
    </w:p>
    <w:p>
      <w:bookmarkStart w:id="63" w:name="P048"/>
      <w:pPr>
        <w:pStyle w:val="Heading2"/>
        <w:keepNext/>
        <w:keepLines/>
      </w:pPr>
      <w:r>
        <w:t>Step P048 Implement streaming inference transport supervision</w:t>
      </w:r>
      <w:bookmarkEnd w:id="63"/>
    </w:p>
    <w:p>
      <w:pPr>
        <w:pStyle w:val="StepMetadata"/>
        <w:keepNext/>
        <w:keepLines/>
      </w:pPr>
      <w:r>
        <w:rPr>
          <w:b/>
        </w:rPr>
        <w:t xml:space="preserve">Depends on </w:t>
      </w:r>
      <w:hyperlink w:anchor="P033">
        <w:r>
          <w:rPr>
            <w:rFonts w:ascii="Arial" w:hAnsi="Arial"/>
            <w:color w:val="164B75"/>
            <w:sz w:val="19"/>
          </w:rPr>
          <w:t>P033</w:t>
        </w:r>
      </w:hyperlink>
      <w:r>
        <w:t xml:space="preserve">, </w:t>
      </w:r>
      <w:hyperlink w:anchor="P044">
        <w:r>
          <w:rPr>
            <w:rFonts w:ascii="Arial" w:hAnsi="Arial"/>
            <w:color w:val="164B75"/>
            <w:sz w:val="19"/>
          </w:rPr>
          <w:t>P044</w:t>
        </w:r>
      </w:hyperlink>
      <w:r>
        <w:t xml:space="preserve">, </w:t>
      </w:r>
      <w:hyperlink w:anchor="P045">
        <w:r>
          <w:rPr>
            <w:rFonts w:ascii="Arial" w:hAnsi="Arial"/>
            <w:color w:val="164B75"/>
            <w:sz w:val="19"/>
          </w:rPr>
          <w:t>P045</w:t>
        </w:r>
      </w:hyperlink>
      <w:r>
        <w:t xml:space="preserve">, </w:t>
      </w:r>
      <w:hyperlink w:anchor="P046">
        <w:r>
          <w:rPr>
            <w:rFonts w:ascii="Arial" w:hAnsi="Arial"/>
            <w:color w:val="164B75"/>
            <w:sz w:val="19"/>
          </w:rPr>
          <w:t>P046</w:t>
        </w:r>
      </w:hyperlink>
      <w:r>
        <w:t xml:space="preserve">, </w:t>
      </w:r>
      <w:hyperlink w:anchor="P047">
        <w:r>
          <w:rPr>
            <w:rFonts w:ascii="Arial" w:hAnsi="Arial"/>
            <w:color w:val="164B75"/>
            <w:sz w:val="19"/>
          </w:rPr>
          <w:t>P047</w:t>
        </w:r>
      </w:hyperlink>
      <w:r>
        <w:t xml:space="preserve">  |  Effort M</w:t>
      </w:r>
      <w:r>
        <w:t xml:space="preserve">  |  Status Planned</w:t>
      </w:r>
    </w:p>
    <w:p>
      <w:pPr>
        <w:pStyle w:val="StepLabel"/>
        <w:keepNext/>
        <w:keepLines/>
      </w:pPr>
      <w:r>
        <w:t>Deliverables</w:t>
      </w:r>
    </w:p>
    <w:p>
      <w:pPr>
        <w:pStyle w:val="StepBullet"/>
        <w:keepNext/>
        <w:keepLines/>
      </w:pPr>
      <w:r>
        <w:t>Implement one backend adapter behind the common gateway, including streaming assembly, terminal usage, transport failures, deadlines, and cooperative cancellation.</w:t>
      </w:r>
    </w:p>
    <w:p>
      <w:pPr>
        <w:pStyle w:val="StepBullet"/>
        <w:keepNext/>
        <w:keepLines/>
      </w:pPr>
      <w:r>
        <w:t>Record backend capability limitations explicitly when cancellation or exact provider token usage is unavailable.</w:t>
      </w:r>
    </w:p>
    <w:p>
      <w:pPr>
        <w:pStyle w:val="StepLabel"/>
        <w:keepNext/>
        <w:keepLines/>
      </w:pPr>
      <w:r>
        <w:t>Pass when</w:t>
      </w:r>
    </w:p>
    <w:p>
      <w:pPr>
        <w:pStyle w:val="StepBullet"/>
        <w:keepNext/>
        <w:keepLines/>
      </w:pPr>
      <w:r>
        <w:t>Scripted fragmented responses produce the same final parsed output as an unfragmented response and persist exactly one terminal invocation record.</w:t>
      </w:r>
    </w:p>
    <w:p>
      <w:pPr>
        <w:pStyle w:val="StepBullet"/>
        <w:keepNext/>
        <w:keepLines/>
      </w:pPr>
      <w:r>
        <w:t>Cancellation and deadline fixtures stop delivery of usable proposals, retain partial output and incurred usage, and expose an indeterminate or unsupported stop outcome when the backend cannot confirm termination.</w:t>
      </w:r>
    </w:p>
    <w:p>
      <w:pPr>
        <w:pStyle w:val="StepMetadata"/>
        <w:keepNext w:val="0"/>
        <w:keepLines/>
        <w:spacing w:after="160"/>
      </w:pPr>
      <w:r>
        <w:rPr>
          <w:b/>
        </w:rPr>
        <w:t xml:space="preserve">Specification </w:t>
      </w:r>
      <w:hyperlink w:anchor="S05">
        <w:r>
          <w:rPr>
            <w:rFonts w:ascii="Arial" w:hAnsi="Arial"/>
            <w:color w:val="164B75"/>
            <w:sz w:val="19"/>
          </w:rPr>
          <w:t>S05</w:t>
        </w:r>
      </w:hyperlink>
      <w:r>
        <w:t xml:space="preserve">, </w:t>
      </w:r>
      <w:hyperlink w:anchor="S06">
        <w:r>
          <w:rPr>
            <w:rFonts w:ascii="Arial" w:hAnsi="Arial"/>
            <w:color w:val="164B75"/>
            <w:sz w:val="19"/>
          </w:rPr>
          <w:t>S06</w:t>
        </w:r>
      </w:hyperlink>
      <w:r>
        <w:t xml:space="preserve">, </w:t>
      </w:r>
      <w:hyperlink w:anchor="S19">
        <w:r>
          <w:rPr>
            <w:rFonts w:ascii="Arial" w:hAnsi="Arial"/>
            <w:color w:val="164B75"/>
            <w:sz w:val="19"/>
          </w:rPr>
          <w:t>S19</w:t>
        </w:r>
      </w:hyperlink>
      <w:r>
        <w:t xml:space="preserve">  |  </w:t>
      </w:r>
      <w:r>
        <w:rPr>
          <w:b/>
        </w:rPr>
        <w:t xml:space="preserve">Gate contributions </w:t>
      </w:r>
      <w:hyperlink w:anchor="G19">
        <w:r>
          <w:rPr>
            <w:rFonts w:ascii="Arial" w:hAnsi="Arial"/>
            <w:color w:val="164B75"/>
            <w:sz w:val="19"/>
          </w:rPr>
          <w:t>G19</w:t>
        </w:r>
      </w:hyperlink>
    </w:p>
    <w:p>
      <w:bookmarkStart w:id="64" w:name="P049"/>
      <w:pPr>
        <w:pStyle w:val="Heading2"/>
        <w:keepNext/>
        <w:keepLines/>
      </w:pPr>
      <w:r>
        <w:t>Step P049 Settle gateway usage through the task budget ledger</w:t>
      </w:r>
      <w:bookmarkEnd w:id="64"/>
    </w:p>
    <w:p>
      <w:pPr>
        <w:pStyle w:val="StepMetadata"/>
        <w:keepNext/>
        <w:keepLines/>
      </w:pPr>
      <w:r>
        <w:rPr>
          <w:b/>
        </w:rPr>
        <w:t xml:space="preserve">Depends on </w:t>
      </w:r>
      <w:hyperlink w:anchor="P048">
        <w:r>
          <w:rPr>
            <w:rFonts w:ascii="Arial" w:hAnsi="Arial"/>
            <w:color w:val="164B75"/>
            <w:sz w:val="19"/>
          </w:rPr>
          <w:t>P048</w:t>
        </w:r>
      </w:hyperlink>
      <w:r>
        <w:t xml:space="preserve">  |  Effort M</w:t>
      </w:r>
      <w:r>
        <w:t xml:space="preserve">  |  Status Planned</w:t>
      </w:r>
    </w:p>
    <w:p>
      <w:pPr>
        <w:pStyle w:val="StepLabel"/>
        <w:keepNext/>
        <w:keepLines/>
      </w:pPr>
      <w:r>
        <w:t>Deliverables</w:t>
      </w:r>
    </w:p>
    <w:p>
      <w:pPr>
        <w:pStyle w:val="StepBullet"/>
        <w:keepNext/>
        <w:keepLines/>
      </w:pPr>
      <w:r>
        <w:t>Translate gateway token reports, elapsed inference, loading, repair, failure, and reviewer usage into existing idempotent settlement operations; retain unresolved charges for interrupted calls.</w:t>
      </w:r>
    </w:p>
    <w:p>
      <w:pPr>
        <w:pStyle w:val="StepBullet"/>
        <w:keepNext/>
        <w:keepLines/>
      </w:pPr>
      <w:r>
        <w:t>Route background inference to its configured task or maintenance budget while preserving aggregate evaluation cost and provenance for estimated versus provider-reported usage.</w:t>
      </w:r>
    </w:p>
    <w:p>
      <w:pPr>
        <w:pStyle w:val="StepLabel"/>
        <w:keepNext/>
        <w:keepLines/>
      </w:pPr>
      <w:r>
        <w:t>Pass when</w:t>
      </w:r>
    </w:p>
    <w:p>
      <w:pPr>
        <w:pStyle w:val="StepBullet"/>
        <w:keepNext/>
        <w:keepLines/>
      </w:pPr>
      <w:r>
        <w:t>Duplicate completion delivery changes totals once; an ordinary completed operation releases its unused allowance and retains its actual usage.</w:t>
      </w:r>
    </w:p>
    <w:p>
      <w:pPr>
        <w:pStyle w:val="StepBullet"/>
        <w:keepNext/>
        <w:keepLines/>
      </w:pPr>
      <w:r>
        <w:t>A lost terminal usage report remains charged conservatively until reconciliation; an actual overrun stops further scheduling or marks exhaustion instead of creating extra available budget.</w:t>
      </w:r>
    </w:p>
    <w:p>
      <w:pPr>
        <w:pStyle w:val="StepMetadata"/>
        <w:keepNext w:val="0"/>
        <w:keepLines/>
        <w:spacing w:after="160"/>
      </w:pPr>
      <w:r>
        <w:rPr>
          <w:b/>
        </w:rPr>
        <w:t xml:space="preserve">Specification </w:t>
      </w:r>
      <w:hyperlink w:anchor="S20">
        <w:r>
          <w:rPr>
            <w:rFonts w:ascii="Arial" w:hAnsi="Arial"/>
            <w:color w:val="164B75"/>
            <w:sz w:val="19"/>
          </w:rPr>
          <w:t>S20</w:t>
        </w:r>
      </w:hyperlink>
      <w:r>
        <w:t xml:space="preserve">, </w:t>
      </w:r>
      <w:hyperlink w:anchor="S16">
        <w:r>
          <w:rPr>
            <w:rFonts w:ascii="Arial" w:hAnsi="Arial"/>
            <w:color w:val="164B75"/>
            <w:sz w:val="19"/>
          </w:rPr>
          <w:t>S16</w:t>
        </w:r>
      </w:hyperlink>
      <w:r>
        <w:t xml:space="preserve">  |  </w:t>
      </w:r>
      <w:r>
        <w:rPr>
          <w:b/>
        </w:rPr>
        <w:t xml:space="preserve">Gate contributions </w:t>
      </w:r>
      <w:hyperlink w:anchor="G22">
        <w:r>
          <w:rPr>
            <w:rFonts w:ascii="Arial" w:hAnsi="Arial"/>
            <w:color w:val="164B75"/>
            <w:sz w:val="19"/>
          </w:rPr>
          <w:t>G22</w:t>
        </w:r>
      </w:hyperlink>
    </w:p>
    <w:p>
      <w:bookmarkStart w:id="65" w:name="P050"/>
      <w:pPr>
        <w:pStyle w:val="Heading2"/>
        <w:keepNext/>
        <w:keepLines/>
      </w:pPr>
      <w:r>
        <w:t>Step P050 Separate deterministic gateway CI from live qualification</w:t>
      </w:r>
      <w:bookmarkEnd w:id="65"/>
    </w:p>
    <w:p>
      <w:pPr>
        <w:pStyle w:val="StepMetadata"/>
        <w:keepNext/>
        <w:keepLines/>
      </w:pPr>
      <w:r>
        <w:rPr>
          <w:b/>
        </w:rPr>
        <w:t xml:space="preserve">Depends on </w:t>
      </w:r>
      <w:hyperlink w:anchor="P038">
        <w:r>
          <w:rPr>
            <w:rFonts w:ascii="Arial" w:hAnsi="Arial"/>
            <w:color w:val="164B75"/>
            <w:sz w:val="19"/>
          </w:rPr>
          <w:t>P038</w:t>
        </w:r>
      </w:hyperlink>
      <w:r>
        <w:t xml:space="preserve">, </w:t>
      </w:r>
      <w:hyperlink w:anchor="P049">
        <w:r>
          <w:rPr>
            <w:rFonts w:ascii="Arial" w:hAnsi="Arial"/>
            <w:color w:val="164B75"/>
            <w:sz w:val="19"/>
          </w:rPr>
          <w:t>P049</w:t>
        </w:r>
      </w:hyperlink>
      <w:r>
        <w:t xml:space="preserve">  |  Effort M</w:t>
      </w:r>
      <w:r>
        <w:t xml:space="preserve">  |  Status Planned</w:t>
      </w:r>
    </w:p>
    <w:p>
      <w:pPr>
        <w:pStyle w:val="StepLabel"/>
        <w:keepNext/>
        <w:keepLines/>
      </w:pPr>
      <w:r>
        <w:t>Deliverables</w:t>
      </w:r>
    </w:p>
    <w:p>
      <w:pPr>
        <w:pStyle w:val="StepBullet"/>
        <w:keepNext/>
        <w:keepLines/>
      </w:pPr>
      <w:r>
        <w:t>Build reusable conformance fixtures for formatting, limits, streaming, cancellation, parser repair, evidence identifiers, unknown preconditions, and cross-model memory consumption.</w:t>
      </w:r>
    </w:p>
    <w:p>
      <w:pPr>
        <w:pStyle w:val="StepBullet"/>
        <w:keepNext/>
        <w:keepLines/>
      </w:pPr>
      <w:r>
        <w:t>Provide separate deterministic and opt-in live runners; live runs use normal gateway admission and usage settlement with a bounded qualification budget, bind results to complete deployment fingerprints, and can run one model at a time.</w:t>
      </w:r>
    </w:p>
    <w:p>
      <w:pPr>
        <w:pStyle w:val="StepLabel"/>
        <w:keepNext/>
        <w:keepLines/>
      </w:pPr>
      <w:r>
        <w:t>Pass when</w:t>
      </w:r>
    </w:p>
    <w:p>
      <w:pPr>
        <w:pStyle w:val="StepBullet"/>
        <w:keepNext/>
        <w:keepLines/>
      </w:pPr>
      <w:r>
        <w:t>Ordinary CI runs the fake backend without downloading weights, requiring credentials, or making network calls.</w:t>
      </w:r>
    </w:p>
    <w:p>
      <w:pPr>
        <w:pStyle w:val="StepBullet"/>
        <w:keepNext/>
        <w:keepLines/>
      </w:pPr>
      <w:r>
        <w:t>A skipped, unavailable, or partially completed live run cannot mark a deployment qualified; changing weights, tokenizer, quantization, or prompt adapter invalidates the applicable qualification.</w:t>
      </w:r>
    </w:p>
    <w:p>
      <w:pPr>
        <w:pStyle w:val="StepNote"/>
        <w:keepNext/>
        <w:keepLines/>
      </w:pPr>
      <w:r>
        <w:rPr>
          <w:b/>
        </w:rPr>
        <w:t xml:space="preserve">Implementation note </w:t>
      </w:r>
      <w:r>
        <w:t>Fixed weights are the baseline. Any later trained deployment requires this qualification plus the separate training and release gates.</w:t>
      </w:r>
    </w:p>
    <w:p>
      <w:pPr>
        <w:pStyle w:val="StepMetadata"/>
        <w:keepNext w:val="0"/>
        <w:keepLines/>
        <w:spacing w:after="160"/>
      </w:pPr>
      <w:r>
        <w:rPr>
          <w:b/>
        </w:rPr>
        <w:t xml:space="preserve">Specification </w:t>
      </w:r>
      <w:hyperlink w:anchor="S23">
        <w:r>
          <w:rPr>
            <w:rFonts w:ascii="Arial" w:hAnsi="Arial"/>
            <w:color w:val="164B75"/>
            <w:sz w:val="19"/>
          </w:rPr>
          <w:t>S23</w:t>
        </w:r>
      </w:hyperlink>
      <w:r>
        <w:t xml:space="preserve">, </w:t>
      </w:r>
      <w:hyperlink w:anchor="S05">
        <w:r>
          <w:rPr>
            <w:rFonts w:ascii="Arial" w:hAnsi="Arial"/>
            <w:color w:val="164B75"/>
            <w:sz w:val="19"/>
          </w:rPr>
          <w:t>S05</w:t>
        </w:r>
      </w:hyperlink>
    </w:p>
    <w:p>
      <w:bookmarkStart w:id="66" w:name="P051"/>
      <w:pPr>
        <w:pStyle w:val="Heading2"/>
        <w:keepNext/>
        <w:keepLines/>
      </w:pPr>
      <w:r>
        <w:t>Step P051 Qualify the Phi 4 mini instruct reasoning adapter</w:t>
      </w:r>
      <w:bookmarkEnd w:id="66"/>
    </w:p>
    <w:p>
      <w:pPr>
        <w:pStyle w:val="StepMetadata"/>
        <w:keepNext/>
        <w:keepLines/>
      </w:pPr>
      <w:r>
        <w:rPr>
          <w:b/>
        </w:rPr>
        <w:t xml:space="preserve">Depends on </w:t>
      </w:r>
      <w:hyperlink w:anchor="P050">
        <w:r>
          <w:rPr>
            <w:rFonts w:ascii="Arial" w:hAnsi="Arial"/>
            <w:color w:val="164B75"/>
            <w:sz w:val="19"/>
          </w:rPr>
          <w:t>P050</w:t>
        </w:r>
      </w:hyperlink>
      <w:r>
        <w:t xml:space="preserve">  |  Effort M</w:t>
      </w:r>
      <w:r>
        <w:t xml:space="preserve">  |  Status Planned</w:t>
      </w:r>
    </w:p>
    <w:p>
      <w:pPr>
        <w:pStyle w:val="StepLabel"/>
        <w:keepNext/>
        <w:keepLines/>
      </w:pPr>
      <w:r>
        <w:t>Deliverables</w:t>
      </w:r>
    </w:p>
    <w:p>
      <w:pPr>
        <w:pStyle w:val="StepBullet"/>
        <w:keepNext/>
        <w:keepLines/>
      </w:pPr>
      <w:r>
        <w:t>Implement microsoft/Phi-4-mini-instruct formatting and its configured tool or envelope protocol using the exact tokenizer and deployment revision.</w:t>
      </w:r>
    </w:p>
    <w:p>
      <w:pPr>
        <w:pStyle w:val="StepBullet"/>
        <w:keepNext/>
        <w:keepLines/>
      </w:pPr>
      <w:r>
        <w:t>Produce a live conformance report for bounded reasoning output, effective context limits, and consumption of evidence attributed to another model.</w:t>
      </w:r>
    </w:p>
    <w:p>
      <w:pPr>
        <w:pStyle w:val="StepLabel"/>
        <w:keepNext/>
        <w:keepLines/>
      </w:pPr>
      <w:r>
        <w:t>Pass when</w:t>
      </w:r>
    </w:p>
    <w:p>
      <w:pPr>
        <w:pStyle w:val="StepBullet"/>
        <w:keepNext/>
        <w:keepLines/>
      </w:pPr>
      <w:r>
        <w:t>The actual deployment returns a valid focused question, typed action, and bounded implementation contract on finite programming fixtures while preserving supplied evidence identifiers.</w:t>
      </w:r>
    </w:p>
    <w:p>
      <w:pPr>
        <w:pStyle w:val="StepBullet"/>
        <w:keepNext/>
        <w:keepLines/>
      </w:pPr>
      <w:r>
        <w:t>Malformed output or an unknown precondition is rejected or repaired within the configured allowance; an oversized mandatory packet fails locally before inference.</w:t>
      </w:r>
    </w:p>
    <w:p>
      <w:pPr>
        <w:pStyle w:val="StepMetadata"/>
        <w:keepNext w:val="0"/>
        <w:keepLines/>
        <w:spacing w:after="160"/>
      </w:pPr>
      <w:r>
        <w:rPr>
          <w:b/>
        </w:rPr>
        <w:t xml:space="preserve">Specification </w:t>
      </w:r>
      <w:hyperlink w:anchor="S05">
        <w:r>
          <w:rPr>
            <w:rFonts w:ascii="Arial" w:hAnsi="Arial"/>
            <w:color w:val="164B75"/>
            <w:sz w:val="19"/>
          </w:rPr>
          <w:t>S05</w:t>
        </w:r>
      </w:hyperlink>
      <w:r>
        <w:t xml:space="preserve">, </w:t>
      </w:r>
      <w:hyperlink w:anchor="S23">
        <w:r>
          <w:rPr>
            <w:rFonts w:ascii="Arial" w:hAnsi="Arial"/>
            <w:color w:val="164B75"/>
            <w:sz w:val="19"/>
          </w:rPr>
          <w:t>S23</w:t>
        </w:r>
      </w:hyperlink>
    </w:p>
    <w:p>
      <w:bookmarkStart w:id="67" w:name="P052"/>
      <w:pPr>
        <w:pStyle w:val="Heading2"/>
        <w:keepNext/>
        <w:keepLines/>
      </w:pPr>
      <w:r>
        <w:t>Step P052 Qualify the Gemma 3 4B IT reasoning adapter</w:t>
      </w:r>
      <w:bookmarkEnd w:id="67"/>
    </w:p>
    <w:p>
      <w:pPr>
        <w:pStyle w:val="StepMetadata"/>
        <w:keepNext/>
        <w:keepLines/>
      </w:pPr>
      <w:r>
        <w:rPr>
          <w:b/>
        </w:rPr>
        <w:t xml:space="preserve">Depends on </w:t>
      </w:r>
      <w:hyperlink w:anchor="P050">
        <w:r>
          <w:rPr>
            <w:rFonts w:ascii="Arial" w:hAnsi="Arial"/>
            <w:color w:val="164B75"/>
            <w:sz w:val="19"/>
          </w:rPr>
          <w:t>P050</w:t>
        </w:r>
      </w:hyperlink>
      <w:r>
        <w:t xml:space="preserve">  |  Effort M</w:t>
      </w:r>
      <w:r>
        <w:t xml:space="preserve">  |  Status Planned</w:t>
      </w:r>
    </w:p>
    <w:p>
      <w:pPr>
        <w:pStyle w:val="StepLabel"/>
        <w:keepNext/>
        <w:keepLines/>
      </w:pPr>
      <w:r>
        <w:t>Deliverables</w:t>
      </w:r>
    </w:p>
    <w:p>
      <w:pPr>
        <w:pStyle w:val="StepBullet"/>
        <w:keepNext/>
        <w:keepLines/>
      </w:pPr>
      <w:r>
        <w:t>Implement google/gemma-3-4b-it text-mode rendering, configured tokenizer and chat template, and a qualified structured envelope without assuming another model's tool protocol.</w:t>
      </w:r>
    </w:p>
    <w:p>
      <w:pPr>
        <w:pStyle w:val="StepBullet"/>
        <w:keepNext/>
        <w:keepLines/>
      </w:pPr>
      <w:r>
        <w:t>Record a live qualification report for the actual backend, precision, limits, and prompt version.</w:t>
      </w:r>
    </w:p>
    <w:p>
      <w:pPr>
        <w:pStyle w:val="StepLabel"/>
        <w:keepNext/>
        <w:keepLines/>
      </w:pPr>
      <w:r>
        <w:t>Pass when</w:t>
      </w:r>
    </w:p>
    <w:p>
      <w:pPr>
        <w:pStyle w:val="StepBullet"/>
        <w:keepNext/>
        <w:keepLines/>
      </w:pPr>
      <w:r>
        <w:t>The actual deployment produces a valid information need, action, and implementation contract and uses a fixture memory authored by another reasoner without losing its version qualification.</w:t>
      </w:r>
    </w:p>
    <w:p>
      <w:pPr>
        <w:pStyle w:val="StepBullet"/>
        <w:keepNext/>
        <w:keepLines/>
      </w:pPr>
      <w:r>
        <w:t>A missing evidence identifier or unsupported precondition cannot reach execution, and configured context overflow is detected without dropping mandatory task requirements.</w:t>
      </w:r>
    </w:p>
    <w:p>
      <w:pPr>
        <w:pStyle w:val="StepMetadata"/>
        <w:keepNext w:val="0"/>
        <w:keepLines/>
        <w:spacing w:after="160"/>
      </w:pPr>
      <w:r>
        <w:rPr>
          <w:b/>
        </w:rPr>
        <w:t xml:space="preserve">Specification </w:t>
      </w:r>
      <w:hyperlink w:anchor="S05">
        <w:r>
          <w:rPr>
            <w:rFonts w:ascii="Arial" w:hAnsi="Arial"/>
            <w:color w:val="164B75"/>
            <w:sz w:val="19"/>
          </w:rPr>
          <w:t>S05</w:t>
        </w:r>
      </w:hyperlink>
      <w:r>
        <w:t xml:space="preserve">, </w:t>
      </w:r>
      <w:hyperlink w:anchor="S23">
        <w:r>
          <w:rPr>
            <w:rFonts w:ascii="Arial" w:hAnsi="Arial"/>
            <w:color w:val="164B75"/>
            <w:sz w:val="19"/>
          </w:rPr>
          <w:t>S23</w:t>
        </w:r>
      </w:hyperlink>
    </w:p>
    <w:p>
      <w:bookmarkStart w:id="68" w:name="P053"/>
      <w:pPr>
        <w:pStyle w:val="Heading2"/>
        <w:keepNext/>
        <w:keepLines/>
      </w:pPr>
      <w:r>
        <w:t>Step P053 Qualify the Qwen2 5 Coder 7B Instruct coding adapter</w:t>
      </w:r>
      <w:bookmarkEnd w:id="68"/>
    </w:p>
    <w:p>
      <w:pPr>
        <w:pStyle w:val="StepMetadata"/>
        <w:keepNext/>
        <w:keepLines/>
      </w:pPr>
      <w:r>
        <w:rPr>
          <w:b/>
        </w:rPr>
        <w:t xml:space="preserve">Depends on </w:t>
      </w:r>
      <w:hyperlink w:anchor="P050">
        <w:r>
          <w:rPr>
            <w:rFonts w:ascii="Arial" w:hAnsi="Arial"/>
            <w:color w:val="164B75"/>
            <w:sz w:val="19"/>
          </w:rPr>
          <w:t>P050</w:t>
        </w:r>
      </w:hyperlink>
      <w:r>
        <w:t xml:space="preserve">  |  Effort M</w:t>
      </w:r>
      <w:r>
        <w:t xml:space="preserve">  |  Status Planned</w:t>
      </w:r>
    </w:p>
    <w:p>
      <w:pPr>
        <w:pStyle w:val="StepLabel"/>
        <w:keepNext/>
        <w:keepLines/>
      </w:pPr>
      <w:r>
        <w:t>Deliverables</w:t>
      </w:r>
    </w:p>
    <w:p>
      <w:pPr>
        <w:pStyle w:val="StepBullet"/>
        <w:keepNext/>
        <w:keepLines/>
      </w:pPr>
      <w:r>
        <w:t>Implement Qwen/Qwen2.5-Coder-7B-Instruct rendering and CodingResult parsing with its exact tokenizer and qualified usable context configuration.</w:t>
      </w:r>
    </w:p>
    <w:p>
      <w:pPr>
        <w:pStyle w:val="StepBullet"/>
        <w:keepNext/>
        <w:keepLines/>
      </w:pPr>
      <w:r>
        <w:t>Record live patch-generation and cross-model handoff results; longer-context configurations require their own qualification rather than inheriting support from the family name.</w:t>
      </w:r>
    </w:p>
    <w:p>
      <w:pPr>
        <w:pStyle w:val="StepLabel"/>
        <w:keepNext/>
        <w:keepLines/>
      </w:pPr>
      <w:r>
        <w:t>Pass when</w:t>
      </w:r>
    </w:p>
    <w:p>
      <w:pPr>
        <w:pStyle w:val="StepBullet"/>
        <w:keepNext/>
        <w:keepLines/>
      </w:pPr>
      <w:r>
        <w:t>On a tiny programming fixture, the actual deployment implements a reasoner-authored contract, returns an applicable patch, and passes the fixture's targeted verification.</w:t>
      </w:r>
    </w:p>
    <w:p>
      <w:pPr>
        <w:pStyle w:val="StepBullet"/>
        <w:keepNext/>
        <w:keepLines/>
      </w:pPr>
      <w:r>
        <w:t>An insufficient-scope fixture produces a classified inability or focused information need; a mismatched base reference or malformed patch never becomes an accepted candidate.</w:t>
      </w:r>
    </w:p>
    <w:p>
      <w:pPr>
        <w:pStyle w:val="StepMetadata"/>
        <w:keepNext w:val="0"/>
        <w:keepLines/>
        <w:spacing w:after="160"/>
      </w:pPr>
      <w:r>
        <w:rPr>
          <w:b/>
        </w:rPr>
        <w:t xml:space="preserve">Specification </w:t>
      </w:r>
      <w:hyperlink w:anchor="S05">
        <w:r>
          <w:rPr>
            <w:rFonts w:ascii="Arial" w:hAnsi="Arial"/>
            <w:color w:val="164B75"/>
            <w:sz w:val="19"/>
          </w:rPr>
          <w:t>S05</w:t>
        </w:r>
      </w:hyperlink>
      <w:r>
        <w:t xml:space="preserve">, </w:t>
      </w:r>
      <w:hyperlink w:anchor="S23">
        <w:r>
          <w:rPr>
            <w:rFonts w:ascii="Arial" w:hAnsi="Arial"/>
            <w:color w:val="164B75"/>
            <w:sz w:val="19"/>
          </w:rPr>
          <w:t>S23</w:t>
        </w:r>
      </w:hyperlink>
    </w:p>
    <w:p>
      <w:bookmarkStart w:id="69" w:name="P054"/>
      <w:pPr>
        <w:pStyle w:val="Heading2"/>
        <w:keepNext/>
        <w:keepLines/>
      </w:pPr>
      <w:r>
        <w:t>Step P054 Qualify the CodeGemma 7B IT coding adapter</w:t>
      </w:r>
      <w:bookmarkEnd w:id="69"/>
    </w:p>
    <w:p>
      <w:pPr>
        <w:pStyle w:val="StepMetadata"/>
        <w:keepNext/>
        <w:keepLines/>
      </w:pPr>
      <w:r>
        <w:rPr>
          <w:b/>
        </w:rPr>
        <w:t xml:space="preserve">Depends on </w:t>
      </w:r>
      <w:hyperlink w:anchor="P050">
        <w:r>
          <w:rPr>
            <w:rFonts w:ascii="Arial" w:hAnsi="Arial"/>
            <w:color w:val="164B75"/>
            <w:sz w:val="19"/>
          </w:rPr>
          <w:t>P050</w:t>
        </w:r>
      </w:hyperlink>
      <w:r>
        <w:t xml:space="preserve">  |  Effort M</w:t>
      </w:r>
      <w:r>
        <w:t xml:space="preserve">  |  Status Planned</w:t>
      </w:r>
    </w:p>
    <w:p>
      <w:pPr>
        <w:pStyle w:val="StepLabel"/>
        <w:keepNext/>
        <w:keepLines/>
      </w:pPr>
      <w:r>
        <w:t>Deliverables</w:t>
      </w:r>
    </w:p>
    <w:p>
      <w:pPr>
        <w:pStyle w:val="StepBullet"/>
        <w:keepNext/>
        <w:keepLines/>
      </w:pPr>
      <w:r>
        <w:t>Implement google/codegemma-7b-it chat formatting and CodingResult adaptation with compact implementation packets and the configured tokenizer's measured limits.</w:t>
      </w:r>
    </w:p>
    <w:p>
      <w:pPr>
        <w:pStyle w:val="StepBullet"/>
        <w:keepNext/>
        <w:keepLines/>
      </w:pPr>
      <w:r>
        <w:t>Persist live qualification evidence for patch production, failure classification, and consumption of another model's bounded contract and memory references.</w:t>
      </w:r>
    </w:p>
    <w:p>
      <w:pPr>
        <w:pStyle w:val="StepLabel"/>
        <w:keepNext/>
        <w:keepLines/>
      </w:pPr>
      <w:r>
        <w:t>Pass when</w:t>
      </w:r>
    </w:p>
    <w:p>
      <w:pPr>
        <w:pStyle w:val="StepBullet"/>
        <w:keepNext/>
        <w:keepLines/>
      </w:pPr>
      <w:r>
        <w:t>The actual deployment returns an applicable patch for a tiny repository task and the resulting state passes the targeted fixture check.</w:t>
      </w:r>
    </w:p>
    <w:p>
      <w:pPr>
        <w:pStyle w:val="StepBullet"/>
        <w:keepNext/>
        <w:keepLines/>
      </w:pPr>
      <w:r>
        <w:t>An incomplete contract produces a focused question or classified inability; a packet exceeding usable context is rejected before inference rather than silently losing compatibility constraints.</w:t>
      </w:r>
    </w:p>
    <w:p>
      <w:pPr>
        <w:pStyle w:val="StepMetadata"/>
        <w:keepNext w:val="0"/>
        <w:keepLines/>
        <w:spacing w:after="160"/>
      </w:pPr>
      <w:r>
        <w:rPr>
          <w:b/>
        </w:rPr>
        <w:t xml:space="preserve">Specification </w:t>
      </w:r>
      <w:hyperlink w:anchor="S05">
        <w:r>
          <w:rPr>
            <w:rFonts w:ascii="Arial" w:hAnsi="Arial"/>
            <w:color w:val="164B75"/>
            <w:sz w:val="19"/>
          </w:rPr>
          <w:t>S05</w:t>
        </w:r>
      </w:hyperlink>
      <w:r>
        <w:t xml:space="preserve">, </w:t>
      </w:r>
      <w:hyperlink w:anchor="S23">
        <w:r>
          <w:rPr>
            <w:rFonts w:ascii="Arial" w:hAnsi="Arial"/>
            <w:color w:val="164B75"/>
            <w:sz w:val="19"/>
          </w:rPr>
          <w:t>S23</w:t>
        </w:r>
      </w:hyperlink>
    </w:p>
    <w:p>
      <w:bookmarkStart w:id="70" w:name="P055"/>
      <w:pPr>
        <w:pStyle w:val="Heading2"/>
        <w:keepNext/>
        <w:keepLines/>
      </w:pPr>
      <w:r>
        <w:t>Step P055 Qualify the DeepSeek Coder V2 Lite coding adapter</w:t>
      </w:r>
      <w:bookmarkEnd w:id="70"/>
    </w:p>
    <w:p>
      <w:pPr>
        <w:pStyle w:val="StepMetadata"/>
        <w:keepNext/>
        <w:keepLines/>
      </w:pPr>
      <w:r>
        <w:rPr>
          <w:b/>
        </w:rPr>
        <w:t xml:space="preserve">Depends on </w:t>
      </w:r>
      <w:hyperlink w:anchor="P050">
        <w:r>
          <w:rPr>
            <w:rFonts w:ascii="Arial" w:hAnsi="Arial"/>
            <w:color w:val="164B75"/>
            <w:sz w:val="19"/>
          </w:rPr>
          <w:t>P050</w:t>
        </w:r>
      </w:hyperlink>
      <w:r>
        <w:t xml:space="preserve">  |  Effort M</w:t>
      </w:r>
      <w:r>
        <w:t xml:space="preserve">  |  Status Planned</w:t>
      </w:r>
    </w:p>
    <w:p>
      <w:pPr>
        <w:pStyle w:val="StepLabel"/>
        <w:keepNext/>
        <w:keepLines/>
      </w:pPr>
      <w:r>
        <w:t>Deliverables</w:t>
      </w:r>
    </w:p>
    <w:p>
      <w:pPr>
        <w:pStyle w:val="StepBullet"/>
        <w:keepNext/>
        <w:keepLines/>
      </w:pPr>
      <w:r>
        <w:t>Implement deepseek-ai/DeepSeek-Coder-V2-Lite-Instruct rendering and CodingResult adaptation for the exact backend, tokenizer, and precision.</w:t>
      </w:r>
    </w:p>
    <w:p>
      <w:pPr>
        <w:pStyle w:val="StepBullet"/>
        <w:keepNext/>
        <w:keepLines/>
      </w:pPr>
      <w:r>
        <w:t>Measure the complete deployment's resident and context-memory requirements and retain a live qualification report; active parameter count does not determine the loading budget.</w:t>
      </w:r>
    </w:p>
    <w:p>
      <w:pPr>
        <w:pStyle w:val="StepLabel"/>
        <w:keepNext/>
        <w:keepLines/>
      </w:pPr>
      <w:r>
        <w:t>Pass when</w:t>
      </w:r>
    </w:p>
    <w:p>
      <w:pPr>
        <w:pStyle w:val="StepBullet"/>
        <w:keepNext/>
        <w:keepLines/>
      </w:pPr>
      <w:r>
        <w:t>Running alone on an eligible host, the actual deployment consumes a cross-model contract, produces an applicable fixture patch, and passes targeted verification.</w:t>
      </w:r>
    </w:p>
    <w:p>
      <w:pPr>
        <w:pStyle w:val="StepBullet"/>
        <w:keepNext/>
        <w:keepLines/>
      </w:pPr>
      <w:r>
        <w:t>Insufficient device capacity is classified as model_unavailable or a resource failure, never algorithmic failure or successful qualification; invalid result references remain rejected.</w:t>
      </w:r>
    </w:p>
    <w:p>
      <w:pPr>
        <w:pStyle w:val="StepMetadata"/>
        <w:keepNext w:val="0"/>
        <w:keepLines/>
        <w:spacing w:after="160"/>
      </w:pPr>
      <w:r>
        <w:rPr>
          <w:b/>
        </w:rPr>
        <w:t xml:space="preserve">Specification </w:t>
      </w:r>
      <w:hyperlink w:anchor="S05">
        <w:r>
          <w:rPr>
            <w:rFonts w:ascii="Arial" w:hAnsi="Arial"/>
            <w:color w:val="164B75"/>
            <w:sz w:val="19"/>
          </w:rPr>
          <w:t>S05</w:t>
        </w:r>
      </w:hyperlink>
      <w:r>
        <w:t xml:space="preserve">, </w:t>
      </w:r>
      <w:hyperlink w:anchor="S20">
        <w:r>
          <w:rPr>
            <w:rFonts w:ascii="Arial" w:hAnsi="Arial"/>
            <w:color w:val="164B75"/>
            <w:sz w:val="19"/>
          </w:rPr>
          <w:t>S20</w:t>
        </w:r>
      </w:hyperlink>
      <w:r>
        <w:t xml:space="preserve">, </w:t>
      </w:r>
      <w:hyperlink w:anchor="S23">
        <w:r>
          <w:rPr>
            <w:rFonts w:ascii="Arial" w:hAnsi="Arial"/>
            <w:color w:val="164B75"/>
            <w:sz w:val="19"/>
          </w:rPr>
          <w:t>S23</w:t>
        </w:r>
      </w:hyperlink>
      <w:r>
        <w:t xml:space="preserve">  |  </w:t>
      </w:r>
      <w:r>
        <w:rPr>
          <w:b/>
        </w:rPr>
        <w:t xml:space="preserve">Gate contributions </w:t>
      </w:r>
      <w:hyperlink w:anchor="G08">
        <w:r>
          <w:rPr>
            <w:rFonts w:ascii="Arial" w:hAnsi="Arial"/>
            <w:color w:val="164B75"/>
            <w:sz w:val="19"/>
          </w:rPr>
          <w:t>G08</w:t>
        </w:r>
      </w:hyperlink>
    </w:p>
    <w:p>
      <w:bookmarkStart w:id="71" w:name="P056"/>
      <w:pPr>
        <w:pStyle w:val="Heading2"/>
        <w:keepNext/>
        <w:keepLines/>
      </w:pPr>
      <w:r>
        <w:t>Step P056 Schedule a logical ensemble on limited hardware</w:t>
      </w:r>
      <w:bookmarkEnd w:id="71"/>
    </w:p>
    <w:p>
      <w:pPr>
        <w:pStyle w:val="StepMetadata"/>
        <w:keepNext/>
        <w:keepLines/>
      </w:pPr>
      <w:r>
        <w:rPr>
          <w:b/>
        </w:rPr>
        <w:t xml:space="preserve">Depends on </w:t>
      </w:r>
      <w:hyperlink w:anchor="P049">
        <w:r>
          <w:rPr>
            <w:rFonts w:ascii="Arial" w:hAnsi="Arial"/>
            <w:color w:val="164B75"/>
            <w:sz w:val="19"/>
          </w:rPr>
          <w:t>P049</w:t>
        </w:r>
      </w:hyperlink>
      <w:r>
        <w:t xml:space="preserve">  |  Effort M</w:t>
      </w:r>
      <w:r>
        <w:t xml:space="preserve">  |  Status Planned</w:t>
      </w:r>
    </w:p>
    <w:p>
      <w:pPr>
        <w:pStyle w:val="StepLabel"/>
        <w:keepNext/>
        <w:keepLines/>
      </w:pPr>
      <w:r>
        <w:t>Deliverables</w:t>
      </w:r>
    </w:p>
    <w:p>
      <w:pPr>
        <w:pStyle w:val="StepBullet"/>
        <w:keepNext/>
        <w:keepLines/>
      </w:pPr>
      <w:r>
        <w:t>Add physical admission using resident weights, context storage, runtime overhead, loading cost, device availability, and workspace leases.</w:t>
      </w:r>
    </w:p>
    <w:p>
      <w:pPr>
        <w:pStyle w:val="StepBullet"/>
        <w:keepNext/>
        <w:keepLines/>
      </w:pPr>
      <w:r>
        <w:t>Permit sequential model loading and prioritize foreground operations above compatible batched maintenance work.</w:t>
      </w:r>
    </w:p>
    <w:p>
      <w:pPr>
        <w:pStyle w:val="StepLabel"/>
        <w:keepNext/>
        <w:keepLines/>
      </w:pPr>
      <w:r>
        <w:t>Pass when</w:t>
      </w:r>
    </w:p>
    <w:p>
      <w:pPr>
        <w:pStyle w:val="StepBullet"/>
        <w:keepNext/>
        <w:keepLines/>
      </w:pPr>
      <w:r>
        <w:t>A scripted five-model portfolio completes with only one deployment resident at a time, preserving logical participation and charging load transitions.</w:t>
      </w:r>
    </w:p>
    <w:p>
      <w:pPr>
        <w:pStyle w:val="StepBullet"/>
        <w:keepNext/>
        <w:keepLines/>
      </w:pPr>
      <w:r>
        <w:t>A deployment that cannot fit waits, fails, or is explicitly skipped only under the permitted degradation profile; low-priority consolidation cannot repeatedly evict an active foreground model.</w:t>
      </w:r>
    </w:p>
    <w:p>
      <w:pPr>
        <w:pStyle w:val="StepMetadata"/>
        <w:keepNext w:val="0"/>
        <w:keepLines/>
        <w:spacing w:after="160"/>
      </w:pPr>
      <w:r>
        <w:rPr>
          <w:b/>
        </w:rPr>
        <w:t xml:space="preserve">Specification </w:t>
      </w:r>
      <w:hyperlink w:anchor="S20">
        <w:r>
          <w:rPr>
            <w:rFonts w:ascii="Arial" w:hAnsi="Arial"/>
            <w:color w:val="164B75"/>
            <w:sz w:val="19"/>
          </w:rPr>
          <w:t>S20</w:t>
        </w:r>
      </w:hyperlink>
      <w:r>
        <w:t xml:space="preserve">, </w:t>
      </w:r>
      <w:hyperlink w:anchor="S05">
        <w:r>
          <w:rPr>
            <w:rFonts w:ascii="Arial" w:hAnsi="Arial"/>
            <w:color w:val="164B75"/>
            <w:sz w:val="19"/>
          </w:rPr>
          <w:t>S05</w:t>
        </w:r>
      </w:hyperlink>
    </w:p>
    <w:p>
      <w:bookmarkStart w:id="72" w:name="phase_6"/>
      <w:pPr>
        <w:pStyle w:val="Heading1"/>
        <w:pageBreakBefore/>
      </w:pPr>
      <w:r>
        <w:t>Phase 6 Shared search and ensemble control</w:t>
      </w:r>
      <w:bookmarkEnd w:id="72"/>
    </w:p>
    <w:p>
      <w:r>
        <w:t>Add bounded depth-first exploration, independent reasoner proposals, the initial coder portfolio, cross-model continuation, and explicit composition.</w:t>
      </w:r>
    </w:p>
    <w:p>
      <w:pPr>
        <w:pStyle w:val="StepMetadata"/>
        <w:keepNext/>
      </w:pPr>
      <w:r>
        <w:t xml:space="preserve">15 steps  |  </w:t>
      </w:r>
      <w:r>
        <w:rPr>
          <w:b/>
        </w:rPr>
        <w:t xml:space="preserve">Sequence </w:t>
      </w:r>
      <w:r/>
      <w:hyperlink w:anchor="P057">
        <w:r>
          <w:rPr>
            <w:rFonts w:ascii="Arial" w:hAnsi="Arial"/>
            <w:color w:val="164B75"/>
            <w:sz w:val="19"/>
          </w:rPr>
          <w:t>P057</w:t>
        </w:r>
      </w:hyperlink>
      <w:r>
        <w:t>–</w:t>
      </w:r>
      <w:hyperlink w:anchor="P071">
        <w:r>
          <w:rPr>
            <w:rFonts w:ascii="Arial" w:hAnsi="Arial"/>
            <w:color w:val="164B75"/>
            <w:sz w:val="19"/>
          </w:rPr>
          <w:t>P071</w:t>
        </w:r>
      </w:hyperlink>
      <w:r/>
    </w:p>
    <w:p>
      <w:bookmarkStart w:id="73" w:name="P057"/>
      <w:pPr>
        <w:pStyle w:val="Heading2"/>
        <w:keepNext/>
        <w:keepLines/>
      </w:pPr>
      <w:r>
        <w:t>Step P057 Extend knowledge views into immutable evidence manifests</w:t>
      </w:r>
      <w:bookmarkEnd w:id="73"/>
    </w:p>
    <w:p>
      <w:pPr>
        <w:pStyle w:val="StepMetadata"/>
        <w:keepNext/>
        <w:keepLines/>
      </w:pPr>
      <w:r>
        <w:rPr>
          <w:b/>
        </w:rPr>
        <w:t xml:space="preserve">Depends on </w:t>
      </w:r>
      <w:hyperlink w:anchor="P043">
        <w:r>
          <w:rPr>
            <w:rFonts w:ascii="Arial" w:hAnsi="Arial"/>
            <w:color w:val="164B75"/>
            <w:sz w:val="19"/>
          </w:rPr>
          <w:t>P043</w:t>
        </w:r>
      </w:hyperlink>
      <w:r>
        <w:t xml:space="preserve">  |  Effort M</w:t>
      </w:r>
      <w:r>
        <w:t xml:space="preserve">  |  Status Planned</w:t>
      </w:r>
    </w:p>
    <w:p>
      <w:pPr>
        <w:pStyle w:val="StepLabel"/>
        <w:keepNext/>
        <w:keepLines/>
      </w:pPr>
      <w:r>
        <w:t>Deliverables</w:t>
      </w:r>
    </w:p>
    <w:p>
      <w:pPr>
        <w:pStyle w:val="StepBullet"/>
        <w:keepNext/>
        <w:keepLines/>
      </w:pPr>
      <w:r>
        <w:t>Extend minimal execution views into explicit immutable manifests of available evidence and current information-need revisions, distinct from recipient-specific context packets.</w:t>
      </w:r>
    </w:p>
    <w:p>
      <w:pPr>
        <w:pStyle w:val="StepBullet"/>
        <w:keepNext/>
        <w:keepLines/>
      </w:pPr>
      <w:r>
        <w:t>Validate every manifest target within the workspace and expose a view-to-packet interface without relying on a maximum database identifier as a snapshot.</w:t>
      </w:r>
    </w:p>
    <w:p>
      <w:pPr>
        <w:pStyle w:val="StepLabel"/>
        <w:keepNext/>
        <w:keepLines/>
      </w:pPr>
      <w:r>
        <w:t>Pass when</w:t>
      </w:r>
    </w:p>
    <w:p>
      <w:pPr>
        <w:pStyle w:val="StepBullet"/>
        <w:keepNext/>
        <w:keepLines/>
      </w:pPr>
      <w:r>
        <w:t>Two deployments consume different rendered packets from the same knowledge view while inspection recovers each exact packet and its shared source manifest.</w:t>
      </w:r>
    </w:p>
    <w:p>
      <w:pPr>
        <w:pStyle w:val="StepBullet"/>
        <w:keepNext/>
        <w:keepLines/>
      </w:pPr>
      <w:r>
        <w:t>Cross-workspace references are rejected; evidence arriving later requires an explicit new view and cannot silently alter an existing node's recorded knowledge.</w:t>
      </w:r>
    </w:p>
    <w:p>
      <w:pPr>
        <w:pStyle w:val="StepMetadata"/>
        <w:keepNext w:val="0"/>
        <w:keepLines/>
        <w:spacing w:after="160"/>
      </w:pPr>
      <w:r>
        <w:rPr>
          <w:b/>
        </w:rPr>
        <w:t xml:space="preserve">Specification </w:t>
      </w:r>
      <w:hyperlink w:anchor="S08">
        <w:r>
          <w:rPr>
            <w:rFonts w:ascii="Arial" w:hAnsi="Arial"/>
            <w:color w:val="164B75"/>
            <w:sz w:val="19"/>
          </w:rPr>
          <w:t>S08</w:t>
        </w:r>
      </w:hyperlink>
      <w:r>
        <w:t xml:space="preserve">, </w:t>
      </w:r>
      <w:hyperlink w:anchor="S12">
        <w:r>
          <w:rPr>
            <w:rFonts w:ascii="Arial" w:hAnsi="Arial"/>
            <w:color w:val="164B75"/>
            <w:sz w:val="19"/>
          </w:rPr>
          <w:t>S12</w:t>
        </w:r>
      </w:hyperlink>
      <w:r>
        <w:t xml:space="preserve">  |  </w:t>
      </w:r>
      <w:r>
        <w:rPr>
          <w:b/>
        </w:rPr>
        <w:t xml:space="preserve">Gate contributions </w:t>
      </w:r>
      <w:hyperlink w:anchor="G15">
        <w:r>
          <w:rPr>
            <w:rFonts w:ascii="Arial" w:hAnsi="Arial"/>
            <w:color w:val="164B75"/>
            <w:sz w:val="19"/>
          </w:rPr>
          <w:t>G15</w:t>
        </w:r>
      </w:hyperlink>
    </w:p>
    <w:p>
      <w:bookmarkStart w:id="74" w:name="P058"/>
      <w:pPr>
        <w:pStyle w:val="Heading2"/>
        <w:keepNext/>
        <w:keepLines/>
      </w:pPr>
      <w:r>
        <w:t>Step P058 Extend execution nodes into the shared search graph</w:t>
      </w:r>
      <w:bookmarkEnd w:id="74"/>
    </w:p>
    <w:p>
      <w:pPr>
        <w:pStyle w:val="StepMetadata"/>
        <w:keepNext/>
        <w:keepLines/>
      </w:pPr>
      <w:r>
        <w:rPr>
          <w:b/>
        </w:rPr>
        <w:t xml:space="preserve">Depends on </w:t>
      </w:r>
      <w:hyperlink w:anchor="P057">
        <w:r>
          <w:rPr>
            <w:rFonts w:ascii="Arial" w:hAnsi="Arial"/>
            <w:color w:val="164B75"/>
            <w:sz w:val="19"/>
          </w:rPr>
          <w:t>P057</w:t>
        </w:r>
      </w:hyperlink>
      <w:r>
        <w:t xml:space="preserve">  |  Effort M</w:t>
      </w:r>
      <w:r>
        <w:t xml:space="preserve">  |  Status Planned</w:t>
      </w:r>
    </w:p>
    <w:p>
      <w:pPr>
        <w:pStyle w:val="StepLabel"/>
        <w:keepNext/>
        <w:keepLines/>
      </w:pPr>
      <w:r>
        <w:t>Deliverables</w:t>
      </w:r>
    </w:p>
    <w:p>
      <w:pPr>
        <w:pStyle w:val="StepBullet"/>
        <w:keepNext/>
        <w:keepLines/>
      </w:pPr>
      <w:r>
        <w:t>Extend execution nodes with primary search parent, subgoal, knowledge view, policy version, and search-status projection while retaining existing state, environment, contract, and action identities.</w:t>
      </w:r>
    </w:p>
    <w:p>
      <w:pPr>
        <w:pStyle w:val="StepBullet"/>
        <w:keepNext/>
        <w:keepLines/>
      </w:pPr>
      <w:r>
        <w:t>Define deduplication over relevant state, knowledge, and action semantics while retaining distinct path provenance and explicit import edges.</w:t>
      </w:r>
    </w:p>
    <w:p>
      <w:pPr>
        <w:pStyle w:val="StepLabel"/>
        <w:keepNext/>
        <w:keepLines/>
      </w:pPr>
      <w:r>
        <w:t>Pass when</w:t>
      </w:r>
    </w:p>
    <w:p>
      <w:pPr>
        <w:pStyle w:val="StepBullet"/>
        <w:keepNext/>
        <w:keepLines/>
      </w:pPr>
      <w:r>
        <w:t>Identical source trees with different evidence, requirements, or environments remain distinguishable nodes with independently bound observations.</w:t>
      </w:r>
    </w:p>
    <w:p>
      <w:pPr>
        <w:pStyle w:val="StepBullet"/>
        <w:keepNext/>
        <w:keepLines/>
      </w:pPr>
      <w:r>
        <w:t>Equivalent repeated proposals can share a recognized state without deleting their origin records; invalid parent cycles or cross-workspace edges are rejected.</w:t>
      </w:r>
    </w:p>
    <w:p>
      <w:pPr>
        <w:pStyle w:val="StepMetadata"/>
        <w:keepNext w:val="0"/>
        <w:keepLines/>
        <w:spacing w:after="160"/>
      </w:pPr>
      <w:r>
        <w:rPr>
          <w:b/>
        </w:rPr>
        <w:t xml:space="preserve">Specification </w:t>
      </w:r>
      <w:hyperlink w:anchor="S08">
        <w:r>
          <w:rPr>
            <w:rFonts w:ascii="Arial" w:hAnsi="Arial"/>
            <w:color w:val="164B75"/>
            <w:sz w:val="19"/>
          </w:rPr>
          <w:t>S08</w:t>
        </w:r>
      </w:hyperlink>
      <w:r>
        <w:t xml:space="preserve">, </w:t>
      </w:r>
      <w:hyperlink w:anchor="S03">
        <w:r>
          <w:rPr>
            <w:rFonts w:ascii="Arial" w:hAnsi="Arial"/>
            <w:color w:val="164B75"/>
            <w:sz w:val="19"/>
          </w:rPr>
          <w:t>S03</w:t>
        </w:r>
      </w:hyperlink>
      <w:r>
        <w:t xml:space="preserve">  |  </w:t>
      </w:r>
      <w:r>
        <w:rPr>
          <w:b/>
        </w:rPr>
        <w:t xml:space="preserve">Gate contributions </w:t>
      </w:r>
      <w:hyperlink w:anchor="G01">
        <w:r>
          <w:rPr>
            <w:rFonts w:ascii="Arial" w:hAnsi="Arial"/>
            <w:color w:val="164B75"/>
            <w:sz w:val="19"/>
          </w:rPr>
          <w:t>G01</w:t>
        </w:r>
      </w:hyperlink>
    </w:p>
    <w:p>
      <w:bookmarkStart w:id="75" w:name="P059"/>
      <w:pPr>
        <w:pStyle w:val="Heading2"/>
        <w:keepNext/>
        <w:keepLines/>
      </w:pPr>
      <w:r>
        <w:t>Step P059 Connect model proposals to semantic dispatch validation</w:t>
      </w:r>
      <w:bookmarkEnd w:id="75"/>
    </w:p>
    <w:p>
      <w:pPr>
        <w:pStyle w:val="StepMetadata"/>
        <w:keepNext/>
        <w:keepLines/>
      </w:pPr>
      <w:r>
        <w:rPr>
          <w:b/>
        </w:rPr>
        <w:t xml:space="preserve">Depends on </w:t>
      </w:r>
      <w:hyperlink w:anchor="P027">
        <w:r>
          <w:rPr>
            <w:rFonts w:ascii="Arial" w:hAnsi="Arial"/>
            <w:color w:val="164B75"/>
            <w:sz w:val="19"/>
          </w:rPr>
          <w:t>P027</w:t>
        </w:r>
      </w:hyperlink>
      <w:r>
        <w:t xml:space="preserve">, </w:t>
      </w:r>
      <w:hyperlink w:anchor="P058">
        <w:r>
          <w:rPr>
            <w:rFonts w:ascii="Arial" w:hAnsi="Arial"/>
            <w:color w:val="164B75"/>
            <w:sz w:val="19"/>
          </w:rPr>
          <w:t>P058</w:t>
        </w:r>
      </w:hyperlink>
      <w:r>
        <w:t xml:space="preserve">, </w:t>
      </w:r>
      <w:hyperlink w:anchor="P155">
        <w:r>
          <w:rPr>
            <w:rFonts w:ascii="Arial" w:hAnsi="Arial"/>
            <w:color w:val="164B75"/>
            <w:sz w:val="19"/>
          </w:rPr>
          <w:t>P155</w:t>
        </w:r>
      </w:hyperlink>
      <w:r>
        <w:t xml:space="preserve">  |  Effort M</w:t>
      </w:r>
      <w:r>
        <w:t xml:space="preserve">  |  Status Planned</w:t>
      </w:r>
    </w:p>
    <w:p>
      <w:pPr>
        <w:pStyle w:val="StepLabel"/>
        <w:keepNext/>
        <w:keepLines/>
      </w:pPr>
      <w:r>
        <w:t>Deliverables</w:t>
      </w:r>
    </w:p>
    <w:p>
      <w:pPr>
        <w:pStyle w:val="StepBullet"/>
        <w:keepNext/>
        <w:keepLines/>
      </w:pPr>
      <w:r>
        <w:t>Pass model proposals through the existing dispatch validator and predicate evaluator over known task, repository, and environment fields; unknown conditions require evidence or explicit rejection without depending on persistent-memory applicability.</w:t>
      </w:r>
    </w:p>
    <w:p>
      <w:pPr>
        <w:pStyle w:val="StepBullet"/>
        <w:keepNext/>
        <w:keepLines/>
      </w:pPr>
      <w:r>
        <w:t>Resolve evidence, criterion, dependency, and information-need references, supply controller-owned identity and capabilities, and reject stale contract or state references before execution reservations.</w:t>
      </w:r>
    </w:p>
    <w:p>
      <w:pPr>
        <w:pStyle w:val="StepLabel"/>
        <w:keepNext/>
        <w:keepLines/>
      </w:pPr>
      <w:r>
        <w:t>Pass when</w:t>
      </w:r>
    </w:p>
    <w:p>
      <w:pPr>
        <w:pStyle w:val="StepBullet"/>
        <w:keepNext/>
        <w:keepLines/>
      </w:pPr>
      <w:r>
        <w:t>A valid proposal with satisfied preconditions becomes eligible; an unknown precondition instead requires a check or explicit rejection.</w:t>
      </w:r>
    </w:p>
    <w:p>
      <w:pPr>
        <w:pStyle w:val="StepBullet"/>
        <w:keepNext/>
        <w:keepLines/>
      </w:pPr>
      <w:r>
        <w:t>Fabricated evidence, stale contract references, wrong-state results, or source text requesting broader permissions cannot cause tool dispatch, even when the response is schema-valid.</w:t>
      </w:r>
    </w:p>
    <w:p>
      <w:pPr>
        <w:pStyle w:val="StepNote"/>
        <w:keepNext/>
        <w:keepLines/>
      </w:pPr>
      <w:r>
        <w:rPr>
          <w:b/>
        </w:rPr>
        <w:t xml:space="preserve">Implementation note </w:t>
      </w:r>
      <w:r>
        <w:t>Use P155 for structural type/signature checks without depending on future persistent memory. P177–P183 later add resolved semantic binding and diagnostics.</w:t>
      </w:r>
    </w:p>
    <w:p>
      <w:pPr>
        <w:pStyle w:val="StepMetadata"/>
        <w:keepNext w:val="0"/>
        <w:keepLines/>
        <w:spacing w:after="160"/>
      </w:pPr>
      <w:r>
        <w:rPr>
          <w:b/>
        </w:rPr>
        <w:t xml:space="preserve">Specification </w:t>
      </w:r>
      <w:hyperlink w:anchor="S18">
        <w:r>
          <w:rPr>
            <w:rFonts w:ascii="Arial" w:hAnsi="Arial"/>
            <w:color w:val="164B75"/>
            <w:sz w:val="19"/>
          </w:rPr>
          <w:t>S18</w:t>
        </w:r>
      </w:hyperlink>
      <w:r>
        <w:t xml:space="preserve">, </w:t>
      </w:r>
      <w:hyperlink w:anchor="S03">
        <w:r>
          <w:rPr>
            <w:rFonts w:ascii="Arial" w:hAnsi="Arial"/>
            <w:color w:val="164B75"/>
            <w:sz w:val="19"/>
          </w:rPr>
          <w:t>S03</w:t>
        </w:r>
      </w:hyperlink>
      <w:r>
        <w:t xml:space="preserve">, </w:t>
      </w:r>
      <w:hyperlink w:anchor="S21">
        <w:r>
          <w:rPr>
            <w:rFonts w:ascii="Arial" w:hAnsi="Arial"/>
            <w:color w:val="164B75"/>
            <w:sz w:val="19"/>
          </w:rPr>
          <w:t>S21</w:t>
        </w:r>
      </w:hyperlink>
      <w:r>
        <w:t xml:space="preserve">, </w:t>
      </w:r>
      <w:hyperlink w:anchor="S30">
        <w:r>
          <w:rPr>
            <w:rFonts w:ascii="Arial" w:hAnsi="Arial"/>
            <w:color w:val="164B75"/>
            <w:sz w:val="19"/>
          </w:rPr>
          <w:t>S30</w:t>
        </w:r>
      </w:hyperlink>
      <w:r>
        <w:t xml:space="preserve">  |  </w:t>
      </w:r>
      <w:r>
        <w:rPr>
          <w:b/>
        </w:rPr>
        <w:t xml:space="preserve">Gate contributions </w:t>
      </w:r>
      <w:hyperlink w:anchor="G01">
        <w:r>
          <w:rPr>
            <w:rFonts w:ascii="Arial" w:hAnsi="Arial"/>
            <w:color w:val="164B75"/>
            <w:sz w:val="19"/>
          </w:rPr>
          <w:t>G01</w:t>
        </w:r>
      </w:hyperlink>
      <w:r>
        <w:t xml:space="preserve">, </w:t>
      </w:r>
      <w:hyperlink w:anchor="G05">
        <w:r>
          <w:rPr>
            <w:rFonts w:ascii="Arial" w:hAnsi="Arial"/>
            <w:color w:val="164B75"/>
            <w:sz w:val="19"/>
          </w:rPr>
          <w:t>G05</w:t>
        </w:r>
      </w:hyperlink>
      <w:r>
        <w:t xml:space="preserve">, </w:t>
      </w:r>
      <w:hyperlink w:anchor="G16">
        <w:r>
          <w:rPr>
            <w:rFonts w:ascii="Arial" w:hAnsi="Arial"/>
            <w:color w:val="164B75"/>
            <w:sz w:val="19"/>
          </w:rPr>
          <w:t>G16</w:t>
        </w:r>
      </w:hyperlink>
      <w:r>
        <w:t xml:space="preserve">, </w:t>
      </w:r>
      <w:hyperlink w:anchor="G26">
        <w:r>
          <w:rPr>
            <w:rFonts w:ascii="Arial" w:hAnsi="Arial"/>
            <w:color w:val="164B75"/>
            <w:sz w:val="19"/>
          </w:rPr>
          <w:t>G26</w:t>
        </w:r>
      </w:hyperlink>
    </w:p>
    <w:p>
      <w:bookmarkStart w:id="76" w:name="P060"/>
      <w:pPr>
        <w:pStyle w:val="Heading2"/>
        <w:keepNext/>
        <w:keepLines/>
      </w:pPr>
      <w:r>
        <w:t>Step P060 Extend scripted execution with model driven controller iterations</w:t>
      </w:r>
      <w:bookmarkEnd w:id="76"/>
    </w:p>
    <w:p>
      <w:pPr>
        <w:pStyle w:val="StepMetadata"/>
        <w:keepNext/>
        <w:keepLines/>
      </w:pPr>
      <w:r>
        <w:rPr>
          <w:b/>
        </w:rPr>
        <w:t xml:space="preserve">Depends on </w:t>
      </w:r>
      <w:hyperlink w:anchor="P040">
        <w:r>
          <w:rPr>
            <w:rFonts w:ascii="Arial" w:hAnsi="Arial"/>
            <w:color w:val="164B75"/>
            <w:sz w:val="19"/>
          </w:rPr>
          <w:t>P040</w:t>
        </w:r>
      </w:hyperlink>
      <w:r>
        <w:t xml:space="preserve">, </w:t>
      </w:r>
      <w:hyperlink w:anchor="P056">
        <w:r>
          <w:rPr>
            <w:rFonts w:ascii="Arial" w:hAnsi="Arial"/>
            <w:color w:val="164B75"/>
            <w:sz w:val="19"/>
          </w:rPr>
          <w:t>P056</w:t>
        </w:r>
      </w:hyperlink>
      <w:r>
        <w:t xml:space="preserve">, </w:t>
      </w:r>
      <w:hyperlink w:anchor="P059">
        <w:r>
          <w:rPr>
            <w:rFonts w:ascii="Arial" w:hAnsi="Arial"/>
            <w:color w:val="164B75"/>
            <w:sz w:val="19"/>
          </w:rPr>
          <w:t>P059</w:t>
        </w:r>
      </w:hyperlink>
      <w:r>
        <w:t xml:space="preserve">  |  Effort M</w:t>
      </w:r>
      <w:r>
        <w:t xml:space="preserve">  |  Status Planned</w:t>
      </w:r>
    </w:p>
    <w:p>
      <w:pPr>
        <w:pStyle w:val="StepLabel"/>
        <w:keepNext/>
        <w:keepLines/>
      </w:pPr>
      <w:r>
        <w:t>Deliverables</w:t>
      </w:r>
    </w:p>
    <w:p>
      <w:pPr>
        <w:pStyle w:val="StepBullet"/>
        <w:keepNext/>
        <w:keepLines/>
      </w:pPr>
      <w:r>
        <w:t>Extend the scripted controller path with context assembly, bounded generation, validation, reservation, dependency-ordered execution, evidence commit, and node update for one selected branch.</w:t>
      </w:r>
    </w:p>
    <w:p>
      <w:pPr>
        <w:pStyle w:val="StepBullet"/>
        <w:keepNext/>
        <w:keepLines/>
      </w:pPr>
      <w:r>
        <w:t>Execute external operations outside database transactions and enqueue checkpoint learning through an existing outbox hook.</w:t>
      </w:r>
    </w:p>
    <w:p>
      <w:pPr>
        <w:pStyle w:val="StepLabel"/>
        <w:keepNext/>
        <w:keepLines/>
      </w:pPr>
      <w:r>
        <w:t>Pass when</w:t>
      </w:r>
    </w:p>
    <w:p>
      <w:pPr>
        <w:pStyle w:val="StepBullet"/>
        <w:keepNext/>
        <w:keepLines/>
      </w:pPr>
      <w:r>
        <w:t>A deterministic fixture completes repository inspection, fixture-source acquisition, implementation, and verification iterations with exact linked invocation, execution, and state records before production source adapters exist.</w:t>
      </w:r>
    </w:p>
    <w:p>
      <w:pPr>
        <w:pStyle w:val="StepBullet"/>
        <w:keepNext/>
        <w:keepLines/>
      </w:pPr>
      <w:r>
        <w:t>An information-only action creates no fictitious candidate; a tool timeout records operational failure without turning the proposed technical approach into a disproved hypothesis.</w:t>
      </w:r>
    </w:p>
    <w:p>
      <w:pPr>
        <w:pStyle w:val="StepMetadata"/>
        <w:keepNext w:val="0"/>
        <w:keepLines/>
        <w:spacing w:after="160"/>
      </w:pPr>
      <w:r>
        <w:rPr>
          <w:b/>
        </w:rPr>
        <w:t xml:space="preserve">Specification </w:t>
      </w:r>
      <w:hyperlink w:anchor="S18">
        <w:r>
          <w:rPr>
            <w:rFonts w:ascii="Arial" w:hAnsi="Arial"/>
            <w:color w:val="164B75"/>
            <w:sz w:val="19"/>
          </w:rPr>
          <w:t>S18</w:t>
        </w:r>
      </w:hyperlink>
      <w:r>
        <w:t xml:space="preserve">, </w:t>
      </w:r>
      <w:hyperlink w:anchor="S16">
        <w:r>
          <w:rPr>
            <w:rFonts w:ascii="Arial" w:hAnsi="Arial"/>
            <w:color w:val="164B75"/>
            <w:sz w:val="19"/>
          </w:rPr>
          <w:t>S16</w:t>
        </w:r>
      </w:hyperlink>
      <w:r>
        <w:t xml:space="preserve">, </w:t>
      </w:r>
      <w:hyperlink w:anchor="S09">
        <w:r>
          <w:rPr>
            <w:rFonts w:ascii="Arial" w:hAnsi="Arial"/>
            <w:color w:val="164B75"/>
            <w:sz w:val="19"/>
          </w:rPr>
          <w:t>S09</w:t>
        </w:r>
      </w:hyperlink>
      <w:r>
        <w:t xml:space="preserve">  |  </w:t>
      </w:r>
      <w:r>
        <w:rPr>
          <w:b/>
        </w:rPr>
        <w:t xml:space="preserve">Gate contributions </w:t>
      </w:r>
      <w:hyperlink w:anchor="G08">
        <w:r>
          <w:rPr>
            <w:rFonts w:ascii="Arial" w:hAnsi="Arial"/>
            <w:color w:val="164B75"/>
            <w:sz w:val="19"/>
          </w:rPr>
          <w:t>G08</w:t>
        </w:r>
      </w:hyperlink>
    </w:p>
    <w:p>
      <w:bookmarkStart w:id="77" w:name="P061"/>
      <w:pPr>
        <w:pStyle w:val="Heading2"/>
        <w:keepNext/>
        <w:keepLines/>
      </w:pPr>
      <w:r>
        <w:t>Step P061 Add bounded depth first frontier selection</w:t>
      </w:r>
      <w:bookmarkEnd w:id="77"/>
    </w:p>
    <w:p>
      <w:pPr>
        <w:pStyle w:val="StepMetadata"/>
        <w:keepNext/>
        <w:keepLines/>
      </w:pPr>
      <w:r>
        <w:rPr>
          <w:b/>
        </w:rPr>
        <w:t xml:space="preserve">Depends on </w:t>
      </w:r>
      <w:hyperlink w:anchor="P060">
        <w:r>
          <w:rPr>
            <w:rFonts w:ascii="Arial" w:hAnsi="Arial"/>
            <w:color w:val="164B75"/>
            <w:sz w:val="19"/>
          </w:rPr>
          <w:t>P060</w:t>
        </w:r>
      </w:hyperlink>
      <w:r>
        <w:t xml:space="preserve">  |  Effort M</w:t>
      </w:r>
      <w:r>
        <w:t xml:space="preserve">  |  Status Planned</w:t>
      </w:r>
    </w:p>
    <w:p>
      <w:pPr>
        <w:pStyle w:val="StepLabel"/>
        <w:keepNext/>
        <w:keepLines/>
      </w:pPr>
      <w:r>
        <w:t>Deliverables</w:t>
      </w:r>
    </w:p>
    <w:p>
      <w:pPr>
        <w:pStyle w:val="StepBullet"/>
        <w:keepNext/>
        <w:keepLines/>
      </w:pPr>
      <w:r>
        <w:t>Implement a deterministic depth-first frontier with open, active, exhausted, and completed branch handling plus configured depth and expansion caps.</w:t>
      </w:r>
    </w:p>
    <w:p>
      <w:pPr>
        <w:pStyle w:val="StepBullet"/>
        <w:keepNext/>
        <w:keepLines/>
      </w:pPr>
      <w:r>
        <w:t>Restore each selected node's own state and knowledge view rather than reusing the previously active branch's context.</w:t>
      </w:r>
    </w:p>
    <w:p>
      <w:pPr>
        <w:pStyle w:val="StepLabel"/>
        <w:keepNext/>
        <w:keepLines/>
      </w:pPr>
      <w:r>
        <w:t>Pass when</w:t>
      </w:r>
    </w:p>
    <w:p>
      <w:pPr>
        <w:pStyle w:val="StepBullet"/>
        <w:keepNext/>
        <w:keepLines/>
      </w:pPr>
      <w:r>
        <w:t>A fixture explores a promising child, reaches a dead end, backtracks to an alternative, and produces the expected recorded traversal order.</w:t>
      </w:r>
    </w:p>
    <w:p>
      <w:pPr>
        <w:pStyle w:val="StepBullet"/>
        <w:keepNext/>
        <w:keepLines/>
      </w:pPr>
      <w:r>
        <w:t>Depth or node limits prevent further expansion without erasing earlier evidence; an empty frontier returns a classified stopping condition rather than spinning or inventing a successful result.</w:t>
      </w:r>
    </w:p>
    <w:p>
      <w:pPr>
        <w:pStyle w:val="StepMetadata"/>
        <w:keepNext w:val="0"/>
        <w:keepLines/>
        <w:spacing w:after="160"/>
      </w:pPr>
      <w:r>
        <w:rPr>
          <w:b/>
        </w:rPr>
        <w:t xml:space="preserve">Specification </w:t>
      </w:r>
      <w:hyperlink w:anchor="S08">
        <w:r>
          <w:rPr>
            <w:rFonts w:ascii="Arial" w:hAnsi="Arial"/>
            <w:color w:val="164B75"/>
            <w:sz w:val="19"/>
          </w:rPr>
          <w:t>S08</w:t>
        </w:r>
      </w:hyperlink>
      <w:r>
        <w:t xml:space="preserve">, </w:t>
      </w:r>
      <w:hyperlink w:anchor="S18">
        <w:r>
          <w:rPr>
            <w:rFonts w:ascii="Arial" w:hAnsi="Arial"/>
            <w:color w:val="164B75"/>
            <w:sz w:val="19"/>
          </w:rPr>
          <w:t>S18</w:t>
        </w:r>
      </w:hyperlink>
    </w:p>
    <w:p>
      <w:bookmarkStart w:id="78" w:name="P062"/>
      <w:pPr>
        <w:pStyle w:val="Heading2"/>
        <w:keepNext/>
        <w:keepLines/>
      </w:pPr>
      <w:r>
        <w:t>Step P062 Bound local repairs and detect nonprogress</w:t>
      </w:r>
      <w:bookmarkEnd w:id="78"/>
    </w:p>
    <w:p>
      <w:pPr>
        <w:pStyle w:val="StepMetadata"/>
        <w:keepNext/>
        <w:keepLines/>
      </w:pPr>
      <w:r>
        <w:rPr>
          <w:b/>
        </w:rPr>
        <w:t xml:space="preserve">Depends on </w:t>
      </w:r>
      <w:hyperlink w:anchor="P061">
        <w:r>
          <w:rPr>
            <w:rFonts w:ascii="Arial" w:hAnsi="Arial"/>
            <w:color w:val="164B75"/>
            <w:sz w:val="19"/>
          </w:rPr>
          <w:t>P061</w:t>
        </w:r>
      </w:hyperlink>
      <w:r>
        <w:t xml:space="preserve">  |  Effort M</w:t>
      </w:r>
      <w:r>
        <w:t xml:space="preserve">  |  Status Planned</w:t>
      </w:r>
    </w:p>
    <w:p>
      <w:pPr>
        <w:pStyle w:val="StepLabel"/>
        <w:keepNext/>
        <w:keepLines/>
      </w:pPr>
      <w:r>
        <w:t>Deliverables</w:t>
      </w:r>
    </w:p>
    <w:p>
      <w:pPr>
        <w:pStyle w:val="StepBullet"/>
        <w:keepNext/>
        <w:keepLines/>
      </w:pPr>
      <w:r>
        <w:t>Add branch-local repair allowances and explicit progress observations keyed to candidate, failure signature, resolved assumptions, and newly acquired evidence.</w:t>
      </w:r>
    </w:p>
    <w:p>
      <w:pPr>
        <w:pStyle w:val="StepBullet"/>
        <w:keepNext/>
        <w:keepLines/>
      </w:pPr>
      <w:r>
        <w:t>Backtrack on contradicted assumptions, exhausted repair allowance, or repeated nonprogress; keep operational retry policy separate from technical repair policy.</w:t>
      </w:r>
    </w:p>
    <w:p>
      <w:pPr>
        <w:pStyle w:val="StepLabel"/>
        <w:keepNext/>
        <w:keepLines/>
      </w:pPr>
      <w:r>
        <w:t>Pass when</w:t>
      </w:r>
    </w:p>
    <w:p>
      <w:pPr>
        <w:pStyle w:val="StepBullet"/>
        <w:keepNext/>
        <w:keepLines/>
      </w:pPr>
      <w:r>
        <w:t>Repeating the same ineffective patch and unchanged failure consumes a finite allowance, then selects an available alternative while retaining the failed attempt history.</w:t>
      </w:r>
    </w:p>
    <w:p>
      <w:pPr>
        <w:pStyle w:val="StepBullet"/>
        <w:keepNext/>
        <w:keepLines/>
      </w:pPr>
      <w:r>
        <w:t>A timeout or infrastructure failure does not mark the technical hypothesis false; a genuinely new diagnostic observation can justify another bounded repair under the declared policy.</w:t>
      </w:r>
    </w:p>
    <w:p>
      <w:pPr>
        <w:pStyle w:val="StepMetadata"/>
        <w:keepNext w:val="0"/>
        <w:keepLines/>
        <w:spacing w:after="160"/>
      </w:pPr>
      <w:r>
        <w:rPr>
          <w:b/>
        </w:rPr>
        <w:t xml:space="preserve">Specification </w:t>
      </w:r>
      <w:hyperlink w:anchor="S08">
        <w:r>
          <w:rPr>
            <w:rFonts w:ascii="Arial" w:hAnsi="Arial"/>
            <w:color w:val="164B75"/>
            <w:sz w:val="19"/>
          </w:rPr>
          <w:t>S08</w:t>
        </w:r>
      </w:hyperlink>
      <w:r>
        <w:t xml:space="preserve">, </w:t>
      </w:r>
      <w:hyperlink w:anchor="S18">
        <w:r>
          <w:rPr>
            <w:rFonts w:ascii="Arial" w:hAnsi="Arial"/>
            <w:color w:val="164B75"/>
            <w:sz w:val="19"/>
          </w:rPr>
          <w:t>S18</w:t>
        </w:r>
      </w:hyperlink>
      <w:r>
        <w:t xml:space="preserve">  |  </w:t>
      </w:r>
      <w:r>
        <w:rPr>
          <w:b/>
        </w:rPr>
        <w:t xml:space="preserve">Gate contributions </w:t>
      </w:r>
      <w:hyperlink w:anchor="G08">
        <w:r>
          <w:rPr>
            <w:rFonts w:ascii="Arial" w:hAnsi="Arial"/>
            <w:color w:val="164B75"/>
            <w:sz w:val="19"/>
          </w:rPr>
          <w:t>G08</w:t>
        </w:r>
      </w:hyperlink>
    </w:p>
    <w:p>
      <w:bookmarkStart w:id="79" w:name="P063"/>
      <w:pPr>
        <w:pStyle w:val="Heading2"/>
        <w:keepNext/>
        <w:keepLines/>
      </w:pPr>
      <w:r>
        <w:t>Step P063 Seed independent proposals from both default reasoners</w:t>
      </w:r>
      <w:bookmarkEnd w:id="79"/>
    </w:p>
    <w:p>
      <w:pPr>
        <w:pStyle w:val="StepMetadata"/>
        <w:keepNext/>
        <w:keepLines/>
      </w:pPr>
      <w:r>
        <w:rPr>
          <w:b/>
        </w:rPr>
        <w:t xml:space="preserve">Depends on </w:t>
      </w:r>
      <w:hyperlink w:anchor="P051">
        <w:r>
          <w:rPr>
            <w:rFonts w:ascii="Arial" w:hAnsi="Arial"/>
            <w:color w:val="164B75"/>
            <w:sz w:val="19"/>
          </w:rPr>
          <w:t>P051</w:t>
        </w:r>
      </w:hyperlink>
      <w:r>
        <w:t xml:space="preserve">, </w:t>
      </w:r>
      <w:hyperlink w:anchor="P052">
        <w:r>
          <w:rPr>
            <w:rFonts w:ascii="Arial" w:hAnsi="Arial"/>
            <w:color w:val="164B75"/>
            <w:sz w:val="19"/>
          </w:rPr>
          <w:t>P052</w:t>
        </w:r>
      </w:hyperlink>
      <w:r>
        <w:t xml:space="preserve">, </w:t>
      </w:r>
      <w:hyperlink w:anchor="P061">
        <w:r>
          <w:rPr>
            <w:rFonts w:ascii="Arial" w:hAnsi="Arial"/>
            <w:color w:val="164B75"/>
            <w:sz w:val="19"/>
          </w:rPr>
          <w:t>P061</w:t>
        </w:r>
      </w:hyperlink>
      <w:r>
        <w:t xml:space="preserve">  |  Effort M</w:t>
      </w:r>
      <w:r>
        <w:t xml:space="preserve">  |  Status Planned</w:t>
      </w:r>
    </w:p>
    <w:p>
      <w:pPr>
        <w:pStyle w:val="StepLabel"/>
        <w:keepNext/>
        <w:keepLines/>
      </w:pPr>
      <w:r>
        <w:t>Deliverables</w:t>
      </w:r>
    </w:p>
    <w:p>
      <w:pPr>
        <w:pStyle w:val="StepBullet"/>
        <w:keepNext/>
        <w:keepLines/>
      </w:pPr>
      <w:r>
        <w:t>Schedule Phi and Gemma against the same authoritative knowledge view with separate recipient rendering and an independence barrier before combining proposals.</w:t>
      </w:r>
    </w:p>
    <w:p>
      <w:pPr>
        <w:pStyle w:val="StepBullet"/>
        <w:keepNext/>
        <w:keepLines/>
      </w:pPr>
      <w:r>
        <w:t>Persist contributor identities and explicit unavailable, cancelled, or skipped outcomes without requiring simultaneous inference residency.</w:t>
      </w:r>
    </w:p>
    <w:p>
      <w:pPr>
        <w:pStyle w:val="StepLabel"/>
        <w:keepNext/>
        <w:keepLines/>
      </w:pPr>
      <w:r>
        <w:t>Pass when</w:t>
      </w:r>
    </w:p>
    <w:p>
      <w:pPr>
        <w:pStyle w:val="StepBullet"/>
        <w:keepNext/>
        <w:keepLines/>
      </w:pPr>
      <w:r>
        <w:t>Delaying either reasoner cannot expose the other's initial diagnosis to it; both resulting proposals enter the shared frontier with intact provenance.</w:t>
      </w:r>
    </w:p>
    <w:p>
      <w:pPr>
        <w:pStyle w:val="StepBullet"/>
        <w:keepNext/>
        <w:keepLines/>
      </w:pPr>
      <w:r>
        <w:t>Repeated unsupported claims do not gain independent evidence merely through agreement; an unavailable reasoner causes an explicit permitted degradation or blocker, never a false two-model participation claim.</w:t>
      </w:r>
    </w:p>
    <w:p>
      <w:pPr>
        <w:pStyle w:val="StepMetadata"/>
        <w:keepNext w:val="0"/>
        <w:keepLines/>
        <w:spacing w:after="160"/>
      </w:pPr>
      <w:r>
        <w:rPr>
          <w:b/>
        </w:rPr>
        <w:t xml:space="preserve">Specification </w:t>
      </w:r>
      <w:hyperlink w:anchor="S08">
        <w:r>
          <w:rPr>
            <w:rFonts w:ascii="Arial" w:hAnsi="Arial"/>
            <w:color w:val="164B75"/>
            <w:sz w:val="19"/>
          </w:rPr>
          <w:t>S08</w:t>
        </w:r>
      </w:hyperlink>
      <w:r>
        <w:t xml:space="preserve">, </w:t>
      </w:r>
      <w:hyperlink w:anchor="S05">
        <w:r>
          <w:rPr>
            <w:rFonts w:ascii="Arial" w:hAnsi="Arial"/>
            <w:color w:val="164B75"/>
            <w:sz w:val="19"/>
          </w:rPr>
          <w:t>S05</w:t>
        </w:r>
      </w:hyperlink>
      <w:r>
        <w:t xml:space="preserve">, </w:t>
      </w:r>
      <w:hyperlink w:anchor="S20">
        <w:r>
          <w:rPr>
            <w:rFonts w:ascii="Arial" w:hAnsi="Arial"/>
            <w:color w:val="164B75"/>
            <w:sz w:val="19"/>
          </w:rPr>
          <w:t>S20</w:t>
        </w:r>
      </w:hyperlink>
      <w:r>
        <w:t xml:space="preserve">  |  </w:t>
      </w:r>
      <w:r>
        <w:rPr>
          <w:b/>
        </w:rPr>
        <w:t xml:space="preserve">Gate contributions </w:t>
      </w:r>
      <w:hyperlink w:anchor="G03">
        <w:r>
          <w:rPr>
            <w:rFonts w:ascii="Arial" w:hAnsi="Arial"/>
            <w:color w:val="164B75"/>
            <w:sz w:val="19"/>
          </w:rPr>
          <w:t>G03</w:t>
        </w:r>
      </w:hyperlink>
    </w:p>
    <w:p>
      <w:bookmarkStart w:id="80" w:name="P064"/>
      <w:pPr>
        <w:pStyle w:val="Heading2"/>
        <w:keepNext/>
        <w:keepLines/>
      </w:pPr>
      <w:r>
        <w:t>Step P064 Create isolated attempts for the first coding portfolio</w:t>
      </w:r>
      <w:bookmarkEnd w:id="80"/>
    </w:p>
    <w:p>
      <w:pPr>
        <w:pStyle w:val="StepMetadata"/>
        <w:keepNext/>
        <w:keepLines/>
      </w:pPr>
      <w:r>
        <w:rPr>
          <w:b/>
        </w:rPr>
        <w:t xml:space="preserve">Depends on </w:t>
      </w:r>
      <w:hyperlink w:anchor="P053">
        <w:r>
          <w:rPr>
            <w:rFonts w:ascii="Arial" w:hAnsi="Arial"/>
            <w:color w:val="164B75"/>
            <w:sz w:val="19"/>
          </w:rPr>
          <w:t>P053</w:t>
        </w:r>
      </w:hyperlink>
      <w:r>
        <w:t xml:space="preserve">, </w:t>
      </w:r>
      <w:hyperlink w:anchor="P054">
        <w:r>
          <w:rPr>
            <w:rFonts w:ascii="Arial" w:hAnsi="Arial"/>
            <w:color w:val="164B75"/>
            <w:sz w:val="19"/>
          </w:rPr>
          <w:t>P054</w:t>
        </w:r>
      </w:hyperlink>
      <w:r>
        <w:t xml:space="preserve">, </w:t>
      </w:r>
      <w:hyperlink w:anchor="P055">
        <w:r>
          <w:rPr>
            <w:rFonts w:ascii="Arial" w:hAnsi="Arial"/>
            <w:color w:val="164B75"/>
            <w:sz w:val="19"/>
          </w:rPr>
          <w:t>P055</w:t>
        </w:r>
      </w:hyperlink>
      <w:r>
        <w:t xml:space="preserve">, </w:t>
      </w:r>
      <w:hyperlink w:anchor="P063">
        <w:r>
          <w:rPr>
            <w:rFonts w:ascii="Arial" w:hAnsi="Arial"/>
            <w:color w:val="164B75"/>
            <w:sz w:val="19"/>
          </w:rPr>
          <w:t>P063</w:t>
        </w:r>
      </w:hyperlink>
      <w:r>
        <w:t xml:space="preserve">  |  Effort M</w:t>
      </w:r>
      <w:r>
        <w:t xml:space="preserve">  |  Status Planned</w:t>
      </w:r>
    </w:p>
    <w:p>
      <w:pPr>
        <w:pStyle w:val="StepLabel"/>
        <w:keepNext/>
        <w:keepLines/>
      </w:pPr>
      <w:r>
        <w:t>Deliverables</w:t>
      </w:r>
    </w:p>
    <w:p>
      <w:pPr>
        <w:pStyle w:val="StepBullet"/>
        <w:keepNext/>
        <w:keepLines/>
      </w:pPr>
      <w:r>
        <w:t>For the first substantive bounded contract, create durable portfolio members for Qwen, CodeGemma, and DeepSeek with the same immutable base and assignment.</w:t>
      </w:r>
    </w:p>
    <w:p>
      <w:pPr>
        <w:pStyle w:val="StepBullet"/>
        <w:keepNext/>
        <w:keepLines/>
      </w:pPr>
      <w:r>
        <w:t>Dispatch each attempted patch through its own workspace, reservation, candidate identity, and verification request; support sequential execution.</w:t>
      </w:r>
    </w:p>
    <w:p>
      <w:pPr>
        <w:pStyle w:val="StepLabel"/>
        <w:keepNext/>
        <w:keepLines/>
      </w:pPr>
      <w:r>
        <w:t>Pass when</w:t>
      </w:r>
    </w:p>
    <w:p>
      <w:pPr>
        <w:pStyle w:val="StepBullet"/>
        <w:keepNext/>
        <w:keepLines/>
      </w:pPr>
      <w:r>
        <w:t>A scripted serial portfolio produces three independently inspectable attempts whose edits and verification records remain bound to their own states.</w:t>
      </w:r>
    </w:p>
    <w:p>
      <w:pPr>
        <w:pStyle w:val="StepBullet"/>
        <w:keepNext/>
        <w:keepLines/>
      </w:pPr>
      <w:r>
        <w:t>A patch referencing another base cannot be applied silently, and an unfunded or unavailable attempt retains an explicit skip reason under the configured policy.</w:t>
      </w:r>
    </w:p>
    <w:p>
      <w:pPr>
        <w:pStyle w:val="StepMetadata"/>
        <w:keepNext w:val="0"/>
        <w:keepLines/>
        <w:spacing w:after="160"/>
      </w:pPr>
      <w:r>
        <w:rPr>
          <w:b/>
        </w:rPr>
        <w:t xml:space="preserve">Specification </w:t>
      </w:r>
      <w:hyperlink w:anchor="S08">
        <w:r>
          <w:rPr>
            <w:rFonts w:ascii="Arial" w:hAnsi="Arial"/>
            <w:color w:val="164B75"/>
            <w:sz w:val="19"/>
          </w:rPr>
          <w:t>S08</w:t>
        </w:r>
      </w:hyperlink>
      <w:r>
        <w:t xml:space="preserve">, </w:t>
      </w:r>
      <w:hyperlink w:anchor="S07">
        <w:r>
          <w:rPr>
            <w:rFonts w:ascii="Arial" w:hAnsi="Arial"/>
            <w:color w:val="164B75"/>
            <w:sz w:val="19"/>
          </w:rPr>
          <w:t>S07</w:t>
        </w:r>
      </w:hyperlink>
      <w:r>
        <w:t xml:space="preserve">, </w:t>
      </w:r>
      <w:hyperlink w:anchor="S05">
        <w:r>
          <w:rPr>
            <w:rFonts w:ascii="Arial" w:hAnsi="Arial"/>
            <w:color w:val="164B75"/>
            <w:sz w:val="19"/>
          </w:rPr>
          <w:t>S05</w:t>
        </w:r>
      </w:hyperlink>
      <w:r>
        <w:t xml:space="preserve">  |  </w:t>
      </w:r>
      <w:r>
        <w:rPr>
          <w:b/>
        </w:rPr>
        <w:t xml:space="preserve">Gate contributions </w:t>
      </w:r>
      <w:hyperlink w:anchor="G01">
        <w:r>
          <w:rPr>
            <w:rFonts w:ascii="Arial" w:hAnsi="Arial"/>
            <w:color w:val="164B75"/>
            <w:sz w:val="19"/>
          </w:rPr>
          <w:t>G01</w:t>
        </w:r>
      </w:hyperlink>
    </w:p>
    <w:p>
      <w:bookmarkStart w:id="81" w:name="P065"/>
      <w:pPr>
        <w:pStyle w:val="Heading2"/>
        <w:keepNext/>
        <w:keepLines/>
      </w:pPr>
      <w:r>
        <w:t>Step P065 Settle the portfolio before selecting the returned candidate</w:t>
      </w:r>
      <w:bookmarkEnd w:id="81"/>
    </w:p>
    <w:p>
      <w:pPr>
        <w:pStyle w:val="StepMetadata"/>
        <w:keepNext/>
        <w:keepLines/>
      </w:pPr>
      <w:r>
        <w:rPr>
          <w:b/>
        </w:rPr>
        <w:t xml:space="preserve">Depends on </w:t>
      </w:r>
      <w:hyperlink w:anchor="P064">
        <w:r>
          <w:rPr>
            <w:rFonts w:ascii="Arial" w:hAnsi="Arial"/>
            <w:color w:val="164B75"/>
            <w:sz w:val="19"/>
          </w:rPr>
          <w:t>P064</w:t>
        </w:r>
      </w:hyperlink>
      <w:r>
        <w:t xml:space="preserve">  |  Effort M</w:t>
      </w:r>
      <w:r>
        <w:t xml:space="preserve">  |  Status Planned</w:t>
      </w:r>
    </w:p>
    <w:p>
      <w:pPr>
        <w:pStyle w:val="StepLabel"/>
        <w:keepNext/>
        <w:keepLines/>
      </w:pPr>
      <w:r>
        <w:t>Deliverables</w:t>
      </w:r>
    </w:p>
    <w:p>
      <w:pPr>
        <w:pStyle w:val="StepBullet"/>
        <w:keepNext/>
        <w:keepLines/>
      </w:pPr>
      <w:r>
        <w:t>Implement portfolio settlement over completed, failed, cancelled, and explicitly skipped members before normal final selection.</w:t>
      </w:r>
    </w:p>
    <w:p>
      <w:pPr>
        <w:pStyle w:val="StepBullet"/>
        <w:keepNext/>
        <w:keepLines/>
      </w:pPr>
      <w:r>
        <w:t>Filter candidates by current mandatory criteria, then persist the selected candidate, ranking reasons, outcome classification, limitations, and actual participation.</w:t>
      </w:r>
    </w:p>
    <w:p>
      <w:pPr>
        <w:pStyle w:val="StepLabel"/>
        <w:keepNext/>
        <w:keepLines/>
      </w:pPr>
      <w:r>
        <w:t>Pass when</w:t>
      </w:r>
    </w:p>
    <w:p>
      <w:pPr>
        <w:pStyle w:val="StepBullet"/>
        <w:keepNext/>
        <w:keepLines/>
      </w:pPr>
      <w:r>
        <w:t>A fast passing candidate cannot finish the default task while another reserved attempt remains pending; explicit early-stop configuration is separately recorded.</w:t>
      </w:r>
    </w:p>
    <w:p>
      <w:pPr>
        <w:pStyle w:val="StepBullet"/>
        <w:keepNext/>
        <w:keepLines/>
      </w:pPr>
      <w:r>
        <w:t>An agent-authored test covering one requirement cannot satisfy an untested criterion; budget exhaustion returns a partial or exhausted result instead of relabeling missing verification as success.</w:t>
      </w:r>
    </w:p>
    <w:p>
      <w:pPr>
        <w:pStyle w:val="StepMetadata"/>
        <w:keepNext w:val="0"/>
        <w:keepLines/>
        <w:spacing w:after="160"/>
      </w:pPr>
      <w:r>
        <w:rPr>
          <w:b/>
        </w:rPr>
        <w:t xml:space="preserve">Specification </w:t>
      </w:r>
      <w:hyperlink w:anchor="S08">
        <w:r>
          <w:rPr>
            <w:rFonts w:ascii="Arial" w:hAnsi="Arial"/>
            <w:color w:val="164B75"/>
            <w:sz w:val="19"/>
          </w:rPr>
          <w:t>S08</w:t>
        </w:r>
      </w:hyperlink>
      <w:r>
        <w:t xml:space="preserve">, </w:t>
      </w:r>
      <w:hyperlink w:anchor="S14">
        <w:r>
          <w:rPr>
            <w:rFonts w:ascii="Arial" w:hAnsi="Arial"/>
            <w:color w:val="164B75"/>
            <w:sz w:val="19"/>
          </w:rPr>
          <w:t>S14</w:t>
        </w:r>
      </w:hyperlink>
      <w:r>
        <w:t xml:space="preserve">, </w:t>
      </w:r>
      <w:hyperlink w:anchor="S06">
        <w:r>
          <w:rPr>
            <w:rFonts w:ascii="Arial" w:hAnsi="Arial"/>
            <w:color w:val="164B75"/>
            <w:sz w:val="19"/>
          </w:rPr>
          <w:t>S06</w:t>
        </w:r>
      </w:hyperlink>
      <w:r>
        <w:t xml:space="preserve">  |  </w:t>
      </w:r>
      <w:r>
        <w:rPr>
          <w:b/>
        </w:rPr>
        <w:t xml:space="preserve">Gate contributions </w:t>
      </w:r>
      <w:hyperlink w:anchor="G07">
        <w:r>
          <w:rPr>
            <w:rFonts w:ascii="Arial" w:hAnsi="Arial"/>
            <w:color w:val="164B75"/>
            <w:sz w:val="19"/>
          </w:rPr>
          <w:t>G07</w:t>
        </w:r>
      </w:hyperlink>
    </w:p>
    <w:p>
      <w:bookmarkStart w:id="82" w:name="P066"/>
      <w:pPr>
        <w:pStyle w:val="Heading2"/>
        <w:keepNext/>
        <w:keepLines/>
      </w:pPr>
      <w:r>
        <w:t>Step P066 Reassess running work after a contract revision</w:t>
      </w:r>
      <w:bookmarkEnd w:id="82"/>
    </w:p>
    <w:p>
      <w:pPr>
        <w:pStyle w:val="StepMetadata"/>
        <w:keepNext/>
        <w:keepLines/>
      </w:pPr>
      <w:r>
        <w:rPr>
          <w:b/>
        </w:rPr>
        <w:t xml:space="preserve">Depends on </w:t>
      </w:r>
      <w:hyperlink w:anchor="P065">
        <w:r>
          <w:rPr>
            <w:rFonts w:ascii="Arial" w:hAnsi="Arial"/>
            <w:color w:val="164B75"/>
            <w:sz w:val="19"/>
          </w:rPr>
          <w:t>P065</w:t>
        </w:r>
      </w:hyperlink>
      <w:r>
        <w:t xml:space="preserve">  |  Effort M</w:t>
      </w:r>
      <w:r>
        <w:t xml:space="preserve">  |  Status Planned</w:t>
      </w:r>
    </w:p>
    <w:p>
      <w:pPr>
        <w:pStyle w:val="StepLabel"/>
        <w:keepNext/>
        <w:keepLines/>
      </w:pPr>
      <w:r>
        <w:t>Deliverables</w:t>
      </w:r>
    </w:p>
    <w:p>
      <w:pPr>
        <w:pStyle w:val="StepBullet"/>
        <w:keepNext/>
        <w:keepLines/>
      </w:pPr>
      <w:r>
        <w:t>Consume pending requirement revisions before further selection and identify affected subgoals, needs, handoffs, candidates, and verification assessments.</w:t>
      </w:r>
    </w:p>
    <w:p>
      <w:pPr>
        <w:pStyle w:val="StepBullet"/>
        <w:keepNext/>
        <w:keepLines/>
      </w:pPr>
      <w:r>
        <w:t>Keep old results as historical observations while preventing obsolete work from satisfying the active contract without explicit reassessment.</w:t>
      </w:r>
    </w:p>
    <w:p>
      <w:pPr>
        <w:pStyle w:val="StepLabel"/>
        <w:keepNext/>
        <w:keepLines/>
      </w:pPr>
      <w:r>
        <w:t>Pass when</w:t>
      </w:r>
    </w:p>
    <w:p>
      <w:pPr>
        <w:pStyle w:val="StepBullet"/>
        <w:keepNext/>
        <w:keepLines/>
      </w:pPr>
      <w:r>
        <w:t>A revision arriving during inference is recorded before its result can trigger completion; the old output remains inspectable but cannot finish under the obsolete criteria.</w:t>
      </w:r>
    </w:p>
    <w:p>
      <w:pPr>
        <w:pStyle w:val="StepBullet"/>
        <w:keepNext/>
        <w:keepLines/>
      </w:pPr>
      <w:r>
        <w:t>Unchanged evidence retains its provenance, and a scope expansion requires a revised handoff rather than mutating the contract already supplied to a coder.</w:t>
      </w:r>
    </w:p>
    <w:p>
      <w:pPr>
        <w:pStyle w:val="StepMetadata"/>
        <w:keepNext w:val="0"/>
        <w:keepLines/>
        <w:spacing w:after="160"/>
      </w:pPr>
      <w:r>
        <w:rPr>
          <w:b/>
        </w:rPr>
        <w:t xml:space="preserve">Specification </w:t>
      </w:r>
      <w:hyperlink w:anchor="S06">
        <w:r>
          <w:rPr>
            <w:rFonts w:ascii="Arial" w:hAnsi="Arial"/>
            <w:color w:val="164B75"/>
            <w:sz w:val="19"/>
          </w:rPr>
          <w:t>S06</w:t>
        </w:r>
      </w:hyperlink>
      <w:r>
        <w:t xml:space="preserve">, </w:t>
      </w:r>
      <w:hyperlink w:anchor="S18">
        <w:r>
          <w:rPr>
            <w:rFonts w:ascii="Arial" w:hAnsi="Arial"/>
            <w:color w:val="164B75"/>
            <w:sz w:val="19"/>
          </w:rPr>
          <w:t>S18</w:t>
        </w:r>
      </w:hyperlink>
      <w:r>
        <w:t xml:space="preserve">, </w:t>
      </w:r>
      <w:hyperlink w:anchor="S05">
        <w:r>
          <w:rPr>
            <w:rFonts w:ascii="Arial" w:hAnsi="Arial"/>
            <w:color w:val="164B75"/>
            <w:sz w:val="19"/>
          </w:rPr>
          <w:t>S05</w:t>
        </w:r>
      </w:hyperlink>
      <w:r>
        <w:t xml:space="preserve">  |  </w:t>
      </w:r>
      <w:r>
        <w:rPr>
          <w:b/>
        </w:rPr>
        <w:t xml:space="preserve">Gate contributions </w:t>
      </w:r>
      <w:hyperlink w:anchor="G05">
        <w:r>
          <w:rPr>
            <w:rFonts w:ascii="Arial" w:hAnsi="Arial"/>
            <w:color w:val="164B75"/>
            <w:sz w:val="19"/>
          </w:rPr>
          <w:t>G05</w:t>
        </w:r>
      </w:hyperlink>
    </w:p>
    <w:p>
      <w:bookmarkStart w:id="83" w:name="P067"/>
      <w:pPr>
        <w:pStyle w:val="Heading2"/>
        <w:keepNext/>
        <w:keepLines/>
      </w:pPr>
      <w:r>
        <w:t>Step P067 Wire search scheduling to pause and blocker events</w:t>
      </w:r>
      <w:bookmarkEnd w:id="83"/>
    </w:p>
    <w:p>
      <w:pPr>
        <w:pStyle w:val="StepMetadata"/>
        <w:keepNext/>
        <w:keepLines/>
      </w:pPr>
      <w:r>
        <w:rPr>
          <w:b/>
        </w:rPr>
        <w:t xml:space="preserve">Depends on </w:t>
      </w:r>
      <w:hyperlink w:anchor="P066">
        <w:r>
          <w:rPr>
            <w:rFonts w:ascii="Arial" w:hAnsi="Arial"/>
            <w:color w:val="164B75"/>
            <w:sz w:val="19"/>
          </w:rPr>
          <w:t>P066</w:t>
        </w:r>
      </w:hyperlink>
      <w:r>
        <w:t xml:space="preserve">  |  Effort S</w:t>
      </w:r>
      <w:r>
        <w:t xml:space="preserve">  |  Status Planned</w:t>
      </w:r>
    </w:p>
    <w:p>
      <w:pPr>
        <w:pStyle w:val="StepLabel"/>
        <w:keepNext/>
        <w:keepLines/>
      </w:pPr>
      <w:r>
        <w:t>Deliverables</w:t>
      </w:r>
    </w:p>
    <w:p>
      <w:pPr>
        <w:pStyle w:val="StepBullet"/>
        <w:keepNext/>
        <w:keepLines/>
      </w:pPr>
      <w:r>
        <w:t>Connect search and model queues to existing paused and blocked lifecycle states, using event-driven waits, named blockers, and explicit resume or dependency-change handling.</w:t>
      </w:r>
    </w:p>
    <w:p>
      <w:pPr>
        <w:pStyle w:val="StepBullet"/>
        <w:keepNext/>
        <w:keepLines/>
      </w:pPr>
      <w:r>
        <w:t>Reconcile already running operations normally while excluding idle pause time from active-compute usage and retaining any configured absolute deadline.</w:t>
      </w:r>
    </w:p>
    <w:p>
      <w:pPr>
        <w:pStyle w:val="StepLabel"/>
        <w:keepNext/>
        <w:keepLines/>
      </w:pPr>
      <w:r>
        <w:t>Pass when</w:t>
      </w:r>
    </w:p>
    <w:p>
      <w:pPr>
        <w:pStyle w:val="StepBullet"/>
        <w:keepNext/>
        <w:keepLines/>
      </w:pPr>
      <w:r>
        <w:t>Repeated scheduler ticks during pause or an unresolved blocker produce no new model calls, tool actions, or proposal generation.</w:t>
      </w:r>
    </w:p>
    <w:p>
      <w:pPr>
        <w:pStyle w:val="StepBullet"/>
        <w:keepNext/>
        <w:keepLines/>
      </w:pPr>
      <w:r>
        <w:t>A valid resume or blocker-resolution event restarts eligible work; an absolute deadline can still expire during pause without charging the idle period as active inference or tool runtime.</w:t>
      </w:r>
    </w:p>
    <w:p>
      <w:pPr>
        <w:pStyle w:val="StepMetadata"/>
        <w:keepNext w:val="0"/>
        <w:keepLines/>
        <w:spacing w:after="160"/>
      </w:pPr>
      <w:r>
        <w:rPr>
          <w:b/>
        </w:rPr>
        <w:t xml:space="preserve">Specification </w:t>
      </w:r>
      <w:hyperlink w:anchor="S06">
        <w:r>
          <w:rPr>
            <w:rFonts w:ascii="Arial" w:hAnsi="Arial"/>
            <w:color w:val="164B75"/>
            <w:sz w:val="19"/>
          </w:rPr>
          <w:t>S06</w:t>
        </w:r>
      </w:hyperlink>
      <w:r>
        <w:t xml:space="preserve">, </w:t>
      </w:r>
      <w:hyperlink w:anchor="S18">
        <w:r>
          <w:rPr>
            <w:rFonts w:ascii="Arial" w:hAnsi="Arial"/>
            <w:color w:val="164B75"/>
            <w:sz w:val="19"/>
          </w:rPr>
          <w:t>S18</w:t>
        </w:r>
      </w:hyperlink>
      <w:r>
        <w:t xml:space="preserve">, </w:t>
      </w:r>
      <w:hyperlink w:anchor="S20">
        <w:r>
          <w:rPr>
            <w:rFonts w:ascii="Arial" w:hAnsi="Arial"/>
            <w:color w:val="164B75"/>
            <w:sz w:val="19"/>
          </w:rPr>
          <w:t>S20</w:t>
        </w:r>
      </w:hyperlink>
    </w:p>
    <w:p>
      <w:bookmarkStart w:id="84" w:name="P068"/>
      <w:pPr>
        <w:pStyle w:val="Heading2"/>
        <w:keepNext/>
        <w:keepLines/>
      </w:pPr>
      <w:r>
        <w:t>Step P068 Reconcile model calls during cancellation and restart</w:t>
      </w:r>
      <w:bookmarkEnd w:id="84"/>
    </w:p>
    <w:p>
      <w:pPr>
        <w:pStyle w:val="StepMetadata"/>
        <w:keepNext/>
        <w:keepLines/>
      </w:pPr>
      <w:r>
        <w:rPr>
          <w:b/>
        </w:rPr>
        <w:t xml:space="preserve">Depends on </w:t>
      </w:r>
      <w:hyperlink w:anchor="P067">
        <w:r>
          <w:rPr>
            <w:rFonts w:ascii="Arial" w:hAnsi="Arial"/>
            <w:color w:val="164B75"/>
            <w:sz w:val="19"/>
          </w:rPr>
          <w:t>P067</w:t>
        </w:r>
      </w:hyperlink>
      <w:r>
        <w:t xml:space="preserve">  |  Effort M</w:t>
      </w:r>
      <w:r>
        <w:t xml:space="preserve">  |  Status Planned</w:t>
      </w:r>
    </w:p>
    <w:p>
      <w:pPr>
        <w:pStyle w:val="StepLabel"/>
        <w:keepNext/>
        <w:keepLines/>
      </w:pPr>
      <w:r>
        <w:t>Deliverables</w:t>
      </w:r>
    </w:p>
    <w:p>
      <w:pPr>
        <w:pStyle w:val="StepBullet"/>
        <w:keepNext/>
        <w:keepLines/>
      </w:pPr>
      <w:r>
        <w:t>Extend existing cancellation to pending model and portfolio operations, propagate backend stop requests, and persist stopped, completed, or indeterminate invocation outcomes.</w:t>
      </w:r>
    </w:p>
    <w:p>
      <w:pPr>
        <w:pStyle w:val="StepBullet"/>
        <w:keepNext/>
        <w:keepLines/>
      </w:pPr>
      <w:r>
        <w:t>Reconstruct interrupted search tasks from durable nodes, reservations, and jobs before resuming eligible work; cancelled tasks remain terminal.</w:t>
      </w:r>
    </w:p>
    <w:p>
      <w:pPr>
        <w:pStyle w:val="StepLabel"/>
        <w:keepNext/>
        <w:keepLines/>
      </w:pPr>
      <w:r>
        <w:t>Pass when</w:t>
      </w:r>
    </w:p>
    <w:p>
      <w:pPr>
        <w:pStyle w:val="StepBullet"/>
        <w:keepNext/>
        <w:keepLines/>
      </w:pPr>
      <w:r>
        <w:t>Cancellation during inference or a tool run stops further dispatch and reconciles actual usage and workspace state before final export.</w:t>
      </w:r>
    </w:p>
    <w:p>
      <w:pPr>
        <w:pStyle w:val="StepBullet"/>
        <w:keepNext/>
        <w:keepLines/>
      </w:pPr>
      <w:r>
        <w:t>After a mutation acknowledgment is lost, restart performs reconciliation before any retry; replaying recovery cannot apply the patch twice or accidentally resume an already cancelled task.</w:t>
      </w:r>
    </w:p>
    <w:p>
      <w:pPr>
        <w:pStyle w:val="StepMetadata"/>
        <w:keepNext w:val="0"/>
        <w:keepLines/>
        <w:spacing w:after="160"/>
      </w:pPr>
      <w:r>
        <w:rPr>
          <w:b/>
        </w:rPr>
        <w:t xml:space="preserve">Specification </w:t>
      </w:r>
      <w:hyperlink w:anchor="S06">
        <w:r>
          <w:rPr>
            <w:rFonts w:ascii="Arial" w:hAnsi="Arial"/>
            <w:color w:val="164B75"/>
            <w:sz w:val="19"/>
          </w:rPr>
          <w:t>S06</w:t>
        </w:r>
      </w:hyperlink>
      <w:r>
        <w:t xml:space="preserve">, </w:t>
      </w:r>
      <w:hyperlink w:anchor="S07">
        <w:r>
          <w:rPr>
            <w:rFonts w:ascii="Arial" w:hAnsi="Arial"/>
            <w:color w:val="164B75"/>
            <w:sz w:val="19"/>
          </w:rPr>
          <w:t>S07</w:t>
        </w:r>
      </w:hyperlink>
      <w:r>
        <w:t xml:space="preserve">, </w:t>
      </w:r>
      <w:hyperlink w:anchor="S18">
        <w:r>
          <w:rPr>
            <w:rFonts w:ascii="Arial" w:hAnsi="Arial"/>
            <w:color w:val="164B75"/>
            <w:sz w:val="19"/>
          </w:rPr>
          <w:t>S18</w:t>
        </w:r>
      </w:hyperlink>
      <w:r>
        <w:t xml:space="preserve">  |  </w:t>
      </w:r>
      <w:r>
        <w:rPr>
          <w:b/>
        </w:rPr>
        <w:t xml:space="preserve">Gate contributions </w:t>
      </w:r>
      <w:hyperlink w:anchor="G19">
        <w:r>
          <w:rPr>
            <w:rFonts w:ascii="Arial" w:hAnsi="Arial"/>
            <w:color w:val="164B75"/>
            <w:sz w:val="19"/>
          </w:rPr>
          <w:t>G19</w:t>
        </w:r>
      </w:hyperlink>
      <w:r>
        <w:t xml:space="preserve">, </w:t>
      </w:r>
      <w:hyperlink w:anchor="G20">
        <w:r>
          <w:rPr>
            <w:rFonts w:ascii="Arial" w:hAnsi="Arial"/>
            <w:color w:val="164B75"/>
            <w:sz w:val="19"/>
          </w:rPr>
          <w:t>G20</w:t>
        </w:r>
      </w:hyperlink>
    </w:p>
    <w:p>
      <w:bookmarkStart w:id="85" w:name="P069"/>
      <w:pPr>
        <w:pStyle w:val="Heading2"/>
        <w:keepNext/>
        <w:keepLines/>
      </w:pPr>
      <w:r>
        <w:t>Step P069 Route later work selectively across qualified deployments</w:t>
      </w:r>
      <w:bookmarkEnd w:id="85"/>
    </w:p>
    <w:p>
      <w:pPr>
        <w:pStyle w:val="StepMetadata"/>
        <w:keepNext/>
        <w:keepLines/>
      </w:pPr>
      <w:r>
        <w:rPr>
          <w:b/>
        </w:rPr>
        <w:t xml:space="preserve">Depends on </w:t>
      </w:r>
      <w:hyperlink w:anchor="P068">
        <w:r>
          <w:rPr>
            <w:rFonts w:ascii="Arial" w:hAnsi="Arial"/>
            <w:color w:val="164B75"/>
            <w:sz w:val="19"/>
          </w:rPr>
          <w:t>P068</w:t>
        </w:r>
      </w:hyperlink>
      <w:r>
        <w:t xml:space="preserve">  |  Effort M</w:t>
      </w:r>
      <w:r>
        <w:t xml:space="preserve">  |  Status Planned</w:t>
      </w:r>
    </w:p>
    <w:p>
      <w:pPr>
        <w:pStyle w:val="StepLabel"/>
        <w:keepNext/>
        <w:keepLines/>
      </w:pPr>
      <w:r>
        <w:t>Deliverables</w:t>
      </w:r>
    </w:p>
    <w:p>
      <w:pPr>
        <w:pStyle w:val="StepBullet"/>
        <w:keepNext/>
        <w:keepLines/>
      </w:pPr>
      <w:r>
        <w:t>Implement deterministic routing using task features, role qualification, observed failure class, available budget, resource fit, and deployment health.</w:t>
      </w:r>
    </w:p>
    <w:p>
      <w:pPr>
        <w:pStyle w:val="StepBullet"/>
        <w:keepNext/>
        <w:keepLines/>
      </w:pPr>
      <w:r>
        <w:t>Record selection reasons and policy version; permit any qualified reasoner or coder to continue another model's branch through typed handoffs.</w:t>
      </w:r>
    </w:p>
    <w:p>
      <w:pPr>
        <w:pStyle w:val="StepLabel"/>
        <w:keepNext/>
        <w:keepLines/>
      </w:pPr>
      <w:r>
        <w:t>Pass when</w:t>
      </w:r>
    </w:p>
    <w:p>
      <w:pPr>
        <w:pStyle w:val="StepBullet"/>
        <w:keepNext/>
        <w:keepLines/>
      </w:pPr>
      <w:r>
        <w:t>A fixture continues a Phi-created branch with Gemma and repairs a Qwen candidate with CodeGemma while retaining original and subsequent attribution.</w:t>
      </w:r>
    </w:p>
    <w:p>
      <w:pPr>
        <w:pStyle w:val="StepBullet"/>
        <w:keepNext/>
        <w:keepLines/>
      </w:pPr>
      <w:r>
        <w:t>Later rounds avoid an automatic reasoner-by-coder Cartesian product; an unavailable model is excluded with a recorded reason and cannot be represented as having participated.</w:t>
      </w:r>
    </w:p>
    <w:p>
      <w:pPr>
        <w:pStyle w:val="StepMetadata"/>
        <w:keepNext w:val="0"/>
        <w:keepLines/>
        <w:spacing w:after="160"/>
      </w:pPr>
      <w:r>
        <w:rPr>
          <w:b/>
        </w:rPr>
        <w:t xml:space="preserve">Specification </w:t>
      </w:r>
      <w:hyperlink w:anchor="S05">
        <w:r>
          <w:rPr>
            <w:rFonts w:ascii="Arial" w:hAnsi="Arial"/>
            <w:color w:val="164B75"/>
            <w:sz w:val="19"/>
          </w:rPr>
          <w:t>S05</w:t>
        </w:r>
      </w:hyperlink>
      <w:r>
        <w:t xml:space="preserve">, </w:t>
      </w:r>
      <w:hyperlink w:anchor="S08">
        <w:r>
          <w:rPr>
            <w:rFonts w:ascii="Arial" w:hAnsi="Arial"/>
            <w:color w:val="164B75"/>
            <w:sz w:val="19"/>
          </w:rPr>
          <w:t>S08</w:t>
        </w:r>
      </w:hyperlink>
      <w:r>
        <w:t xml:space="preserve">, </w:t>
      </w:r>
      <w:hyperlink w:anchor="S20">
        <w:r>
          <w:rPr>
            <w:rFonts w:ascii="Arial" w:hAnsi="Arial"/>
            <w:color w:val="164B75"/>
            <w:sz w:val="19"/>
          </w:rPr>
          <w:t>S20</w:t>
        </w:r>
      </w:hyperlink>
    </w:p>
    <w:p>
      <w:bookmarkStart w:id="86" w:name="P070"/>
      <w:pPr>
        <w:pStyle w:val="Heading2"/>
        <w:keepNext/>
        <w:keepLines/>
      </w:pPr>
      <w:r>
        <w:t>Step P070 Import qualified findings between search branches</w:t>
      </w:r>
      <w:bookmarkEnd w:id="86"/>
    </w:p>
    <w:p>
      <w:pPr>
        <w:pStyle w:val="StepMetadata"/>
        <w:keepNext/>
        <w:keepLines/>
      </w:pPr>
      <w:r>
        <w:rPr>
          <w:b/>
        </w:rPr>
        <w:t xml:space="preserve">Depends on </w:t>
      </w:r>
      <w:hyperlink w:anchor="P069">
        <w:r>
          <w:rPr>
            <w:rFonts w:ascii="Arial" w:hAnsi="Arial"/>
            <w:color w:val="164B75"/>
            <w:sz w:val="19"/>
          </w:rPr>
          <w:t>P069</w:t>
        </w:r>
      </w:hyperlink>
      <w:r>
        <w:t xml:space="preserve">  |  Effort M</w:t>
      </w:r>
      <w:r>
        <w:t xml:space="preserve">  |  Status Planned</w:t>
      </w:r>
    </w:p>
    <w:p>
      <w:pPr>
        <w:pStyle w:val="StepLabel"/>
        <w:keepNext/>
        <w:keepLines/>
      </w:pPr>
      <w:r>
        <w:t>Deliverables</w:t>
      </w:r>
    </w:p>
    <w:p>
      <w:pPr>
        <w:pStyle w:val="StepBullet"/>
        <w:keepNext/>
        <w:keepLines/>
      </w:pPr>
      <w:r>
        <w:t>Implement explicit finding imports that create a new branch knowledge view and retain supporting evidence, exceptions, uncertainty, and source lineage after scope and precondition checks.</w:t>
      </w:r>
    </w:p>
    <w:p>
      <w:pPr>
        <w:pStyle w:val="StepBullet"/>
        <w:keepNext/>
        <w:keepLines/>
      </w:pPr>
      <w:r>
        <w:t>Keep imports independent of long-term memory and repository mutations so useful failed-branch observations can inform another branch without implicit patch application.</w:t>
      </w:r>
    </w:p>
    <w:p>
      <w:pPr>
        <w:pStyle w:val="StepLabel"/>
        <w:keepNext/>
        <w:keepLines/>
      </w:pPr>
      <w:r>
        <w:t>Pass when</w:t>
      </w:r>
    </w:p>
    <w:p>
      <w:pPr>
        <w:pStyle w:val="StepBullet"/>
        <w:keepNext/>
        <w:keepLines/>
      </w:pPr>
      <w:r>
        <w:t>A verified diagnostic from one branch becomes available to another without changing its repository state or transferring unrelated test passes.</w:t>
      </w:r>
    </w:p>
    <w:p>
      <w:pPr>
        <w:pStyle w:val="StepBullet"/>
        <w:keepNext/>
        <w:keepLines/>
      </w:pPr>
      <w:r>
        <w:t>Two models repeating one unsupported claim do not increase independent support, and incompatible or unauthorized findings cannot be imported as current verified facts.</w:t>
      </w:r>
    </w:p>
    <w:p>
      <w:pPr>
        <w:pStyle w:val="StepMetadata"/>
        <w:keepNext w:val="0"/>
        <w:keepLines/>
        <w:spacing w:after="160"/>
      </w:pPr>
      <w:r>
        <w:rPr>
          <w:b/>
        </w:rPr>
        <w:t xml:space="preserve">Specification </w:t>
      </w:r>
      <w:hyperlink w:anchor="S08">
        <w:r>
          <w:rPr>
            <w:rFonts w:ascii="Arial" w:hAnsi="Arial"/>
            <w:color w:val="164B75"/>
            <w:sz w:val="19"/>
          </w:rPr>
          <w:t>S08</w:t>
        </w:r>
      </w:hyperlink>
      <w:r>
        <w:t xml:space="preserve">, </w:t>
      </w:r>
      <w:hyperlink w:anchor="S03">
        <w:r>
          <w:rPr>
            <w:rFonts w:ascii="Arial" w:hAnsi="Arial"/>
            <w:color w:val="164B75"/>
            <w:sz w:val="19"/>
          </w:rPr>
          <w:t>S03</w:t>
        </w:r>
      </w:hyperlink>
      <w:r>
        <w:t xml:space="preserve">, </w:t>
      </w:r>
      <w:hyperlink w:anchor="S11">
        <w:r>
          <w:rPr>
            <w:rFonts w:ascii="Arial" w:hAnsi="Arial"/>
            <w:color w:val="164B75"/>
            <w:sz w:val="19"/>
          </w:rPr>
          <w:t>S11</w:t>
        </w:r>
      </w:hyperlink>
      <w:r>
        <w:t xml:space="preserve">  |  </w:t>
      </w:r>
      <w:r>
        <w:rPr>
          <w:b/>
        </w:rPr>
        <w:t xml:space="preserve">Gate contributions </w:t>
      </w:r>
      <w:hyperlink w:anchor="G01">
        <w:r>
          <w:rPr>
            <w:rFonts w:ascii="Arial" w:hAnsi="Arial"/>
            <w:color w:val="164B75"/>
            <w:sz w:val="19"/>
          </w:rPr>
          <w:t>G01</w:t>
        </w:r>
      </w:hyperlink>
      <w:r>
        <w:t xml:space="preserve">, </w:t>
      </w:r>
      <w:hyperlink w:anchor="G03">
        <w:r>
          <w:rPr>
            <w:rFonts w:ascii="Arial" w:hAnsi="Arial"/>
            <w:color w:val="164B75"/>
            <w:sz w:val="19"/>
          </w:rPr>
          <w:t>G03</w:t>
        </w:r>
      </w:hyperlink>
    </w:p>
    <w:p>
      <w:bookmarkStart w:id="87" w:name="P071"/>
      <w:pPr>
        <w:pStyle w:val="Heading2"/>
        <w:keepNext/>
        <w:keepLines/>
      </w:pPr>
      <w:r>
        <w:t>Step P071 Compose selected patches as a fresh candidate</w:t>
      </w:r>
      <w:bookmarkEnd w:id="87"/>
    </w:p>
    <w:p>
      <w:pPr>
        <w:pStyle w:val="StepMetadata"/>
        <w:keepNext/>
        <w:keepLines/>
      </w:pPr>
      <w:r>
        <w:rPr>
          <w:b/>
        </w:rPr>
        <w:t xml:space="preserve">Depends on </w:t>
      </w:r>
      <w:hyperlink w:anchor="P070">
        <w:r>
          <w:rPr>
            <w:rFonts w:ascii="Arial" w:hAnsi="Arial"/>
            <w:color w:val="164B75"/>
            <w:sz w:val="19"/>
          </w:rPr>
          <w:t>P070</w:t>
        </w:r>
      </w:hyperlink>
      <w:r>
        <w:t xml:space="preserve">  |  Effort M</w:t>
      </w:r>
      <w:r>
        <w:t xml:space="preserve">  |  Status Planned</w:t>
      </w:r>
    </w:p>
    <w:p>
      <w:pPr>
        <w:pStyle w:val="StepLabel"/>
        <w:keepNext/>
        <w:keepLines/>
      </w:pPr>
      <w:r>
        <w:t>Deliverables</w:t>
      </w:r>
    </w:p>
    <w:p>
      <w:pPr>
        <w:pStyle w:val="StepBullet"/>
        <w:keepNext/>
        <w:keepLines/>
      </w:pPr>
      <w:r>
        <w:t>Add an explicit composition action naming the base state and input patches, with provenance edges to all contributors.</w:t>
      </w:r>
    </w:p>
    <w:p>
      <w:pPr>
        <w:pStyle w:val="StepBullet"/>
        <w:keepNext/>
        <w:keepLines/>
      </w:pPr>
      <w:r>
        <w:t>Create a separate candidate and workspace for the combined result and request its own acceptance assessment.</w:t>
      </w:r>
    </w:p>
    <w:p>
      <w:pPr>
        <w:pStyle w:val="StepLabel"/>
        <w:keepNext/>
        <w:keepLines/>
      </w:pPr>
      <w:r>
        <w:t>Pass when</w:t>
      </w:r>
    </w:p>
    <w:p>
      <w:pPr>
        <w:pStyle w:val="StepBullet"/>
        <w:keepNext/>
        <w:keepLines/>
      </w:pPr>
      <w:r>
        <w:t>Two compatible patches produce a new state and fresh verification records; neither source patch's passing manifest automatically verifies the combination.</w:t>
      </w:r>
    </w:p>
    <w:p>
      <w:pPr>
        <w:pStyle w:val="StepBullet"/>
        <w:keepNext/>
        <w:keepLines/>
      </w:pPr>
      <w:r>
        <w:t>A conflicting combination or mismatched base records a classified failure or reconciliation need, preserves the input candidates, and cannot be returned as verified through inherited search scores.</w:t>
      </w:r>
    </w:p>
    <w:p>
      <w:pPr>
        <w:pStyle w:val="StepMetadata"/>
        <w:keepNext w:val="0"/>
        <w:keepLines/>
        <w:spacing w:after="160"/>
      </w:pPr>
      <w:r>
        <w:rPr>
          <w:b/>
        </w:rPr>
        <w:t xml:space="preserve">Specification </w:t>
      </w:r>
      <w:hyperlink w:anchor="S08">
        <w:r>
          <w:rPr>
            <w:rFonts w:ascii="Arial" w:hAnsi="Arial"/>
            <w:color w:val="164B75"/>
            <w:sz w:val="19"/>
          </w:rPr>
          <w:t>S08</w:t>
        </w:r>
      </w:hyperlink>
      <w:r>
        <w:t xml:space="preserve">, </w:t>
      </w:r>
      <w:hyperlink w:anchor="S07">
        <w:r>
          <w:rPr>
            <w:rFonts w:ascii="Arial" w:hAnsi="Arial"/>
            <w:color w:val="164B75"/>
            <w:sz w:val="19"/>
          </w:rPr>
          <w:t>S07</w:t>
        </w:r>
      </w:hyperlink>
      <w:r>
        <w:t xml:space="preserve">, </w:t>
      </w:r>
      <w:hyperlink w:anchor="S14">
        <w:r>
          <w:rPr>
            <w:rFonts w:ascii="Arial" w:hAnsi="Arial"/>
            <w:color w:val="164B75"/>
            <w:sz w:val="19"/>
          </w:rPr>
          <w:t>S14</w:t>
        </w:r>
      </w:hyperlink>
      <w:r>
        <w:t xml:space="preserve">  |  </w:t>
      </w:r>
      <w:r>
        <w:rPr>
          <w:b/>
        </w:rPr>
        <w:t xml:space="preserve">Gate contributions </w:t>
      </w:r>
      <w:hyperlink w:anchor="G01">
        <w:r>
          <w:rPr>
            <w:rFonts w:ascii="Arial" w:hAnsi="Arial"/>
            <w:color w:val="164B75"/>
            <w:sz w:val="19"/>
          </w:rPr>
          <w:t>G01</w:t>
        </w:r>
      </w:hyperlink>
      <w:r>
        <w:t xml:space="preserve">, </w:t>
      </w:r>
      <w:hyperlink w:anchor="G04">
        <w:r>
          <w:rPr>
            <w:rFonts w:ascii="Arial" w:hAnsi="Arial"/>
            <w:color w:val="164B75"/>
            <w:sz w:val="19"/>
          </w:rPr>
          <w:t>G04</w:t>
        </w:r>
      </w:hyperlink>
    </w:p>
    <w:p>
      <w:bookmarkStart w:id="88" w:name="phase_7"/>
      <w:pPr>
        <w:pStyle w:val="Heading1"/>
        <w:pageBreakBefore/>
      </w:pPr>
      <w:r>
        <w:t>Phase 7 Active investigation and example code</w:t>
      </w:r>
      <w:bookmarkEnd w:id="88"/>
    </w:p>
    <w:p>
      <w:r>
        <w:t>Connect explicit questions to source selection, inspected documentation/examples, experiments, and evidence-backed resolution. Add versioned MCP profiles, IBM catalog/server selection, restricted ContextForge, DanceFlow hub integration and executed reuse discovery.</w:t>
      </w:r>
    </w:p>
    <w:p>
      <w:pPr>
        <w:pStyle w:val="StepMetadata"/>
        <w:keepNext/>
      </w:pPr>
      <w:r>
        <w:t xml:space="preserve">34 steps  |  </w:t>
      </w:r>
      <w:r>
        <w:rPr>
          <w:b/>
        </w:rPr>
        <w:t xml:space="preserve">Sequence </w:t>
      </w:r>
      <w:r/>
      <w:hyperlink w:anchor="P072">
        <w:r>
          <w:rPr>
            <w:rFonts w:ascii="Arial" w:hAnsi="Arial"/>
            <w:color w:val="164B75"/>
            <w:sz w:val="19"/>
          </w:rPr>
          <w:t>P072</w:t>
        </w:r>
      </w:hyperlink>
      <w:r>
        <w:t>–</w:t>
      </w:r>
      <w:hyperlink w:anchor="P078">
        <w:r>
          <w:rPr>
            <w:rFonts w:ascii="Arial" w:hAnsi="Arial"/>
            <w:color w:val="164B75"/>
            <w:sz w:val="19"/>
          </w:rPr>
          <w:t>P078</w:t>
        </w:r>
      </w:hyperlink>
      <w:r>
        <w:t xml:space="preserve">, </w:t>
      </w:r>
      <w:hyperlink w:anchor="P080">
        <w:r>
          <w:rPr>
            <w:rFonts w:ascii="Arial" w:hAnsi="Arial"/>
            <w:color w:val="164B75"/>
            <w:sz w:val="19"/>
          </w:rPr>
          <w:t>P080</w:t>
        </w:r>
      </w:hyperlink>
      <w:r>
        <w:t>–</w:t>
      </w:r>
      <w:hyperlink w:anchor="P084">
        <w:r>
          <w:rPr>
            <w:rFonts w:ascii="Arial" w:hAnsi="Arial"/>
            <w:color w:val="164B75"/>
            <w:sz w:val="19"/>
          </w:rPr>
          <w:t>P084</w:t>
        </w:r>
      </w:hyperlink>
      <w:r>
        <w:t xml:space="preserve">, </w:t>
      </w:r>
      <w:hyperlink w:anchor="P158">
        <w:r>
          <w:rPr>
            <w:rFonts w:ascii="Arial" w:hAnsi="Arial"/>
            <w:color w:val="164B75"/>
            <w:sz w:val="19"/>
          </w:rPr>
          <w:t>P158</w:t>
        </w:r>
      </w:hyperlink>
      <w:r>
        <w:t>–</w:t>
      </w:r>
      <w:hyperlink w:anchor="P166">
        <w:r>
          <w:rPr>
            <w:rFonts w:ascii="Arial" w:hAnsi="Arial"/>
            <w:color w:val="164B75"/>
            <w:sz w:val="19"/>
          </w:rPr>
          <w:t>P166</w:t>
        </w:r>
      </w:hyperlink>
      <w:r>
        <w:t xml:space="preserve">, </w:t>
      </w:r>
      <w:hyperlink w:anchor="P079">
        <w:r>
          <w:rPr>
            <w:rFonts w:ascii="Arial" w:hAnsi="Arial"/>
            <w:color w:val="164B75"/>
            <w:sz w:val="19"/>
          </w:rPr>
          <w:t>P079</w:t>
        </w:r>
      </w:hyperlink>
      <w:r>
        <w:t xml:space="preserve">, </w:t>
      </w:r>
      <w:hyperlink w:anchor="P167">
        <w:r>
          <w:rPr>
            <w:rFonts w:ascii="Arial" w:hAnsi="Arial"/>
            <w:color w:val="164B75"/>
            <w:sz w:val="19"/>
          </w:rPr>
          <w:t>P167</w:t>
        </w:r>
      </w:hyperlink>
      <w:r>
        <w:t>–</w:t>
      </w:r>
      <w:hyperlink w:anchor="P173">
        <w:r>
          <w:rPr>
            <w:rFonts w:ascii="Arial" w:hAnsi="Arial"/>
            <w:color w:val="164B75"/>
            <w:sz w:val="19"/>
          </w:rPr>
          <w:t>P173</w:t>
        </w:r>
      </w:hyperlink>
      <w:r>
        <w:t xml:space="preserve">, </w:t>
      </w:r>
      <w:hyperlink w:anchor="P203">
        <w:r>
          <w:rPr>
            <w:rFonts w:ascii="Arial" w:hAnsi="Arial"/>
            <w:color w:val="164B75"/>
            <w:sz w:val="19"/>
          </w:rPr>
          <w:t>P203</w:t>
        </w:r>
      </w:hyperlink>
      <w:r>
        <w:t xml:space="preserve">, </w:t>
      </w:r>
      <w:hyperlink w:anchor="P174">
        <w:r>
          <w:rPr>
            <w:rFonts w:ascii="Arial" w:hAnsi="Arial"/>
            <w:color w:val="164B75"/>
            <w:sz w:val="19"/>
          </w:rPr>
          <w:t>P174</w:t>
        </w:r>
      </w:hyperlink>
      <w:r>
        <w:t>–</w:t>
      </w:r>
      <w:hyperlink w:anchor="P176">
        <w:r>
          <w:rPr>
            <w:rFonts w:ascii="Arial" w:hAnsi="Arial"/>
            <w:color w:val="164B75"/>
            <w:sz w:val="19"/>
          </w:rPr>
          <w:t>P176</w:t>
        </w:r>
      </w:hyperlink>
      <w:r>
        <w:t xml:space="preserve">, </w:t>
      </w:r>
      <w:hyperlink w:anchor="P204">
        <w:r>
          <w:rPr>
            <w:rFonts w:ascii="Arial" w:hAnsi="Arial"/>
            <w:color w:val="164B75"/>
            <w:sz w:val="19"/>
          </w:rPr>
          <w:t>P204</w:t>
        </w:r>
      </w:hyperlink>
      <w:r/>
    </w:p>
    <w:p>
      <w:bookmarkStart w:id="89" w:name="P072"/>
      <w:pPr>
        <w:pStyle w:val="Heading2"/>
        <w:keepNext/>
        <w:keepLines/>
      </w:pPr>
      <w:r>
        <w:t>Step P072 Validate research actions and preserve query lineage</w:t>
      </w:r>
      <w:bookmarkEnd w:id="89"/>
    </w:p>
    <w:p>
      <w:pPr>
        <w:pStyle w:val="StepMetadata"/>
        <w:keepNext/>
        <w:keepLines/>
      </w:pPr>
      <w:r>
        <w:rPr>
          <w:b/>
        </w:rPr>
        <w:t xml:space="preserve">Depends on </w:t>
      </w:r>
      <w:hyperlink w:anchor="P059">
        <w:r>
          <w:rPr>
            <w:rFonts w:ascii="Arial" w:hAnsi="Arial"/>
            <w:color w:val="164B75"/>
            <w:sz w:val="19"/>
          </w:rPr>
          <w:t>P059</w:t>
        </w:r>
      </w:hyperlink>
      <w:r>
        <w:t xml:space="preserve">  |  Effort M</w:t>
      </w:r>
      <w:r>
        <w:t xml:space="preserve">  |  Status Planned</w:t>
      </w:r>
    </w:p>
    <w:p>
      <w:pPr>
        <w:pStyle w:val="StepLabel"/>
        <w:keepNext/>
        <w:keepLines/>
      </w:pPr>
      <w:r>
        <w:t>Deliverables</w:t>
      </w:r>
    </w:p>
    <w:p>
      <w:pPr>
        <w:pStyle w:val="StepBullet"/>
        <w:keepNext/>
        <w:keepLines/>
      </w:pPr>
      <w:r>
        <w:t>Register the research-action schema with need revisions, source category, operation, structured query, version requirements, expected observation, decision effects, evidence requirement, stopping condition, and fallback. Link actions to every need they serve.</w:t>
      </w:r>
    </w:p>
    <w:p>
      <w:pPr>
        <w:pStyle w:val="StepBullet"/>
        <w:keepNext/>
        <w:keepLines/>
      </w:pPr>
      <w:r>
        <w:t>Persist original queries and predecessor-based reformulations. Compute deduplication identities from source, normalized query, scope, version, and freshness without discarding decisive symbols, error codes, or dependency versions.</w:t>
      </w:r>
    </w:p>
    <w:p>
      <w:pPr>
        <w:pStyle w:val="StepLabel"/>
        <w:keepNext/>
        <w:keepLines/>
      </w:pPr>
      <w:r>
        <w:t>Pass when</w:t>
      </w:r>
    </w:p>
    <w:p>
      <w:pPr>
        <w:pStyle w:val="StepBullet"/>
        <w:keepNext/>
        <w:keepLines/>
      </w:pPr>
      <w:r>
        <w:t>PostgreSQL fixtures retain the original and refined queries and distinguish equivalent searches from searches targeting different installed versions.</w:t>
      </w:r>
    </w:p>
    <w:p>
      <w:pPr>
        <w:pStyle w:val="StepBullet"/>
        <w:keepNext/>
        <w:keepLines/>
      </w:pPr>
      <w:r>
        <w:t>Fabricated need references, missing decision criteria, cross-episode predecessors, and reformulations that silently drop a required identifier fail validation before tool scheduling.</w:t>
      </w:r>
    </w:p>
    <w:p>
      <w:pPr>
        <w:pStyle w:val="StepNote"/>
        <w:keepNext/>
        <w:keepLines/>
      </w:pPr>
      <w:r>
        <w:rPr>
          <w:b/>
        </w:rPr>
        <w:t xml:space="preserve">Implementation note </w:t>
      </w:r>
      <w:r>
        <w:t>Record the requested semantic question profile and relevant tool/workflow discovery intent alongside the information need; required channels are validated by P194.</w:t>
      </w:r>
    </w:p>
    <w:p>
      <w:pPr>
        <w:pStyle w:val="StepMetadata"/>
        <w:keepNext w:val="0"/>
        <w:keepLines/>
        <w:spacing w:after="160"/>
      </w:pPr>
      <w:r>
        <w:rPr>
          <w:b/>
        </w:rPr>
        <w:t xml:space="preserve">Specification </w:t>
      </w:r>
      <w:hyperlink w:anchor="S09">
        <w:r>
          <w:rPr>
            <w:rFonts w:ascii="Arial" w:hAnsi="Arial"/>
            <w:color w:val="164B75"/>
            <w:sz w:val="19"/>
          </w:rPr>
          <w:t>S09</w:t>
        </w:r>
      </w:hyperlink>
      <w:r>
        <w:t xml:space="preserve">, </w:t>
      </w:r>
      <w:hyperlink w:anchor="S15">
        <w:r>
          <w:rPr>
            <w:rFonts w:ascii="Arial" w:hAnsi="Arial"/>
            <w:color w:val="164B75"/>
            <w:sz w:val="19"/>
          </w:rPr>
          <w:t>S15</w:t>
        </w:r>
      </w:hyperlink>
      <w:r>
        <w:t xml:space="preserve">, </w:t>
      </w:r>
      <w:hyperlink w:anchor="S18">
        <w:r>
          <w:rPr>
            <w:rFonts w:ascii="Arial" w:hAnsi="Arial"/>
            <w:color w:val="164B75"/>
            <w:sz w:val="19"/>
          </w:rPr>
          <w:t>S18</w:t>
        </w:r>
      </w:hyperlink>
      <w:r>
        <w:t xml:space="preserve">, </w:t>
      </w:r>
      <w:hyperlink w:anchor="S30">
        <w:r>
          <w:rPr>
            <w:rFonts w:ascii="Arial" w:hAnsi="Arial"/>
            <w:color w:val="164B75"/>
            <w:sz w:val="19"/>
          </w:rPr>
          <w:t>S30</w:t>
        </w:r>
      </w:hyperlink>
      <w:r>
        <w:t xml:space="preserve">, </w:t>
      </w:r>
      <w:hyperlink w:anchor="S31">
        <w:r>
          <w:rPr>
            <w:rFonts w:ascii="Arial" w:hAnsi="Arial"/>
            <w:color w:val="164B75"/>
            <w:sz w:val="19"/>
          </w:rPr>
          <w:t>S31</w:t>
        </w:r>
      </w:hyperlink>
    </w:p>
    <w:p>
      <w:bookmarkStart w:id="90" w:name="P073"/>
      <w:pPr>
        <w:pStyle w:val="Heading2"/>
        <w:keepNext/>
        <w:keepLines/>
      </w:pPr>
      <w:r>
        <w:t>Step P073 Implement bounded HTTP and search provider transports</w:t>
      </w:r>
      <w:bookmarkEnd w:id="90"/>
    </w:p>
    <w:p>
      <w:pPr>
        <w:pStyle w:val="StepMetadata"/>
        <w:keepNext/>
        <w:keepLines/>
      </w:pPr>
      <w:r>
        <w:rPr>
          <w:b/>
        </w:rPr>
        <w:t xml:space="preserve">Depends on </w:t>
      </w:r>
      <w:hyperlink w:anchor="P049">
        <w:r>
          <w:rPr>
            <w:rFonts w:ascii="Arial" w:hAnsi="Arial"/>
            <w:color w:val="164B75"/>
            <w:sz w:val="19"/>
          </w:rPr>
          <w:t>P049</w:t>
        </w:r>
      </w:hyperlink>
      <w:r>
        <w:t xml:space="preserve">, </w:t>
      </w:r>
      <w:hyperlink w:anchor="P072">
        <w:r>
          <w:rPr>
            <w:rFonts w:ascii="Arial" w:hAnsi="Arial"/>
            <w:color w:val="164B75"/>
            <w:sz w:val="19"/>
          </w:rPr>
          <w:t>P072</w:t>
        </w:r>
      </w:hyperlink>
      <w:r>
        <w:t xml:space="preserve">  |  Effort M</w:t>
      </w:r>
      <w:r>
        <w:t xml:space="preserve">  |  Status Planned</w:t>
      </w:r>
    </w:p>
    <w:p>
      <w:pPr>
        <w:pStyle w:val="StepLabel"/>
        <w:keepNext/>
        <w:keepLines/>
      </w:pPr>
      <w:r>
        <w:t>Deliverables</w:t>
      </w:r>
    </w:p>
    <w:p>
      <w:pPr>
        <w:pStyle w:val="StepBullet"/>
        <w:keepNext/>
        <w:keepLines/>
      </w:pPr>
      <w:r>
        <w:t>A configurable search-provider adapter and bounded HTTP fetch transport with typed requests, deadlines, response-size limits, redirects, cancellation, and raw response artifacts.</w:t>
      </w:r>
    </w:p>
    <w:p>
      <w:pPr>
        <w:pStyle w:val="StepBullet"/>
        <w:keepNext/>
        <w:keepLines/>
      </w:pPr>
      <w:r>
        <w:t>A deterministic local provider server and credential-reference setup for one selected real provider; every request retains its task reservation and disclosure decision.</w:t>
      </w:r>
    </w:p>
    <w:p>
      <w:pPr>
        <w:pStyle w:val="StepLabel"/>
        <w:keepNext/>
        <w:keepLines/>
      </w:pPr>
      <w:r>
        <w:t>Pass when</w:t>
      </w:r>
    </w:p>
    <w:p>
      <w:pPr>
        <w:pStyle w:val="StepBullet"/>
        <w:keepNext/>
        <w:keepLines/>
      </w:pPr>
      <w:r>
        <w:t>Fixtures exercise a successful search, redirect, oversized body, timeout, and denied destination with distinct recorded outcomes.</w:t>
      </w:r>
    </w:p>
    <w:p>
      <w:pPr>
        <w:pStyle w:val="StepBullet"/>
        <w:keepNext/>
        <w:keepLines/>
      </w:pPr>
      <w:r>
        <w:t>A redirect to a denied destination is blocked before fetching it, and retry attempts consume the declared allowance rather than creating free unrecorded searches.</w:t>
      </w:r>
    </w:p>
    <w:p>
      <w:pPr>
        <w:pStyle w:val="StepMetadata"/>
        <w:keepNext w:val="0"/>
        <w:keepLines/>
        <w:spacing w:after="160"/>
      </w:pPr>
      <w:r>
        <w:rPr>
          <w:b/>
        </w:rPr>
        <w:t xml:space="preserve">Specification </w:t>
      </w:r>
      <w:hyperlink w:anchor="S09">
        <w:r>
          <w:rPr>
            <w:rFonts w:ascii="Arial" w:hAnsi="Arial"/>
            <w:color w:val="164B75"/>
            <w:sz w:val="19"/>
          </w:rPr>
          <w:t>S09</w:t>
        </w:r>
      </w:hyperlink>
      <w:r>
        <w:t xml:space="preserve">, </w:t>
      </w:r>
      <w:hyperlink w:anchor="S21">
        <w:r>
          <w:rPr>
            <w:rFonts w:ascii="Arial" w:hAnsi="Arial"/>
            <w:color w:val="164B75"/>
            <w:sz w:val="19"/>
          </w:rPr>
          <w:t>S21</w:t>
        </w:r>
      </w:hyperlink>
      <w:r>
        <w:t xml:space="preserve">, </w:t>
      </w:r>
      <w:hyperlink w:anchor="S20">
        <w:r>
          <w:rPr>
            <w:rFonts w:ascii="Arial" w:hAnsi="Arial"/>
            <w:color w:val="164B75"/>
            <w:sz w:val="19"/>
          </w:rPr>
          <w:t>S20</w:t>
        </w:r>
      </w:hyperlink>
      <w:r>
        <w:t xml:space="preserve">  |  </w:t>
      </w:r>
      <w:r>
        <w:rPr>
          <w:b/>
        </w:rPr>
        <w:t xml:space="preserve">Gate contributions </w:t>
      </w:r>
      <w:hyperlink w:anchor="G08">
        <w:r>
          <w:rPr>
            <w:rFonts w:ascii="Arial" w:hAnsi="Arial"/>
            <w:color w:val="164B75"/>
            <w:sz w:val="19"/>
          </w:rPr>
          <w:t>G08</w:t>
        </w:r>
      </w:hyperlink>
      <w:r>
        <w:t xml:space="preserve">, </w:t>
      </w:r>
      <w:hyperlink w:anchor="G16">
        <w:r>
          <w:rPr>
            <w:rFonts w:ascii="Arial" w:hAnsi="Arial"/>
            <w:color w:val="164B75"/>
            <w:sz w:val="19"/>
          </w:rPr>
          <w:t>G16</w:t>
        </w:r>
      </w:hyperlink>
    </w:p>
    <w:p>
      <w:bookmarkStart w:id="91" w:name="P074"/>
      <w:pPr>
        <w:pStyle w:val="Heading2"/>
        <w:keepNext/>
        <w:keepLines/>
      </w:pPr>
      <w:r>
        <w:t>Step P074 Capture source snapshots through a common adapter boundary</w:t>
      </w:r>
      <w:bookmarkEnd w:id="91"/>
    </w:p>
    <w:p>
      <w:pPr>
        <w:pStyle w:val="StepMetadata"/>
        <w:keepNext/>
        <w:keepLines/>
      </w:pPr>
      <w:r>
        <w:rPr>
          <w:b/>
        </w:rPr>
        <w:t xml:space="preserve">Depends on </w:t>
      </w:r>
      <w:hyperlink w:anchor="P073">
        <w:r>
          <w:rPr>
            <w:rFonts w:ascii="Arial" w:hAnsi="Arial"/>
            <w:color w:val="164B75"/>
            <w:sz w:val="19"/>
          </w:rPr>
          <w:t>P073</w:t>
        </w:r>
      </w:hyperlink>
      <w:r>
        <w:t xml:space="preserve">  |  Effort M</w:t>
      </w:r>
      <w:r>
        <w:t xml:space="preserve">  |  Status Planned</w:t>
      </w:r>
    </w:p>
    <w:p>
      <w:pPr>
        <w:pStyle w:val="StepLabel"/>
        <w:keepNext/>
        <w:keepLines/>
      </w:pPr>
      <w:r>
        <w:t>Deliverables</w:t>
      </w:r>
    </w:p>
    <w:p>
      <w:pPr>
        <w:pStyle w:val="StepBullet"/>
        <w:keepNext/>
        <w:keepLines/>
      </w:pPr>
      <w:r>
        <w:t>Implement a source-result contract carrying stable identity, requested and resolved locators, revision, publication metadata when available, retrieval time, content digest, artifact reference, and classified status. Persist immutable snapshots, traceable excerpts, and ranked research_results linked to action runs in PostgreSQL.</w:t>
      </w:r>
    </w:p>
    <w:p>
      <w:pPr>
        <w:pStyle w:val="StepBullet"/>
        <w:keepNext/>
        <w:keepLines/>
      </w:pPr>
      <w:r>
        <w:t>Keep discovery snippets, inspected content, and execution observations distinct. Preserve attribution and available reuse metadata; source text remains data and cannot provide controller capabilities.</w:t>
      </w:r>
    </w:p>
    <w:p>
      <w:pPr>
        <w:pStyle w:val="StepLabel"/>
        <w:keepNext/>
        <w:keepLines/>
      </w:pPr>
      <w:r>
        <w:t>Pass when</w:t>
      </w:r>
    </w:p>
    <w:p>
      <w:pPr>
        <w:pStyle w:val="StepBullet"/>
        <w:keepNext/>
        <w:keepLines/>
      </w:pPr>
      <w:r>
        <w:t>A local HTTP fixture changes its document after capture; the earlier excerpt still resolves to the original bytes and recorded retrieval metadata.</w:t>
      </w:r>
    </w:p>
    <w:p>
      <w:pPr>
        <w:pStyle w:val="StepBullet"/>
        <w:keepNext/>
        <w:keepLines/>
      </w:pPr>
      <w:r>
        <w:t>Empty results, irrelevant results, authentication failure, outage, and contradictory content remain distinguishable; embedded authority requests do not change the capability context.</w:t>
      </w:r>
    </w:p>
    <w:p>
      <w:pPr>
        <w:pStyle w:val="StepMetadata"/>
        <w:keepNext w:val="0"/>
        <w:keepLines/>
        <w:spacing w:after="160"/>
      </w:pPr>
      <w:r>
        <w:rPr>
          <w:b/>
        </w:rPr>
        <w:t xml:space="preserve">Specification </w:t>
      </w:r>
      <w:hyperlink w:anchor="S09">
        <w:r>
          <w:rPr>
            <w:rFonts w:ascii="Arial" w:hAnsi="Arial"/>
            <w:color w:val="164B75"/>
            <w:sz w:val="19"/>
          </w:rPr>
          <w:t>S09</w:t>
        </w:r>
      </w:hyperlink>
      <w:r>
        <w:t xml:space="preserve">, </w:t>
      </w:r>
      <w:hyperlink w:anchor="S15">
        <w:r>
          <w:rPr>
            <w:rFonts w:ascii="Arial" w:hAnsi="Arial"/>
            <w:color w:val="164B75"/>
            <w:sz w:val="19"/>
          </w:rPr>
          <w:t>S15</w:t>
        </w:r>
      </w:hyperlink>
      <w:r>
        <w:t xml:space="preserve">, </w:t>
      </w:r>
      <w:hyperlink w:anchor="S21">
        <w:r>
          <w:rPr>
            <w:rFonts w:ascii="Arial" w:hAnsi="Arial"/>
            <w:color w:val="164B75"/>
            <w:sz w:val="19"/>
          </w:rPr>
          <w:t>S21</w:t>
        </w:r>
      </w:hyperlink>
      <w:r>
        <w:t xml:space="preserve">  |  </w:t>
      </w:r>
      <w:r>
        <w:rPr>
          <w:b/>
        </w:rPr>
        <w:t xml:space="preserve">Gate contributions </w:t>
      </w:r>
      <w:hyperlink w:anchor="G16">
        <w:r>
          <w:rPr>
            <w:rFonts w:ascii="Arial" w:hAnsi="Arial"/>
            <w:color w:val="164B75"/>
            <w:sz w:val="19"/>
          </w:rPr>
          <w:t>G16</w:t>
        </w:r>
      </w:hyperlink>
      <w:r>
        <w:t xml:space="preserve">, </w:t>
      </w:r>
      <w:hyperlink w:anchor="G18">
        <w:r>
          <w:rPr>
            <w:rFonts w:ascii="Arial" w:hAnsi="Arial"/>
            <w:color w:val="164B75"/>
            <w:sz w:val="19"/>
          </w:rPr>
          <w:t>G18</w:t>
        </w:r>
      </w:hyperlink>
    </w:p>
    <w:p>
      <w:bookmarkStart w:id="92" w:name="P075"/>
      <w:pPr>
        <w:pStyle w:val="Heading2"/>
        <w:keepNext/>
        <w:keepLines/>
      </w:pPr>
      <w:r>
        <w:t>Step P075 Inspect repository evidence at an exact state</w:t>
      </w:r>
      <w:bookmarkEnd w:id="92"/>
    </w:p>
    <w:p>
      <w:pPr>
        <w:pStyle w:val="StepMetadata"/>
        <w:keepNext/>
        <w:keepLines/>
      </w:pPr>
      <w:r>
        <w:rPr>
          <w:b/>
        </w:rPr>
        <w:t xml:space="preserve">Depends on </w:t>
      </w:r>
      <w:hyperlink w:anchor="P074">
        <w:r>
          <w:rPr>
            <w:rFonts w:ascii="Arial" w:hAnsi="Arial"/>
            <w:color w:val="164B75"/>
            <w:sz w:val="19"/>
          </w:rPr>
          <w:t>P074</w:t>
        </w:r>
      </w:hyperlink>
      <w:r>
        <w:t xml:space="preserve">  |  Effort S</w:t>
      </w:r>
      <w:r>
        <w:t xml:space="preserve">  |  Status Planned</w:t>
      </w:r>
    </w:p>
    <w:p>
      <w:pPr>
        <w:pStyle w:val="StepLabel"/>
        <w:keepNext/>
        <w:keepLines/>
      </w:pPr>
      <w:r>
        <w:t>Deliverables</w:t>
      </w:r>
    </w:p>
    <w:p>
      <w:pPr>
        <w:pStyle w:val="StepBullet"/>
        <w:keepNext/>
        <w:keepLines/>
      </w:pPr>
      <w:r>
        <w:t>Add the repository-inspection adapter for bounded file, symbol, test, configuration, and history queries. Resolve reads against the action's exact repository snapshot, including relevant uncommitted state, and capture paths, source ranges, tree identity, and content digests.</w:t>
      </w:r>
    </w:p>
    <w:p>
      <w:pPr>
        <w:pStyle w:val="StepBullet"/>
        <w:keepNext/>
        <w:keepLines/>
      </w:pPr>
      <w:r>
        <w:t>Return excerpts through the shared source contract and record unresolved or missing targets explicitly rather than manufacturing a project fact.</w:t>
      </w:r>
    </w:p>
    <w:p>
      <w:pPr>
        <w:pStyle w:val="StepLabel"/>
        <w:keepNext/>
        <w:keepLines/>
      </w:pPr>
      <w:r>
        <w:t>Pass when</w:t>
      </w:r>
    </w:p>
    <w:p>
      <w:pPr>
        <w:pStyle w:val="StepBullet"/>
        <w:keepNext/>
        <w:keepLines/>
      </w:pPr>
      <w:r>
        <w:t>A fixture with two branches containing the same path returns each branch's own bytes, state identity, and source-location provenance.</w:t>
      </w:r>
    </w:p>
    <w:p>
      <w:pPr>
        <w:pStyle w:val="StepBullet"/>
        <w:keepNext/>
        <w:keepLines/>
      </w:pPr>
      <w:r>
        <w:t>A path outside the authorized repository root and a stale or unavailable snapshot are rejected; inspection never silently falls back to a different checkout.</w:t>
      </w:r>
    </w:p>
    <w:p>
      <w:pPr>
        <w:pStyle w:val="StepMetadata"/>
        <w:keepNext w:val="0"/>
        <w:keepLines/>
        <w:spacing w:after="160"/>
      </w:pPr>
      <w:r>
        <w:rPr>
          <w:b/>
        </w:rPr>
        <w:t xml:space="preserve">Specification </w:t>
      </w:r>
      <w:hyperlink w:anchor="S09">
        <w:r>
          <w:rPr>
            <w:rFonts w:ascii="Arial" w:hAnsi="Arial"/>
            <w:color w:val="164B75"/>
            <w:sz w:val="19"/>
          </w:rPr>
          <w:t>S09</w:t>
        </w:r>
      </w:hyperlink>
      <w:r>
        <w:t xml:space="preserve">, </w:t>
      </w:r>
      <w:hyperlink w:anchor="S07">
        <w:r>
          <w:rPr>
            <w:rFonts w:ascii="Arial" w:hAnsi="Arial"/>
            <w:color w:val="164B75"/>
            <w:sz w:val="19"/>
          </w:rPr>
          <w:t>S07</w:t>
        </w:r>
      </w:hyperlink>
      <w:r>
        <w:t xml:space="preserve">, </w:t>
      </w:r>
      <w:hyperlink w:anchor="S15">
        <w:r>
          <w:rPr>
            <w:rFonts w:ascii="Arial" w:hAnsi="Arial"/>
            <w:color w:val="164B75"/>
            <w:sz w:val="19"/>
          </w:rPr>
          <w:t>S15</w:t>
        </w:r>
      </w:hyperlink>
    </w:p>
    <w:p>
      <w:bookmarkStart w:id="93" w:name="P076"/>
      <w:pPr>
        <w:pStyle w:val="Heading2"/>
        <w:keepNext/>
        <w:keepLines/>
      </w:pPr>
      <w:r>
        <w:t>Step P076 Inspect installed dependency implementations</w:t>
      </w:r>
      <w:bookmarkEnd w:id="93"/>
    </w:p>
    <w:p>
      <w:pPr>
        <w:pStyle w:val="StepMetadata"/>
        <w:keepNext/>
        <w:keepLines/>
      </w:pPr>
      <w:r>
        <w:rPr>
          <w:b/>
        </w:rPr>
        <w:t xml:space="preserve">Depends on </w:t>
      </w:r>
      <w:hyperlink w:anchor="P075">
        <w:r>
          <w:rPr>
            <w:rFonts w:ascii="Arial" w:hAnsi="Arial"/>
            <w:color w:val="164B75"/>
            <w:sz w:val="19"/>
          </w:rPr>
          <w:t>P075</w:t>
        </w:r>
      </w:hyperlink>
      <w:r>
        <w:t xml:space="preserve">  |  Effort M</w:t>
      </w:r>
      <w:r>
        <w:t xml:space="preserve">  |  Status Planned</w:t>
      </w:r>
    </w:p>
    <w:p>
      <w:pPr>
        <w:pStyle w:val="StepLabel"/>
        <w:keepNext/>
        <w:keepLines/>
      </w:pPr>
      <w:r>
        <w:t>Deliverables</w:t>
      </w:r>
    </w:p>
    <w:p>
      <w:pPr>
        <w:pStyle w:val="StepBullet"/>
        <w:keepNext/>
        <w:keepLines/>
      </w:pPr>
      <w:r>
        <w:t>Implement one dependency-inspection adapter against the first supported toolchain. Locate the installed package, implementation files, bundled tests, and version-specific examples using the recorded environment instead of assuming the latest public release.</w:t>
      </w:r>
    </w:p>
    <w:p>
      <w:pPr>
        <w:pStyle w:val="StepBullet"/>
        <w:keepNext/>
        <w:keepLines/>
      </w:pPr>
      <w:r>
        <w:t>Capture package identity, resolved version, environment fingerprint, file location, and excerpt provenance. Expose a classified unavailable result when the dependency is absent or its implementation cannot be inspected.</w:t>
      </w:r>
    </w:p>
    <w:p>
      <w:pPr>
        <w:pStyle w:val="StepLabel"/>
        <w:keepNext/>
        <w:keepLines/>
      </w:pPr>
      <w:r>
        <w:t>Pass when</w:t>
      </w:r>
    </w:p>
    <w:p>
      <w:pPr>
        <w:pStyle w:val="StepBullet"/>
        <w:keepNext/>
        <w:keepLines/>
      </w:pPr>
      <w:r>
        <w:t>A real fixture containing two installed dependency versions returns evidence from the requested environment and retains the differing version assumptions.</w:t>
      </w:r>
    </w:p>
    <w:p>
      <w:pPr>
        <w:pStyle w:val="StepBullet"/>
        <w:keepNext/>
        <w:keepLines/>
      </w:pPr>
      <w:r>
        <w:t>A missing package does not trigger an unrecorded installation or substitute another version; its absence remains scoped to that environment.</w:t>
      </w:r>
    </w:p>
    <w:p>
      <w:pPr>
        <w:pStyle w:val="StepMetadata"/>
        <w:keepNext w:val="0"/>
        <w:keepLines/>
        <w:spacing w:after="160"/>
      </w:pPr>
      <w:r>
        <w:rPr>
          <w:b/>
        </w:rPr>
        <w:t xml:space="preserve">Specification </w:t>
      </w:r>
      <w:hyperlink w:anchor="S09">
        <w:r>
          <w:rPr>
            <w:rFonts w:ascii="Arial" w:hAnsi="Arial"/>
            <w:color w:val="164B75"/>
            <w:sz w:val="19"/>
          </w:rPr>
          <w:t>S09</w:t>
        </w:r>
      </w:hyperlink>
      <w:r>
        <w:t xml:space="preserve">, </w:t>
      </w:r>
      <w:hyperlink w:anchor="S11">
        <w:r>
          <w:rPr>
            <w:rFonts w:ascii="Arial" w:hAnsi="Arial"/>
            <w:color w:val="164B75"/>
            <w:sz w:val="19"/>
          </w:rPr>
          <w:t>S11</w:t>
        </w:r>
      </w:hyperlink>
    </w:p>
    <w:p>
      <w:bookmarkStart w:id="94" w:name="P077"/>
      <w:pPr>
        <w:pStyle w:val="Heading2"/>
        <w:keepNext/>
        <w:keepLines/>
      </w:pPr>
      <w:r>
        <w:t>Step P077 Search and inspect versioned documentation</w:t>
      </w:r>
      <w:bookmarkEnd w:id="94"/>
    </w:p>
    <w:p>
      <w:pPr>
        <w:pStyle w:val="StepMetadata"/>
        <w:keepNext/>
        <w:keepLines/>
      </w:pPr>
      <w:r>
        <w:rPr>
          <w:b/>
        </w:rPr>
        <w:t xml:space="preserve">Depends on </w:t>
      </w:r>
      <w:hyperlink w:anchor="P074">
        <w:r>
          <w:rPr>
            <w:rFonts w:ascii="Arial" w:hAnsi="Arial"/>
            <w:color w:val="164B75"/>
            <w:sz w:val="19"/>
          </w:rPr>
          <w:t>P074</w:t>
        </w:r>
      </w:hyperlink>
      <w:r>
        <w:t xml:space="preserve">  |  Effort M</w:t>
      </w:r>
      <w:r>
        <w:t xml:space="preserve">  |  Status Planned</w:t>
      </w:r>
    </w:p>
    <w:p>
      <w:pPr>
        <w:pStyle w:val="StepLabel"/>
        <w:keepNext/>
        <w:keepLines/>
      </w:pPr>
      <w:r>
        <w:t>Deliverables</w:t>
      </w:r>
    </w:p>
    <w:p>
      <w:pPr>
        <w:pStyle w:val="StepBullet"/>
        <w:keepNext/>
        <w:keepLines/>
      </w:pPr>
      <w:r>
        <w:t>Implement the documentation adapter with structured package, API, version, document-kind, and query fields. Support discovery followed by explicit inspection of documentation, specifications, release notes, or migration guidance through the common snapshot boundary.</w:t>
      </w:r>
    </w:p>
    <w:p>
      <w:pPr>
        <w:pStyle w:val="StepBullet"/>
        <w:keepNext/>
        <w:keepLines/>
      </w:pPr>
      <w:r>
        <w:t>Record requested and observed version coverage, redirects, inspected status, and source quality metadata. Return uncertainty when the document does not identify its supported version.</w:t>
      </w:r>
    </w:p>
    <w:p>
      <w:pPr>
        <w:pStyle w:val="StepLabel"/>
        <w:keepNext/>
        <w:keepLines/>
      </w:pPr>
      <w:r>
        <w:t>Pass when</w:t>
      </w:r>
    </w:p>
    <w:p>
      <w:pPr>
        <w:pStyle w:val="StepBullet"/>
        <w:keepNext/>
        <w:keepLines/>
      </w:pPr>
      <w:r>
        <w:t>A deterministic server fixture returns versioned API pages and a redirect; stored results preserve both requested and resolved locators and the inspected version.</w:t>
      </w:r>
    </w:p>
    <w:p>
      <w:pPr>
        <w:pStyle w:val="StepBullet"/>
        <w:keepNext/>
        <w:keepLines/>
      </w:pPr>
      <w:r>
        <w:t>A search snippet cannot satisfy an inspected-document requirement, and an undocumented version mismatch is not silently treated as authoritative current guidance.</w:t>
      </w:r>
    </w:p>
    <w:p>
      <w:pPr>
        <w:pStyle w:val="StepMetadata"/>
        <w:keepNext w:val="0"/>
        <w:keepLines/>
        <w:spacing w:after="160"/>
      </w:pPr>
      <w:r>
        <w:rPr>
          <w:b/>
        </w:rPr>
        <w:t xml:space="preserve">Specification </w:t>
      </w:r>
      <w:hyperlink w:anchor="S09">
        <w:r>
          <w:rPr>
            <w:rFonts w:ascii="Arial" w:hAnsi="Arial"/>
            <w:color w:val="164B75"/>
            <w:sz w:val="19"/>
          </w:rPr>
          <w:t>S09</w:t>
        </w:r>
      </w:hyperlink>
      <w:r>
        <w:t xml:space="preserve">, </w:t>
      </w:r>
      <w:hyperlink w:anchor="S21">
        <w:r>
          <w:rPr>
            <w:rFonts w:ascii="Arial" w:hAnsi="Arial"/>
            <w:color w:val="164B75"/>
            <w:sz w:val="19"/>
          </w:rPr>
          <w:t>S21</w:t>
        </w:r>
      </w:hyperlink>
    </w:p>
    <w:p>
      <w:bookmarkStart w:id="95" w:name="P078"/>
      <w:pPr>
        <w:pStyle w:val="Heading2"/>
        <w:keepNext/>
        <w:keepLines/>
      </w:pPr>
      <w:r>
        <w:t>Step P078 Acquire public external evidence without overstating results</w:t>
      </w:r>
      <w:bookmarkEnd w:id="95"/>
    </w:p>
    <w:p>
      <w:pPr>
        <w:pStyle w:val="StepMetadata"/>
        <w:keepNext/>
        <w:keepLines/>
      </w:pPr>
      <w:r>
        <w:rPr>
          <w:b/>
        </w:rPr>
        <w:t xml:space="preserve">Depends on </w:t>
      </w:r>
      <w:hyperlink w:anchor="P074">
        <w:r>
          <w:rPr>
            <w:rFonts w:ascii="Arial" w:hAnsi="Arial"/>
            <w:color w:val="164B75"/>
            <w:sz w:val="19"/>
          </w:rPr>
          <w:t>P074</w:t>
        </w:r>
      </w:hyperlink>
      <w:r>
        <w:t xml:space="preserve">  |  Effort M</w:t>
      </w:r>
      <w:r>
        <w:t xml:space="preserve">  |  Status Planned</w:t>
      </w:r>
    </w:p>
    <w:p>
      <w:pPr>
        <w:pStyle w:val="StepLabel"/>
        <w:keepNext/>
        <w:keepLines/>
      </w:pPr>
      <w:r>
        <w:t>Deliverables</w:t>
      </w:r>
    </w:p>
    <w:p>
      <w:pPr>
        <w:pStyle w:val="StepBullet"/>
        <w:keepNext/>
        <w:keepLines/>
      </w:pPr>
      <w:r>
        <w:t>Implement bounded search and inspection of issues, discussions, research, and other public sources. Preserve query lineage, provider rank, result identity, inspected status, retrieval scope, and available author or publication metadata without conflating popularity with evidence quality.</w:t>
      </w:r>
    </w:p>
    <w:p>
      <w:pPr>
        <w:pStyle w:val="StepBullet"/>
        <w:keepNext/>
        <w:keepLines/>
      </w:pPr>
      <w:r>
        <w:t>Map provider and fetch responses into the shared outcome taxonomy; retain contradictory results as evidence candidates rather than selecting only supporting text.</w:t>
      </w:r>
    </w:p>
    <w:p>
      <w:pPr>
        <w:pStyle w:val="StepLabel"/>
        <w:keepNext/>
        <w:keepLines/>
      </w:pPr>
      <w:r>
        <w:t>Pass when</w:t>
      </w:r>
    </w:p>
    <w:p>
      <w:pPr>
        <w:pStyle w:val="StepBullet"/>
        <w:keepNext/>
        <w:keepLines/>
      </w:pPr>
      <w:r>
        <w:t>Recorded provider fixtures produce scoped empty, irrelevant, unavailable, and contradictory outcomes in PostgreSQL with their original queries and allowances recoverable.</w:t>
      </w:r>
    </w:p>
    <w:p>
      <w:pPr>
        <w:pStyle w:val="StepBullet"/>
        <w:keepNext/>
        <w:keepLines/>
      </w:pPr>
      <w:r>
        <w:t>No-result execution creates no claim that the feature or solution is nonexistent, and a disclosure-blocked query is not sent to the provider.</w:t>
      </w:r>
    </w:p>
    <w:p>
      <w:pPr>
        <w:pStyle w:val="StepMetadata"/>
        <w:keepNext w:val="0"/>
        <w:keepLines/>
        <w:spacing w:after="160"/>
      </w:pPr>
      <w:r>
        <w:rPr>
          <w:b/>
        </w:rPr>
        <w:t xml:space="preserve">Specification </w:t>
      </w:r>
      <w:hyperlink w:anchor="S09">
        <w:r>
          <w:rPr>
            <w:rFonts w:ascii="Arial" w:hAnsi="Arial"/>
            <w:color w:val="164B75"/>
            <w:sz w:val="19"/>
          </w:rPr>
          <w:t>S09</w:t>
        </w:r>
      </w:hyperlink>
      <w:r>
        <w:t xml:space="preserve">, </w:t>
      </w:r>
      <w:hyperlink w:anchor="S21">
        <w:r>
          <w:rPr>
            <w:rFonts w:ascii="Arial" w:hAnsi="Arial"/>
            <w:color w:val="164B75"/>
            <w:sz w:val="19"/>
          </w:rPr>
          <w:t>S21</w:t>
        </w:r>
      </w:hyperlink>
      <w:r>
        <w:t xml:space="preserve">  |  </w:t>
      </w:r>
      <w:r>
        <w:rPr>
          <w:b/>
        </w:rPr>
        <w:t xml:space="preserve">Gate contributions </w:t>
      </w:r>
      <w:hyperlink w:anchor="G18">
        <w:r>
          <w:rPr>
            <w:rFonts w:ascii="Arial" w:hAnsi="Arial"/>
            <w:color w:val="164B75"/>
            <w:sz w:val="19"/>
          </w:rPr>
          <w:t>G18</w:t>
        </w:r>
      </w:hyperlink>
    </w:p>
    <w:p>
      <w:bookmarkStart w:id="96" w:name="P080"/>
      <w:pPr>
        <w:pStyle w:val="Heading2"/>
        <w:keepNext/>
        <w:keepLines/>
      </w:pPr>
      <w:r>
        <w:t>Step P080 Search example code with explicit demonstration criteria</w:t>
      </w:r>
      <w:bookmarkEnd w:id="96"/>
    </w:p>
    <w:p>
      <w:pPr>
        <w:pStyle w:val="StepMetadata"/>
        <w:keepNext/>
        <w:keepLines/>
      </w:pPr>
      <w:r>
        <w:rPr>
          <w:b/>
        </w:rPr>
        <w:t xml:space="preserve">Depends on </w:t>
      </w:r>
      <w:hyperlink w:anchor="P075">
        <w:r>
          <w:rPr>
            <w:rFonts w:ascii="Arial" w:hAnsi="Arial"/>
            <w:color w:val="164B75"/>
            <w:sz w:val="19"/>
          </w:rPr>
          <w:t>P075</w:t>
        </w:r>
      </w:hyperlink>
      <w:r>
        <w:t xml:space="preserve">, </w:t>
      </w:r>
      <w:hyperlink w:anchor="P078">
        <w:r>
          <w:rPr>
            <w:rFonts w:ascii="Arial" w:hAnsi="Arial"/>
            <w:color w:val="164B75"/>
            <w:sz w:val="19"/>
          </w:rPr>
          <w:t>P078</w:t>
        </w:r>
      </w:hyperlink>
      <w:r>
        <w:t xml:space="preserve">  |  Effort M</w:t>
      </w:r>
      <w:r>
        <w:t xml:space="preserve">  |  Status Planned</w:t>
      </w:r>
    </w:p>
    <w:p>
      <w:pPr>
        <w:pStyle w:val="StepLabel"/>
        <w:keepNext/>
        <w:keepLines/>
      </w:pPr>
      <w:r>
        <w:t>Deliverables</w:t>
      </w:r>
    </w:p>
    <w:p>
      <w:pPr>
        <w:pStyle w:val="StepBullet"/>
        <w:keepNext/>
        <w:keepLines/>
      </w:pPr>
      <w:r>
        <w:t>Register SEARCH_EXAMPLE_CODE with the behavior an example must demonstrate, such as cleanup, cancellation, an edge case, or a test pattern. Fetch promising files for inspection instead of treating a search snippet as an executable example.</w:t>
      </w:r>
    </w:p>
    <w:p>
      <w:pPr>
        <w:pStyle w:val="StepBullet"/>
        <w:keepNext/>
        <w:keepLines/>
      </w:pPr>
      <w:r>
        <w:t>Persist source repository or URL, immutable revision when available, file path, relevant excerpt, dependency assumptions, and available attribution or license metadata. Record version mismatches explicitly.</w:t>
      </w:r>
    </w:p>
    <w:p>
      <w:pPr>
        <w:pStyle w:val="StepLabel"/>
        <w:keepNext/>
        <w:keepLines/>
      </w:pPr>
      <w:r>
        <w:t>Pass when</w:t>
      </w:r>
    </w:p>
    <w:p>
      <w:pPr>
        <w:pStyle w:val="StepBullet"/>
        <w:keepNext/>
        <w:keepLines/>
      </w:pPr>
      <w:r>
        <w:t>A fixture example targeting an older dependency is returned with its mismatch and provenance visible to the reasoning model.</w:t>
      </w:r>
    </w:p>
    <w:p>
      <w:pPr>
        <w:pStyle w:val="StepBullet"/>
        <w:keepNext/>
        <w:keepLines/>
      </w:pPr>
      <w:r>
        <w:t>An uninspected result cannot be supplied as verified example code, and unavailable license metadata is represented as unknown rather than inferred permission.</w:t>
      </w:r>
    </w:p>
    <w:p>
      <w:pPr>
        <w:pStyle w:val="StepMetadata"/>
        <w:keepNext w:val="0"/>
        <w:keepLines/>
        <w:spacing w:after="160"/>
      </w:pPr>
      <w:r>
        <w:rPr>
          <w:b/>
        </w:rPr>
        <w:t xml:space="preserve">Specification </w:t>
      </w:r>
      <w:hyperlink w:anchor="S09">
        <w:r>
          <w:rPr>
            <w:rFonts w:ascii="Arial" w:hAnsi="Arial"/>
            <w:color w:val="164B75"/>
            <w:sz w:val="19"/>
          </w:rPr>
          <w:t>S09</w:t>
        </w:r>
      </w:hyperlink>
      <w:r>
        <w:t xml:space="preserve">, </w:t>
      </w:r>
      <w:hyperlink w:anchor="S21">
        <w:r>
          <w:rPr>
            <w:rFonts w:ascii="Arial" w:hAnsi="Arial"/>
            <w:color w:val="164B75"/>
            <w:sz w:val="19"/>
          </w:rPr>
          <w:t>S21</w:t>
        </w:r>
      </w:hyperlink>
      <w:r>
        <w:t xml:space="preserve">  |  </w:t>
      </w:r>
      <w:r>
        <w:rPr>
          <w:b/>
        </w:rPr>
        <w:t xml:space="preserve">Gate contributions </w:t>
      </w:r>
      <w:hyperlink w:anchor="G17">
        <w:r>
          <w:rPr>
            <w:rFonts w:ascii="Arial" w:hAnsi="Arial"/>
            <w:color w:val="164B75"/>
            <w:sz w:val="19"/>
          </w:rPr>
          <w:t>G17</w:t>
        </w:r>
      </w:hyperlink>
    </w:p>
    <w:p>
      <w:bookmarkStart w:id="97" w:name="P081"/>
      <w:pPr>
        <w:pStyle w:val="Heading2"/>
        <w:keepNext/>
        <w:keepLines/>
      </w:pPr>
      <w:r>
        <w:t>Step P081 Record example adaptation separately from source evidence</w:t>
      </w:r>
      <w:bookmarkEnd w:id="97"/>
    </w:p>
    <w:p>
      <w:pPr>
        <w:pStyle w:val="StepMetadata"/>
        <w:keepNext/>
        <w:keepLines/>
      </w:pPr>
      <w:r>
        <w:rPr>
          <w:b/>
        </w:rPr>
        <w:t xml:space="preserve">Depends on </w:t>
      </w:r>
      <w:hyperlink w:anchor="P038">
        <w:r>
          <w:rPr>
            <w:rFonts w:ascii="Arial" w:hAnsi="Arial"/>
            <w:color w:val="164B75"/>
            <w:sz w:val="19"/>
          </w:rPr>
          <w:t>P038</w:t>
        </w:r>
      </w:hyperlink>
      <w:r>
        <w:t xml:space="preserve">, </w:t>
      </w:r>
      <w:hyperlink w:anchor="P080">
        <w:r>
          <w:rPr>
            <w:rFonts w:ascii="Arial" w:hAnsi="Arial"/>
            <w:color w:val="164B75"/>
            <w:sz w:val="19"/>
          </w:rPr>
          <w:t>P080</w:t>
        </w:r>
      </w:hyperlink>
      <w:r>
        <w:t xml:space="preserve">  |  Effort S</w:t>
      </w:r>
      <w:r>
        <w:t xml:space="preserve">  |  Status Planned</w:t>
      </w:r>
    </w:p>
    <w:p>
      <w:pPr>
        <w:pStyle w:val="StepLabel"/>
        <w:keepNext/>
        <w:keepLines/>
      </w:pPr>
      <w:r>
        <w:t>Deliverables</w:t>
      </w:r>
    </w:p>
    <w:p>
      <w:pPr>
        <w:pStyle w:val="StepBullet"/>
        <w:keepNext/>
        <w:keepLines/>
      </w:pPr>
      <w:r>
        <w:t>Add an example-adaptation record linking inspected source excerpts to the coding handoff. Require retained ideas, changed assumptions, necessary surrounding code, unresolved uncertainty, and the local checks needed to assess the adaptation.</w:t>
      </w:r>
    </w:p>
    <w:p>
      <w:pPr>
        <w:pStyle w:val="StepBullet"/>
        <w:keepNext/>
        <w:keepLines/>
      </w:pPr>
      <w:r>
        <w:t>Link subsequent local candidate observations to the adaptation without rewriting the original source evidence or importing its claimed success as local verification.</w:t>
      </w:r>
    </w:p>
    <w:p>
      <w:pPr>
        <w:pStyle w:val="StepLabel"/>
        <w:keepNext/>
        <w:keepLines/>
      </w:pPr>
      <w:r>
        <w:t>Pass when</w:t>
      </w:r>
    </w:p>
    <w:p>
      <w:pPr>
        <w:pStyle w:val="StepBullet"/>
        <w:keepNext/>
        <w:keepLines/>
      </w:pPr>
      <w:r>
        <w:t>A fixture adapts an old-version example and records distinct source, adaptation, candidate, and local test evidence that can be followed in PostgreSQL.</w:t>
      </w:r>
    </w:p>
    <w:p>
      <w:pPr>
        <w:pStyle w:val="StepBullet"/>
        <w:keepNext/>
        <w:keepLines/>
      </w:pPr>
      <w:r>
        <w:t>A successful source example or isolated reproduction does not mark the complete candidate accepted; missing required local verification remains visible.</w:t>
      </w:r>
    </w:p>
    <w:p>
      <w:pPr>
        <w:pStyle w:val="StepMetadata"/>
        <w:keepNext w:val="0"/>
        <w:keepLines/>
        <w:spacing w:after="160"/>
      </w:pPr>
      <w:r>
        <w:rPr>
          <w:b/>
        </w:rPr>
        <w:t xml:space="preserve">Specification </w:t>
      </w:r>
      <w:hyperlink w:anchor="S09">
        <w:r>
          <w:rPr>
            <w:rFonts w:ascii="Arial" w:hAnsi="Arial"/>
            <w:color w:val="164B75"/>
            <w:sz w:val="19"/>
          </w:rPr>
          <w:t>S09</w:t>
        </w:r>
      </w:hyperlink>
      <w:r>
        <w:t xml:space="preserve">, </w:t>
      </w:r>
      <w:hyperlink w:anchor="S14">
        <w:r>
          <w:rPr>
            <w:rFonts w:ascii="Arial" w:hAnsi="Arial"/>
            <w:color w:val="164B75"/>
            <w:sz w:val="19"/>
          </w:rPr>
          <w:t>S14</w:t>
        </w:r>
      </w:hyperlink>
      <w:r>
        <w:t xml:space="preserve">  |  </w:t>
      </w:r>
      <w:r>
        <w:rPr>
          <w:b/>
        </w:rPr>
        <w:t xml:space="preserve">Gate contributions </w:t>
      </w:r>
      <w:hyperlink w:anchor="G17">
        <w:r>
          <w:rPr>
            <w:rFonts w:ascii="Arial" w:hAnsi="Arial"/>
            <w:color w:val="164B75"/>
            <w:sz w:val="19"/>
          </w:rPr>
          <w:t>G17</w:t>
        </w:r>
      </w:hyperlink>
      <w:r>
        <w:t xml:space="preserve">, </w:t>
      </w:r>
      <w:hyperlink w:anchor="G07">
        <w:r>
          <w:rPr>
            <w:rFonts w:ascii="Arial" w:hAnsi="Arial"/>
            <w:color w:val="164B75"/>
            <w:sz w:val="19"/>
          </w:rPr>
          <w:t>G07</w:t>
        </w:r>
      </w:hyperlink>
    </w:p>
    <w:p>
      <w:bookmarkStart w:id="98" w:name="P082"/>
      <w:pPr>
        <w:pStyle w:val="Heading2"/>
        <w:keepNext/>
        <w:keepLines/>
      </w:pPr>
      <w:r>
        <w:t>Step P082 Bind discriminating experiments to information needs</w:t>
      </w:r>
      <w:bookmarkEnd w:id="98"/>
    </w:p>
    <w:p>
      <w:pPr>
        <w:pStyle w:val="StepMetadata"/>
        <w:keepNext/>
        <w:keepLines/>
      </w:pPr>
      <w:r>
        <w:rPr>
          <w:b/>
        </w:rPr>
        <w:t xml:space="preserve">Depends on </w:t>
      </w:r>
      <w:hyperlink w:anchor="P074">
        <w:r>
          <w:rPr>
            <w:rFonts w:ascii="Arial" w:hAnsi="Arial"/>
            <w:color w:val="164B75"/>
            <w:sz w:val="19"/>
          </w:rPr>
          <w:t>P074</w:t>
        </w:r>
      </w:hyperlink>
      <w:r>
        <w:t xml:space="preserve">  |  Effort M</w:t>
      </w:r>
      <w:r>
        <w:t xml:space="preserve">  |  Status Planned</w:t>
      </w:r>
    </w:p>
    <w:p>
      <w:pPr>
        <w:pStyle w:val="StepLabel"/>
        <w:keepNext/>
        <w:keepLines/>
      </w:pPr>
      <w:r>
        <w:t>Deliverables</w:t>
      </w:r>
    </w:p>
    <w:p>
      <w:pPr>
        <w:pStyle w:val="StepBullet"/>
        <w:keepNext/>
        <w:keepLines/>
      </w:pPr>
      <w:r>
        <w:t>Implement the research-side experiment contract: competing hypotheses, discriminating observation, bounded command or test, exact inputs, and expected decision effect. Route execution through the existing sandbox and persist its observations as execution evidence.</w:t>
      </w:r>
    </w:p>
    <w:p>
      <w:pPr>
        <w:pStyle w:val="StepBullet"/>
        <w:keepNext/>
        <w:keepLines/>
      </w:pPr>
      <w:r>
        <w:t>Attach experiment evidence to the originating need while preserving verification scope, nondeterminism notes, and infrastructure classifications. Experiments may answer a question without producing or validating a full patch.</w:t>
      </w:r>
    </w:p>
    <w:p>
      <w:pPr>
        <w:pStyle w:val="StepLabel"/>
        <w:keepNext/>
        <w:keepLines/>
      </w:pPr>
      <w:r>
        <w:t>Pass when</w:t>
      </w:r>
    </w:p>
    <w:p>
      <w:pPr>
        <w:pStyle w:val="StepBullet"/>
        <w:keepNext/>
        <w:keepLines/>
      </w:pPr>
      <w:r>
        <w:t>Two experiments on different states retain separate state and environment references, and only the observed distinction is credited to the relevant need.</w:t>
      </w:r>
    </w:p>
    <w:p>
      <w:pPr>
        <w:pStyle w:val="StepBullet"/>
        <w:keepNext/>
        <w:keepLines/>
      </w:pPr>
      <w:r>
        <w:t>Timeout or unavailable infrastructure yields an operational result rather than a disproved hypothesis; a narrow passing reproduction does not validate uncovered candidate requirements.</w:t>
      </w:r>
    </w:p>
    <w:p>
      <w:pPr>
        <w:pStyle w:val="StepMetadata"/>
        <w:keepNext w:val="0"/>
        <w:keepLines/>
        <w:spacing w:after="160"/>
      </w:pPr>
      <w:r>
        <w:rPr>
          <w:b/>
        </w:rPr>
        <w:t xml:space="preserve">Specification </w:t>
      </w:r>
      <w:hyperlink w:anchor="S09">
        <w:r>
          <w:rPr>
            <w:rFonts w:ascii="Arial" w:hAnsi="Arial"/>
            <w:color w:val="164B75"/>
            <w:sz w:val="19"/>
          </w:rPr>
          <w:t>S09</w:t>
        </w:r>
      </w:hyperlink>
      <w:r>
        <w:t xml:space="preserve">, </w:t>
      </w:r>
      <w:hyperlink w:anchor="S14">
        <w:r>
          <w:rPr>
            <w:rFonts w:ascii="Arial" w:hAnsi="Arial"/>
            <w:color w:val="164B75"/>
            <w:sz w:val="19"/>
          </w:rPr>
          <w:t>S14</w:t>
        </w:r>
      </w:hyperlink>
      <w:r>
        <w:t xml:space="preserve">, </w:t>
      </w:r>
      <w:hyperlink w:anchor="S11">
        <w:r>
          <w:rPr>
            <w:rFonts w:ascii="Arial" w:hAnsi="Arial"/>
            <w:color w:val="164B75"/>
            <w:sz w:val="19"/>
          </w:rPr>
          <w:t>S11</w:t>
        </w:r>
      </w:hyperlink>
      <w:r>
        <w:t xml:space="preserve">  |  </w:t>
      </w:r>
      <w:r>
        <w:rPr>
          <w:b/>
        </w:rPr>
        <w:t xml:space="preserve">Gate contributions </w:t>
      </w:r>
      <w:hyperlink w:anchor="G01">
        <w:r>
          <w:rPr>
            <w:rFonts w:ascii="Arial" w:hAnsi="Arial"/>
            <w:color w:val="164B75"/>
            <w:sz w:val="19"/>
          </w:rPr>
          <w:t>G01</w:t>
        </w:r>
      </w:hyperlink>
      <w:r>
        <w:t xml:space="preserve">, </w:t>
      </w:r>
      <w:hyperlink w:anchor="G07">
        <w:r>
          <w:rPr>
            <w:rFonts w:ascii="Arial" w:hAnsi="Arial"/>
            <w:color w:val="164B75"/>
            <w:sz w:val="19"/>
          </w:rPr>
          <w:t>G07</w:t>
        </w:r>
      </w:hyperlink>
      <w:r>
        <w:t xml:space="preserve">, </w:t>
      </w:r>
      <w:hyperlink w:anchor="G08">
        <w:r>
          <w:rPr>
            <w:rFonts w:ascii="Arial" w:hAnsi="Arial"/>
            <w:color w:val="164B75"/>
            <w:sz w:val="19"/>
          </w:rPr>
          <w:t>G08</w:t>
        </w:r>
      </w:hyperlink>
    </w:p>
    <w:p>
      <w:bookmarkStart w:id="99" w:name="P083"/>
      <w:pPr>
        <w:pStyle w:val="Heading2"/>
        <w:keepNext/>
        <w:keepLines/>
      </w:pPr>
      <w:r>
        <w:t>Step P083 Resolve and reopen needs through evidence backed revisions</w:t>
      </w:r>
      <w:bookmarkEnd w:id="99"/>
    </w:p>
    <w:p>
      <w:pPr>
        <w:pStyle w:val="StepMetadata"/>
        <w:keepNext/>
        <w:keepLines/>
      </w:pPr>
      <w:r>
        <w:rPr>
          <w:b/>
        </w:rPr>
        <w:t xml:space="preserve">Depends on </w:t>
      </w:r>
      <w:hyperlink w:anchor="P082">
        <w:r>
          <w:rPr>
            <w:rFonts w:ascii="Arial" w:hAnsi="Arial"/>
            <w:color w:val="164B75"/>
            <w:sz w:val="19"/>
          </w:rPr>
          <w:t>P082</w:t>
        </w:r>
      </w:hyperlink>
      <w:r>
        <w:t xml:space="preserve">  |  Effort M</w:t>
      </w:r>
      <w:r>
        <w:t xml:space="preserve">  |  Status Planned</w:t>
      </w:r>
    </w:p>
    <w:p>
      <w:pPr>
        <w:pStyle w:val="StepLabel"/>
        <w:keepNext/>
        <w:keepLines/>
      </w:pPr>
      <w:r>
        <w:t>Deliverables</w:t>
      </w:r>
    </w:p>
    <w:p>
      <w:pPr>
        <w:pStyle w:val="StepBullet"/>
        <w:keepNext/>
        <w:keepLines/>
      </w:pPr>
      <w:r>
        <w:t>Create need_evidence with checked, exactly-one event or excerpt targets and support, contradiction, or qualification relations; add memory-revision targets when the memory evidence schema lands. Implement conditional resolution against the current need revision and its recorded criteria.</w:t>
      </w:r>
    </w:p>
    <w:p>
      <w:pPr>
        <w:pStyle w:val="StepBullet"/>
        <w:keepNext/>
        <w:keepLines/>
      </w:pPr>
      <w:r>
        <w:t>Store the resulting interpretation, remaining uncertainty, and any reopening as new revisions and lifecycle events. Completing a search alone must never mark its question resolved.</w:t>
      </w:r>
    </w:p>
    <w:p>
      <w:pPr>
        <w:pStyle w:val="StepLabel"/>
        <w:keepNext/>
        <w:keepLines/>
      </w:pPr>
      <w:r>
        <w:t>Pass when</w:t>
      </w:r>
    </w:p>
    <w:p>
      <w:pPr>
        <w:pStyle w:val="StepBullet"/>
        <w:keepNext/>
        <w:keepLines/>
      </w:pPr>
      <w:r>
        <w:t>Real PostgreSQL fixtures resolve a need with relevant inspected evidence, then reopen it with a contradictory observation while retaining the original interpretation.</w:t>
      </w:r>
    </w:p>
    <w:p>
      <w:pPr>
        <w:pStyle w:val="StepBullet"/>
        <w:keepNext/>
        <w:keepLines/>
      </w:pPr>
      <w:r>
        <w:t>Stale resolution tokens, fabricated evidence, cross-workspace references, and a completed but uninformative search leave the current need unresolved without partial updates.</w:t>
      </w:r>
    </w:p>
    <w:p>
      <w:pPr>
        <w:pStyle w:val="StepMetadata"/>
        <w:keepNext w:val="0"/>
        <w:keepLines/>
        <w:spacing w:after="160"/>
      </w:pPr>
      <w:r>
        <w:rPr>
          <w:b/>
        </w:rPr>
        <w:t xml:space="preserve">Specification </w:t>
      </w:r>
      <w:hyperlink w:anchor="S09">
        <w:r>
          <w:rPr>
            <w:rFonts w:ascii="Arial" w:hAnsi="Arial"/>
            <w:color w:val="164B75"/>
            <w:sz w:val="19"/>
          </w:rPr>
          <w:t>S09</w:t>
        </w:r>
      </w:hyperlink>
      <w:r>
        <w:t xml:space="preserve">, </w:t>
      </w:r>
      <w:hyperlink w:anchor="S15">
        <w:r>
          <w:rPr>
            <w:rFonts w:ascii="Arial" w:hAnsi="Arial"/>
            <w:color w:val="164B75"/>
            <w:sz w:val="19"/>
          </w:rPr>
          <w:t>S15</w:t>
        </w:r>
      </w:hyperlink>
      <w:r>
        <w:t xml:space="preserve">, </w:t>
      </w:r>
      <w:hyperlink w:anchor="S16">
        <w:r>
          <w:rPr>
            <w:rFonts w:ascii="Arial" w:hAnsi="Arial"/>
            <w:color w:val="164B75"/>
            <w:sz w:val="19"/>
          </w:rPr>
          <w:t>S16</w:t>
        </w:r>
      </w:hyperlink>
      <w:r>
        <w:t xml:space="preserve">  |  </w:t>
      </w:r>
      <w:r>
        <w:rPr>
          <w:b/>
        </w:rPr>
        <w:t xml:space="preserve">Gate contributions </w:t>
      </w:r>
      <w:hyperlink w:anchor="G18">
        <w:r>
          <w:rPr>
            <w:rFonts w:ascii="Arial" w:hAnsi="Arial"/>
            <w:color w:val="164B75"/>
            <w:sz w:val="19"/>
          </w:rPr>
          <w:t>G18</w:t>
        </w:r>
      </w:hyperlink>
    </w:p>
    <w:p>
      <w:bookmarkStart w:id="100" w:name="P084"/>
      <w:pPr>
        <w:pStyle w:val="Heading2"/>
        <w:keepNext/>
        <w:keepLines/>
      </w:pPr>
      <w:r>
        <w:t>Step P084 Select bounded investigations by decision value</w:t>
      </w:r>
      <w:bookmarkEnd w:id="100"/>
    </w:p>
    <w:p>
      <w:pPr>
        <w:pStyle w:val="StepMetadata"/>
        <w:keepNext/>
        <w:keepLines/>
      </w:pPr>
      <w:r>
        <w:rPr>
          <w:b/>
        </w:rPr>
        <w:t xml:space="preserve">Depends on </w:t>
      </w:r>
      <w:hyperlink w:anchor="P060">
        <w:r>
          <w:rPr>
            <w:rFonts w:ascii="Arial" w:hAnsi="Arial"/>
            <w:color w:val="164B75"/>
            <w:sz w:val="19"/>
          </w:rPr>
          <w:t>P060</w:t>
        </w:r>
      </w:hyperlink>
      <w:r>
        <w:t xml:space="preserve">, </w:t>
      </w:r>
      <w:hyperlink w:anchor="P076">
        <w:r>
          <w:rPr>
            <w:rFonts w:ascii="Arial" w:hAnsi="Arial"/>
            <w:color w:val="164B75"/>
            <w:sz w:val="19"/>
          </w:rPr>
          <w:t>P076</w:t>
        </w:r>
      </w:hyperlink>
      <w:r>
        <w:t xml:space="preserve">, </w:t>
      </w:r>
      <w:hyperlink w:anchor="P078">
        <w:r>
          <w:rPr>
            <w:rFonts w:ascii="Arial" w:hAnsi="Arial"/>
            <w:color w:val="164B75"/>
            <w:sz w:val="19"/>
          </w:rPr>
          <w:t>P078</w:t>
        </w:r>
      </w:hyperlink>
      <w:r>
        <w:t xml:space="preserve">, </w:t>
      </w:r>
      <w:hyperlink w:anchor="P083">
        <w:r>
          <w:rPr>
            <w:rFonts w:ascii="Arial" w:hAnsi="Arial"/>
            <w:color w:val="164B75"/>
            <w:sz w:val="19"/>
          </w:rPr>
          <w:t>P083</w:t>
        </w:r>
      </w:hyperlink>
      <w:r>
        <w:t xml:space="preserve">  |  Effort M</w:t>
      </w:r>
      <w:r>
        <w:t xml:space="preserve">  |  Status Planned</w:t>
      </w:r>
    </w:p>
    <w:p>
      <w:pPr>
        <w:pStyle w:val="StepLabel"/>
        <w:keepNext/>
        <w:keepLines/>
      </w:pPr>
      <w:r>
        <w:t>Deliverables</w:t>
      </w:r>
    </w:p>
    <w:p>
      <w:pPr>
        <w:pStyle w:val="StepBullet"/>
        <w:keepNext/>
        <w:keepLines/>
      </w:pPr>
      <w:r>
        <w:t>Add a deterministic initial research selector using decision importance, expected evidence usefulness, source quality, cost, latency, and overlap. Store its version and component estimates as scheduling heuristics rather than calibrated probabilities.</w:t>
      </w:r>
    </w:p>
    <w:p>
      <w:pPr>
        <w:pStyle w:val="StepBullet"/>
        <w:keepNext/>
        <w:keepLines/>
      </w:pPr>
      <w:r>
        <w:t>Implement stopping rules for a sufficiently informed next decision, repetitive results, and exhausted allowance. Permit independent source actions and local experiments without imposing a memory-before-web sequence.</w:t>
      </w:r>
    </w:p>
    <w:p>
      <w:pPr>
        <w:pStyle w:val="StepLabel"/>
        <w:keepNext/>
        <w:keepLines/>
      </w:pPr>
      <w:r>
        <w:t>Pass when</w:t>
      </w:r>
    </w:p>
    <w:p>
      <w:pPr>
        <w:pStyle w:val="StepBullet"/>
        <w:keepNext/>
        <w:keepLines/>
      </w:pPr>
      <w:r>
        <w:t>Fixtures choose installed dependency inspection for a version-specific question and a memory-recall fixture contract for a historical failure; this proves source selection, while the later recall-handler step proves real persistent-memory execution.</w:t>
      </w:r>
    </w:p>
    <w:p>
      <w:pPr>
        <w:pStyle w:val="StepBullet"/>
        <w:keepNext/>
        <w:keepLines/>
      </w:pPr>
      <w:r>
        <w:t>Repetitive or exhausted searches stop with unresolved assumptions preserved; a high heuristic score cannot bypass a denied capability or unavailable reservation.</w:t>
      </w:r>
    </w:p>
    <w:p>
      <w:pPr>
        <w:pStyle w:val="StepNote"/>
        <w:keepNext/>
        <w:keepLines/>
      </w:pPr>
      <w:r>
        <w:rPr>
          <w:b/>
        </w:rPr>
        <w:t xml:space="preserve">Implementation note </w:t>
      </w:r>
      <w:r>
        <w:t>Select evidence sources for library, tool and internal-workflow reuse without imposing a universal memory-before-web order. P176 enforces a recorded three-channel assessment before substantive coding.</w:t>
      </w:r>
    </w:p>
    <w:p>
      <w:pPr>
        <w:pStyle w:val="StepMetadata"/>
        <w:keepNext w:val="0"/>
        <w:keepLines/>
        <w:spacing w:after="160"/>
      </w:pPr>
      <w:r>
        <w:rPr>
          <w:b/>
        </w:rPr>
        <w:t xml:space="preserve">Specification </w:t>
      </w:r>
      <w:hyperlink w:anchor="S09">
        <w:r>
          <w:rPr>
            <w:rFonts w:ascii="Arial" w:hAnsi="Arial"/>
            <w:color w:val="164B75"/>
            <w:sz w:val="19"/>
          </w:rPr>
          <w:t>S09</w:t>
        </w:r>
      </w:hyperlink>
      <w:r>
        <w:t xml:space="preserve">, </w:t>
      </w:r>
      <w:hyperlink w:anchor="S20">
        <w:r>
          <w:rPr>
            <w:rFonts w:ascii="Arial" w:hAnsi="Arial"/>
            <w:color w:val="164B75"/>
            <w:sz w:val="19"/>
          </w:rPr>
          <w:t>S20</w:t>
        </w:r>
      </w:hyperlink>
      <w:r>
        <w:t xml:space="preserve">, </w:t>
      </w:r>
      <w:hyperlink w:anchor="S31">
        <w:r>
          <w:rPr>
            <w:rFonts w:ascii="Arial" w:hAnsi="Arial"/>
            <w:color w:val="164B75"/>
            <w:sz w:val="19"/>
          </w:rPr>
          <w:t>S31</w:t>
        </w:r>
      </w:hyperlink>
      <w:r>
        <w:t xml:space="preserve">  |  </w:t>
      </w:r>
      <w:r>
        <w:rPr>
          <w:b/>
        </w:rPr>
        <w:t xml:space="preserve">Gate contributions </w:t>
      </w:r>
      <w:hyperlink w:anchor="G35">
        <w:r>
          <w:rPr>
            <w:rFonts w:ascii="Arial" w:hAnsi="Arial"/>
            <w:color w:val="164B75"/>
            <w:sz w:val="19"/>
          </w:rPr>
          <w:t>G35</w:t>
        </w:r>
      </w:hyperlink>
    </w:p>
    <w:p>
      <w:bookmarkStart w:id="101" w:name="P158"/>
      <w:pPr>
        <w:pStyle w:val="Heading2"/>
        <w:keepNext/>
        <w:keepLines/>
      </w:pPr>
      <w:r>
        <w:t>Step P158 Register immutable MCP connections and protocol profiles</w:t>
      </w:r>
      <w:bookmarkEnd w:id="101"/>
    </w:p>
    <w:p>
      <w:pPr>
        <w:pStyle w:val="StepMetadata"/>
        <w:keepNext/>
        <w:keepLines/>
      </w:pPr>
      <w:r>
        <w:rPr>
          <w:b/>
        </w:rPr>
        <w:t xml:space="preserve">Depends on </w:t>
      </w:r>
      <w:hyperlink w:anchor="P027">
        <w:r>
          <w:rPr>
            <w:rFonts w:ascii="Arial" w:hAnsi="Arial"/>
            <w:color w:val="164B75"/>
            <w:sz w:val="19"/>
          </w:rPr>
          <w:t>P027</w:t>
        </w:r>
      </w:hyperlink>
      <w:r>
        <w:t xml:space="preserve">, </w:t>
      </w:r>
      <w:hyperlink w:anchor="P029">
        <w:r>
          <w:rPr>
            <w:rFonts w:ascii="Arial" w:hAnsi="Arial"/>
            <w:color w:val="164B75"/>
            <w:sz w:val="19"/>
          </w:rPr>
          <w:t>P029</w:t>
        </w:r>
      </w:hyperlink>
      <w:r>
        <w:t xml:space="preserve">, </w:t>
      </w:r>
      <w:hyperlink w:anchor="P047">
        <w:r>
          <w:rPr>
            <w:rFonts w:ascii="Arial" w:hAnsi="Arial"/>
            <w:color w:val="164B75"/>
            <w:sz w:val="19"/>
          </w:rPr>
          <w:t>P047</w:t>
        </w:r>
      </w:hyperlink>
      <w:r>
        <w:t xml:space="preserve">, </w:t>
      </w:r>
      <w:hyperlink w:anchor="P073">
        <w:r>
          <w:rPr>
            <w:rFonts w:ascii="Arial" w:hAnsi="Arial"/>
            <w:color w:val="164B75"/>
            <w:sz w:val="19"/>
          </w:rPr>
          <w:t>P073</w:t>
        </w:r>
      </w:hyperlink>
      <w:r>
        <w:t xml:space="preserve">  |  Effort M</w:t>
      </w:r>
      <w:r>
        <w:t xml:space="preserve">  |  Status Planned</w:t>
      </w:r>
    </w:p>
    <w:p>
      <w:pPr>
        <w:pStyle w:val="StepLabel"/>
        <w:keepNext/>
        <w:keepLines/>
      </w:pPr>
      <w:r>
        <w:t>Deliverables</w:t>
      </w:r>
    </w:p>
    <w:p>
      <w:pPr>
        <w:pStyle w:val="StepBullet"/>
        <w:keepNext/>
        <w:keepLines/>
      </w:pPr>
      <w:r>
        <w:t>Scoped connection revisions containing transport, endpoint or executable identity, selected protocol profile, secret references, deployment identity, operation allowlist and bounded resource limits.</w:t>
      </w:r>
    </w:p>
    <w:p>
      <w:pPr>
        <w:pStyle w:val="StepBullet"/>
        <w:keepNext/>
        <w:keepLines/>
      </w:pPr>
      <w:r>
        <w:t>Explicit relationships between direct and gateway routes to an upstream; runtime roles cannot silently reconfigure endpoints, commands, credentials or gateway administration.</w:t>
      </w:r>
    </w:p>
    <w:p>
      <w:pPr>
        <w:pStyle w:val="StepLabel"/>
        <w:keepNext/>
        <w:keepLines/>
      </w:pPr>
      <w:r>
        <w:t>Pass when</w:t>
      </w:r>
    </w:p>
    <w:p>
      <w:pPr>
        <w:pStyle w:val="StepBullet"/>
        <w:keepNext/>
        <w:keepLines/>
      </w:pPr>
      <w:r>
        <w:t>Valid local stdio and remote HTTP profiles persist with immutable hashes; cross-workspace references, unsupported destinations and plaintext-secret payloads fail.</w:t>
      </w:r>
    </w:p>
    <w:p>
      <w:pPr>
        <w:pStyle w:val="StepBullet"/>
        <w:keepNext/>
        <w:keepLines/>
      </w:pPr>
      <w:r>
        <w:t>Two routes to one upstream retain distinct connection identities and a shared upstream binding, so an uncertain call cannot be retried by switching routes.</w:t>
      </w:r>
    </w:p>
    <w:p>
      <w:pPr>
        <w:pStyle w:val="StepMetadata"/>
        <w:keepNext w:val="0"/>
        <w:keepLines/>
        <w:spacing w:after="160"/>
      </w:pPr>
      <w:r>
        <w:rPr>
          <w:b/>
        </w:rPr>
        <w:t xml:space="preserve">Specification </w:t>
      </w:r>
      <w:hyperlink w:anchor="S31">
        <w:r>
          <w:rPr>
            <w:rFonts w:ascii="Arial" w:hAnsi="Arial"/>
            <w:color w:val="164B75"/>
            <w:sz w:val="19"/>
          </w:rPr>
          <w:t>S31</w:t>
        </w:r>
      </w:hyperlink>
      <w:r>
        <w:t xml:space="preserve">, </w:t>
      </w:r>
      <w:hyperlink w:anchor="S15">
        <w:r>
          <w:rPr>
            <w:rFonts w:ascii="Arial" w:hAnsi="Arial"/>
            <w:color w:val="164B75"/>
            <w:sz w:val="19"/>
          </w:rPr>
          <w:t>S15</w:t>
        </w:r>
      </w:hyperlink>
      <w:r>
        <w:t xml:space="preserve">, </w:t>
      </w:r>
      <w:hyperlink w:anchor="S21">
        <w:r>
          <w:rPr>
            <w:rFonts w:ascii="Arial" w:hAnsi="Arial"/>
            <w:color w:val="164B75"/>
            <w:sz w:val="19"/>
          </w:rPr>
          <w:t>S21</w:t>
        </w:r>
      </w:hyperlink>
      <w:r>
        <w:t xml:space="preserve">  |  </w:t>
      </w:r>
      <w:r>
        <w:rPr>
          <w:b/>
        </w:rPr>
        <w:t xml:space="preserve">Gate contributions </w:t>
      </w:r>
      <w:hyperlink w:anchor="G29">
        <w:r>
          <w:rPr>
            <w:rFonts w:ascii="Arial" w:hAnsi="Arial"/>
            <w:color w:val="164B75"/>
            <w:sz w:val="19"/>
          </w:rPr>
          <w:t>G29</w:t>
        </w:r>
      </w:hyperlink>
      <w:r>
        <w:t xml:space="preserve">, </w:t>
      </w:r>
      <w:hyperlink w:anchor="G30">
        <w:r>
          <w:rPr>
            <w:rFonts w:ascii="Arial" w:hAnsi="Arial"/>
            <w:color w:val="164B75"/>
            <w:sz w:val="19"/>
          </w:rPr>
          <w:t>G30</w:t>
        </w:r>
      </w:hyperlink>
      <w:r>
        <w:t xml:space="preserve">, </w:t>
      </w:r>
      <w:hyperlink w:anchor="G31">
        <w:r>
          <w:rPr>
            <w:rFonts w:ascii="Arial" w:hAnsi="Arial"/>
            <w:color w:val="164B75"/>
            <w:sz w:val="19"/>
          </w:rPr>
          <w:t>G31</w:t>
        </w:r>
      </w:hyperlink>
    </w:p>
    <w:p>
      <w:bookmarkStart w:id="102" w:name="P159"/>
      <w:pPr>
        <w:pStyle w:val="Heading2"/>
        <w:keepNext/>
        <w:keepLines/>
      </w:pPr>
      <w:r>
        <w:t>Step P159 Build a real MCP transport conformance fixture</w:t>
      </w:r>
      <w:bookmarkEnd w:id="102"/>
    </w:p>
    <w:p>
      <w:pPr>
        <w:pStyle w:val="StepMetadata"/>
        <w:keepNext/>
        <w:keepLines/>
      </w:pPr>
      <w:r>
        <w:rPr>
          <w:b/>
        </w:rPr>
        <w:t xml:space="preserve">Depends on </w:t>
      </w:r>
      <w:hyperlink w:anchor="P158">
        <w:r>
          <w:rPr>
            <w:rFonts w:ascii="Arial" w:hAnsi="Arial"/>
            <w:color w:val="164B75"/>
            <w:sz w:val="19"/>
          </w:rPr>
          <w:t>P158</w:t>
        </w:r>
      </w:hyperlink>
      <w:r>
        <w:t xml:space="preserve">, </w:t>
      </w:r>
      <w:hyperlink w:anchor="P031">
        <w:r>
          <w:rPr>
            <w:rFonts w:ascii="Arial" w:hAnsi="Arial"/>
            <w:color w:val="164B75"/>
            <w:sz w:val="19"/>
          </w:rPr>
          <w:t>P031</w:t>
        </w:r>
      </w:hyperlink>
      <w:r>
        <w:t xml:space="preserve">  |  Effort M</w:t>
      </w:r>
      <w:r>
        <w:t xml:space="preserve">  |  Status Planned</w:t>
      </w:r>
    </w:p>
    <w:p>
      <w:pPr>
        <w:pStyle w:val="StepLabel"/>
        <w:keepNext/>
        <w:keepLines/>
      </w:pPr>
      <w:r>
        <w:t>Deliverables</w:t>
      </w:r>
    </w:p>
    <w:p>
      <w:pPr>
        <w:pStyle w:val="StepBullet"/>
        <w:keepNext/>
        <w:keepLines/>
      </w:pPr>
      <w:r>
        <w:t>A pinned local MCP fixture server and client harness exercising real stdio pipes and loopback HTTP, independent of provider accounts or model weights.</w:t>
      </w:r>
    </w:p>
    <w:p>
      <w:pPr>
        <w:pStyle w:val="StepBullet"/>
        <w:keepNext/>
        <w:keepLines/>
      </w:pPr>
      <w:r>
        <w:t>Controlled malformed messages, server exits, delayed responses, pagination, structured output, binary content and mutating operation receipts.</w:t>
      </w:r>
    </w:p>
    <w:p>
      <w:pPr>
        <w:pStyle w:val="StepLabel"/>
        <w:keepNext/>
        <w:keepLines/>
      </w:pPr>
      <w:r>
        <w:t>Pass when</w:t>
      </w:r>
    </w:p>
    <w:p>
      <w:pPr>
        <w:pStyle w:val="StepBullet"/>
        <w:keepNext/>
        <w:keepLines/>
      </w:pPr>
      <w:r>
        <w:t>The harness discovers and calls the fixture over both transports with captured request/result evidence and reliably cleans up only its owned processes.</w:t>
      </w:r>
    </w:p>
    <w:p>
      <w:pPr>
        <w:pStyle w:val="StepBullet"/>
        <w:keepNext/>
        <w:keepLines/>
      </w:pPr>
      <w:r>
        <w:t>Malformed frames, oversized responses, EOF and deadlines produce distinct failures without hanging or fabricating a successful tool result.</w:t>
      </w:r>
    </w:p>
    <w:p>
      <w:pPr>
        <w:pStyle w:val="StepMetadata"/>
        <w:keepNext w:val="0"/>
        <w:keepLines/>
        <w:spacing w:after="160"/>
      </w:pPr>
      <w:r>
        <w:rPr>
          <w:b/>
        </w:rPr>
        <w:t xml:space="preserve">Specification </w:t>
      </w:r>
      <w:hyperlink w:anchor="S31">
        <w:r>
          <w:rPr>
            <w:rFonts w:ascii="Arial" w:hAnsi="Arial"/>
            <w:color w:val="164B75"/>
            <w:sz w:val="19"/>
          </w:rPr>
          <w:t>S31</w:t>
        </w:r>
      </w:hyperlink>
      <w:r>
        <w:t xml:space="preserve">, </w:t>
      </w:r>
      <w:hyperlink w:anchor="S07">
        <w:r>
          <w:rPr>
            <w:rFonts w:ascii="Arial" w:hAnsi="Arial"/>
            <w:color w:val="164B75"/>
            <w:sz w:val="19"/>
          </w:rPr>
          <w:t>S07</w:t>
        </w:r>
      </w:hyperlink>
      <w:r>
        <w:t xml:space="preserve">, </w:t>
      </w:r>
      <w:hyperlink w:anchor="S23">
        <w:r>
          <w:rPr>
            <w:rFonts w:ascii="Arial" w:hAnsi="Arial"/>
            <w:color w:val="164B75"/>
            <w:sz w:val="19"/>
          </w:rPr>
          <w:t>S23</w:t>
        </w:r>
      </w:hyperlink>
      <w:r>
        <w:t xml:space="preserve">  |  </w:t>
      </w:r>
      <w:r>
        <w:rPr>
          <w:b/>
        </w:rPr>
        <w:t xml:space="preserve">Gate contributions </w:t>
      </w:r>
      <w:hyperlink w:anchor="G29">
        <w:r>
          <w:rPr>
            <w:rFonts w:ascii="Arial" w:hAnsi="Arial"/>
            <w:color w:val="164B75"/>
            <w:sz w:val="19"/>
          </w:rPr>
          <w:t>G29</w:t>
        </w:r>
      </w:hyperlink>
    </w:p>
    <w:p>
      <w:bookmarkStart w:id="103" w:name="P160"/>
      <w:pPr>
        <w:pStyle w:val="Heading2"/>
        <w:keepNext/>
        <w:keepLines/>
      </w:pPr>
      <w:r>
        <w:t>Step P160 Qualify the legacy MCP protocol profile</w:t>
      </w:r>
      <w:bookmarkEnd w:id="103"/>
    </w:p>
    <w:p>
      <w:pPr>
        <w:pStyle w:val="StepMetadata"/>
        <w:keepNext/>
        <w:keepLines/>
      </w:pPr>
      <w:r>
        <w:rPr>
          <w:b/>
        </w:rPr>
        <w:t xml:space="preserve">Depends on </w:t>
      </w:r>
      <w:hyperlink w:anchor="P159">
        <w:r>
          <w:rPr>
            <w:rFonts w:ascii="Arial" w:hAnsi="Arial"/>
            <w:color w:val="164B75"/>
            <w:sz w:val="19"/>
          </w:rPr>
          <w:t>P159</w:t>
        </w:r>
      </w:hyperlink>
      <w:r>
        <w:t xml:space="preserve">  |  Effort M</w:t>
      </w:r>
      <w:r>
        <w:t xml:space="preserve">  |  Status Planned</w:t>
      </w:r>
    </w:p>
    <w:p>
      <w:pPr>
        <w:pStyle w:val="StepLabel"/>
        <w:keepNext/>
        <w:keepLines/>
      </w:pPr>
      <w:r>
        <w:t>Deliverables</w:t>
      </w:r>
    </w:p>
    <w:p>
      <w:pPr>
        <w:pStyle w:val="StepBullet"/>
        <w:keepNext/>
        <w:keepLines/>
      </w:pPr>
      <w:r>
        <w:t>A pinned compatibility profile for legacy initialization, negotiated capabilities and session behavior over stdio and Streamable HTTP.</w:t>
      </w:r>
    </w:p>
    <w:p>
      <w:pPr>
        <w:pStyle w:val="StepBullet"/>
        <w:keepNext/>
        <w:keepLines/>
      </w:pPr>
      <w:r>
        <w:t>A version-specific lifecycle adapter whose session identifiers, notifications and cancellation behavior are not reused as assumptions for modern peers.</w:t>
      </w:r>
    </w:p>
    <w:p>
      <w:pPr>
        <w:pStyle w:val="StepLabel"/>
        <w:keepNext/>
        <w:keepLines/>
      </w:pPr>
      <w:r>
        <w:t>Pass when</w:t>
      </w:r>
    </w:p>
    <w:p>
      <w:pPr>
        <w:pStyle w:val="StepBullet"/>
        <w:keepNext/>
        <w:keepLines/>
      </w:pPr>
      <w:r>
        <w:t>Fixtures complete the supported legacy handshake, reject incompatible versions and preserve the server capability intersection for subsequent requests.</w:t>
      </w:r>
    </w:p>
    <w:p>
      <w:pPr>
        <w:pStyle w:val="StepBullet"/>
        <w:keepNext/>
        <w:keepLines/>
      </w:pPr>
      <w:r>
        <w:t>Session loss, reconnect and server-originated messages follow the declared profile; reconnect does not replay a previously dispatched mutation.</w:t>
      </w:r>
    </w:p>
    <w:p>
      <w:pPr>
        <w:pStyle w:val="StepNote"/>
        <w:keepNext/>
        <w:keepLines/>
      </w:pPr>
      <w:r>
        <w:rPr>
          <w:b/>
        </w:rPr>
        <w:t xml:space="preserve">Implementation note </w:t>
      </w:r>
      <w:r>
        <w:t>Qualify the actual version used by each provider, including ContextForge and the DanceFlow/native-provider path; do not infer compatibility from a product name.</w:t>
      </w:r>
    </w:p>
    <w:p>
      <w:pPr>
        <w:pStyle w:val="StepMetadata"/>
        <w:keepNext w:val="0"/>
        <w:keepLines/>
        <w:spacing w:after="160"/>
      </w:pPr>
      <w:r>
        <w:rPr>
          <w:b/>
        </w:rPr>
        <w:t xml:space="preserve">Specification </w:t>
      </w:r>
      <w:hyperlink w:anchor="S31">
        <w:r>
          <w:rPr>
            <w:rFonts w:ascii="Arial" w:hAnsi="Arial"/>
            <w:color w:val="164B75"/>
            <w:sz w:val="19"/>
          </w:rPr>
          <w:t>S31</w:t>
        </w:r>
      </w:hyperlink>
      <w:r>
        <w:t xml:space="preserve">, </w:t>
      </w:r>
      <w:hyperlink w:anchor="S19">
        <w:r>
          <w:rPr>
            <w:rFonts w:ascii="Arial" w:hAnsi="Arial"/>
            <w:color w:val="164B75"/>
            <w:sz w:val="19"/>
          </w:rPr>
          <w:t>S19</w:t>
        </w:r>
      </w:hyperlink>
      <w:r>
        <w:t xml:space="preserve">, </w:t>
      </w:r>
      <w:hyperlink w:anchor="S23">
        <w:r>
          <w:rPr>
            <w:rFonts w:ascii="Arial" w:hAnsi="Arial"/>
            <w:color w:val="164B75"/>
            <w:sz w:val="19"/>
          </w:rPr>
          <w:t>S23</w:t>
        </w:r>
      </w:hyperlink>
      <w:r>
        <w:t xml:space="preserve">  |  </w:t>
      </w:r>
      <w:r>
        <w:rPr>
          <w:b/>
        </w:rPr>
        <w:t xml:space="preserve">Gate contributions </w:t>
      </w:r>
      <w:hyperlink w:anchor="G29">
        <w:r>
          <w:rPr>
            <w:rFonts w:ascii="Arial" w:hAnsi="Arial"/>
            <w:color w:val="164B75"/>
            <w:sz w:val="19"/>
          </w:rPr>
          <w:t>G29</w:t>
        </w:r>
      </w:hyperlink>
      <w:r>
        <w:t xml:space="preserve">, </w:t>
      </w:r>
      <w:hyperlink w:anchor="G31">
        <w:r>
          <w:rPr>
            <w:rFonts w:ascii="Arial" w:hAnsi="Arial"/>
            <w:color w:val="164B75"/>
            <w:sz w:val="19"/>
          </w:rPr>
          <w:t>G31</w:t>
        </w:r>
      </w:hyperlink>
    </w:p>
    <w:p>
      <w:bookmarkStart w:id="104" w:name="P161"/>
      <w:pPr>
        <w:pStyle w:val="Heading2"/>
        <w:keepNext/>
        <w:keepLines/>
      </w:pPr>
      <w:r>
        <w:t>Step P161 Qualify the modern MCP request and discovery profile</w:t>
      </w:r>
      <w:bookmarkEnd w:id="104"/>
    </w:p>
    <w:p>
      <w:pPr>
        <w:pStyle w:val="StepMetadata"/>
        <w:keepNext/>
        <w:keepLines/>
      </w:pPr>
      <w:r>
        <w:rPr>
          <w:b/>
        </w:rPr>
        <w:t xml:space="preserve">Depends on </w:t>
      </w:r>
      <w:hyperlink w:anchor="P160">
        <w:r>
          <w:rPr>
            <w:rFonts w:ascii="Arial" w:hAnsi="Arial"/>
            <w:color w:val="164B75"/>
            <w:sz w:val="19"/>
          </w:rPr>
          <w:t>P160</w:t>
        </w:r>
      </w:hyperlink>
      <w:r>
        <w:t xml:space="preserve">  |  Effort M</w:t>
      </w:r>
      <w:r>
        <w:t xml:space="preserve">  |  Status Planned</w:t>
      </w:r>
    </w:p>
    <w:p>
      <w:pPr>
        <w:pStyle w:val="StepLabel"/>
        <w:keepNext/>
        <w:keepLines/>
      </w:pPr>
      <w:r>
        <w:t>Deliverables</w:t>
      </w:r>
    </w:p>
    <w:p>
      <w:pPr>
        <w:pStyle w:val="StepBullet"/>
        <w:keepNext/>
        <w:keepLines/>
      </w:pPr>
      <w:r>
        <w:t>A separate 2026-07-28 profile implementing per-request protocol/client/capability metadata, server/discover and stateless HTTP request handling.</w:t>
      </w:r>
    </w:p>
    <w:p>
      <w:pPr>
        <w:pStyle w:val="StepBullet"/>
        <w:keepNext/>
        <w:keepLines/>
      </w:pPr>
      <w:r>
        <w:t>Bounded JSON/SSE response handling and supported subscription behavior with explicit compatibility fallback configuration.</w:t>
      </w:r>
    </w:p>
    <w:p>
      <w:pPr>
        <w:pStyle w:val="StepLabel"/>
        <w:keepNext/>
        <w:keepLines/>
      </w:pPr>
      <w:r>
        <w:t>Pass when</w:t>
      </w:r>
    </w:p>
    <w:p>
      <w:pPr>
        <w:pStyle w:val="StepBullet"/>
        <w:keepNext/>
        <w:keepLines/>
      </w:pPr>
      <w:r>
        <w:t>Modern fixtures discover and call without a protocol session; inconsistent version metadata, unsupported capabilities and obsolete stream-resume assumptions fail explicitly.</w:t>
      </w:r>
    </w:p>
    <w:p>
      <w:pPr>
        <w:pStyle w:val="StepBullet"/>
        <w:keepNext/>
        <w:keepLines/>
      </w:pPr>
      <w:r>
        <w:t>A legacy-only endpoint uses only an explicitly configured and qualified compatibility profile. The adapter never silently treats it as a modern server.</w:t>
      </w:r>
    </w:p>
    <w:p>
      <w:pPr>
        <w:pStyle w:val="StepNote"/>
        <w:keepNext/>
        <w:keepLines/>
      </w:pPr>
      <w:r>
        <w:rPr>
          <w:b/>
        </w:rPr>
        <w:t xml:space="preserve">Implementation note </w:t>
      </w:r>
      <w:r>
        <w:t>Pin the specification and SDK/adapter versions used for conformance. Modern stateless behavior and legacy initialized sessions remain distinct transport profiles.</w:t>
      </w:r>
    </w:p>
    <w:p>
      <w:pPr>
        <w:pStyle w:val="StepMetadata"/>
        <w:keepNext w:val="0"/>
        <w:keepLines/>
        <w:spacing w:after="160"/>
      </w:pPr>
      <w:r>
        <w:rPr>
          <w:b/>
        </w:rPr>
        <w:t xml:space="preserve">Specification </w:t>
      </w:r>
      <w:hyperlink w:anchor="S31">
        <w:r>
          <w:rPr>
            <w:rFonts w:ascii="Arial" w:hAnsi="Arial"/>
            <w:color w:val="164B75"/>
            <w:sz w:val="19"/>
          </w:rPr>
          <w:t>S31</w:t>
        </w:r>
      </w:hyperlink>
      <w:r>
        <w:t xml:space="preserve">, </w:t>
      </w:r>
      <w:hyperlink w:anchor="S19">
        <w:r>
          <w:rPr>
            <w:rFonts w:ascii="Arial" w:hAnsi="Arial"/>
            <w:color w:val="164B75"/>
            <w:sz w:val="19"/>
          </w:rPr>
          <w:t>S19</w:t>
        </w:r>
      </w:hyperlink>
      <w:r>
        <w:t xml:space="preserve">, </w:t>
      </w:r>
      <w:hyperlink w:anchor="S23">
        <w:r>
          <w:rPr>
            <w:rFonts w:ascii="Arial" w:hAnsi="Arial"/>
            <w:color w:val="164B75"/>
            <w:sz w:val="19"/>
          </w:rPr>
          <w:t>S23</w:t>
        </w:r>
      </w:hyperlink>
      <w:r>
        <w:t xml:space="preserve">  |  </w:t>
      </w:r>
      <w:r>
        <w:rPr>
          <w:b/>
        </w:rPr>
        <w:t xml:space="preserve">Gate contributions </w:t>
      </w:r>
      <w:hyperlink w:anchor="G29">
        <w:r>
          <w:rPr>
            <w:rFonts w:ascii="Arial" w:hAnsi="Arial"/>
            <w:color w:val="164B75"/>
            <w:sz w:val="19"/>
          </w:rPr>
          <w:t>G29</w:t>
        </w:r>
      </w:hyperlink>
    </w:p>
    <w:p>
      <w:bookmarkStart w:id="105" w:name="P162"/>
      <w:pPr>
        <w:pStyle w:val="Heading2"/>
        <w:keepNext/>
        <w:keepLines/>
      </w:pPr>
      <w:r>
        <w:t>Step P162 Capture scoped MCP capability catalogs and schema revisions</w:t>
      </w:r>
      <w:bookmarkEnd w:id="105"/>
    </w:p>
    <w:p>
      <w:pPr>
        <w:pStyle w:val="StepMetadata"/>
        <w:keepNext/>
        <w:keepLines/>
      </w:pPr>
      <w:r>
        <w:rPr>
          <w:b/>
        </w:rPr>
        <w:t xml:space="preserve">Depends on </w:t>
      </w:r>
      <w:hyperlink w:anchor="P161">
        <w:r>
          <w:rPr>
            <w:rFonts w:ascii="Arial" w:hAnsi="Arial"/>
            <w:color w:val="164B75"/>
            <w:sz w:val="19"/>
          </w:rPr>
          <w:t>P161</w:t>
        </w:r>
      </w:hyperlink>
      <w:r>
        <w:t xml:space="preserve">, </w:t>
      </w:r>
      <w:hyperlink w:anchor="P074">
        <w:r>
          <w:rPr>
            <w:rFonts w:ascii="Arial" w:hAnsi="Arial"/>
            <w:color w:val="164B75"/>
            <w:sz w:val="19"/>
          </w:rPr>
          <w:t>P074</w:t>
        </w:r>
      </w:hyperlink>
      <w:r>
        <w:t xml:space="preserve">  |  Effort M</w:t>
      </w:r>
      <w:r>
        <w:t xml:space="preserve">  |  Status Planned</w:t>
      </w:r>
    </w:p>
    <w:p>
      <w:pPr>
        <w:pStyle w:val="StepLabel"/>
        <w:keepNext/>
        <w:keepLines/>
      </w:pPr>
      <w:r>
        <w:t>Deliverables</w:t>
      </w:r>
    </w:p>
    <w:p>
      <w:pPr>
        <w:pStyle w:val="StepBullet"/>
        <w:keepNext/>
        <w:keepLines/>
      </w:pPr>
      <w:r>
        <w:t>Immutable paginated snapshots of actual tools, resources/templates and prompts, keyed by connection revision, authorization scope and catalog fingerprint.</w:t>
      </w:r>
    </w:p>
    <w:p>
      <w:pPr>
        <w:pStyle w:val="StepBullet"/>
        <w:keepNext/>
        <w:keepLines/>
      </w:pPr>
      <w:r>
        <w:t>Tool identity from connection UUID, exact remote name and schema digest; bounded refresh and change handling retain incomplete catalogs and upstream provenance.</w:t>
      </w:r>
    </w:p>
    <w:p>
      <w:pPr>
        <w:pStyle w:val="StepLabel"/>
        <w:keepNext/>
        <w:keepLines/>
      </w:pPr>
      <w:r>
        <w:t>Pass when</w:t>
      </w:r>
    </w:p>
    <w:p>
      <w:pPr>
        <w:pStyle w:val="StepBullet"/>
        <w:keepNext/>
        <w:keepLines/>
      </w:pPr>
      <w:r>
        <w:t>Two servers with the same advertised name remain distinct; one credential cannot expose another workspace or credential scope’s catalog.</w:t>
      </w:r>
    </w:p>
    <w:p>
      <w:pPr>
        <w:pStyle w:val="StepBullet"/>
        <w:keepNext/>
        <w:keepLines/>
      </w:pPr>
      <w:r>
        <w:t>Pagination limits are recorded as incomplete discovery. A schema change invalidates the cached executable contract while preserving earlier call history.</w:t>
      </w:r>
    </w:p>
    <w:p>
      <w:pPr>
        <w:pStyle w:val="StepMetadata"/>
        <w:keepNext w:val="0"/>
        <w:keepLines/>
        <w:spacing w:after="160"/>
      </w:pPr>
      <w:r>
        <w:rPr>
          <w:b/>
        </w:rPr>
        <w:t xml:space="preserve">Specification </w:t>
      </w:r>
      <w:hyperlink w:anchor="S31">
        <w:r>
          <w:rPr>
            <w:rFonts w:ascii="Arial" w:hAnsi="Arial"/>
            <w:color w:val="164B75"/>
            <w:sz w:val="19"/>
          </w:rPr>
          <w:t>S31</w:t>
        </w:r>
      </w:hyperlink>
      <w:r>
        <w:t xml:space="preserve">, </w:t>
      </w:r>
      <w:hyperlink w:anchor="S15">
        <w:r>
          <w:rPr>
            <w:rFonts w:ascii="Arial" w:hAnsi="Arial"/>
            <w:color w:val="164B75"/>
            <w:sz w:val="19"/>
          </w:rPr>
          <w:t>S15</w:t>
        </w:r>
      </w:hyperlink>
      <w:r>
        <w:t xml:space="preserve">, </w:t>
      </w:r>
      <w:hyperlink w:anchor="S21">
        <w:r>
          <w:rPr>
            <w:rFonts w:ascii="Arial" w:hAnsi="Arial"/>
            <w:color w:val="164B75"/>
            <w:sz w:val="19"/>
          </w:rPr>
          <w:t>S21</w:t>
        </w:r>
      </w:hyperlink>
      <w:r>
        <w:t xml:space="preserve">  |  </w:t>
      </w:r>
      <w:r>
        <w:rPr>
          <w:b/>
        </w:rPr>
        <w:t xml:space="preserve">Gate contributions </w:t>
      </w:r>
      <w:hyperlink w:anchor="G30">
        <w:r>
          <w:rPr>
            <w:rFonts w:ascii="Arial" w:hAnsi="Arial"/>
            <w:color w:val="164B75"/>
            <w:sz w:val="19"/>
          </w:rPr>
          <w:t>G30</w:t>
        </w:r>
      </w:hyperlink>
    </w:p>
    <w:p>
      <w:bookmarkStart w:id="106" w:name="P163"/>
      <w:pPr>
        <w:pStyle w:val="Heading2"/>
        <w:keepNext/>
        <w:keepLines/>
      </w:pPr>
      <w:r>
        <w:t>Step P163 Validate MCP arguments and semantic execution contracts</w:t>
      </w:r>
      <w:bookmarkEnd w:id="106"/>
    </w:p>
    <w:p>
      <w:pPr>
        <w:pStyle w:val="StepMetadata"/>
        <w:keepNext/>
        <w:keepLines/>
      </w:pPr>
      <w:r>
        <w:rPr>
          <w:b/>
        </w:rPr>
        <w:t xml:space="preserve">Depends on </w:t>
      </w:r>
      <w:hyperlink w:anchor="P162">
        <w:r>
          <w:rPr>
            <w:rFonts w:ascii="Arial" w:hAnsi="Arial"/>
            <w:color w:val="164B75"/>
            <w:sz w:val="19"/>
          </w:rPr>
          <w:t>P162</w:t>
        </w:r>
      </w:hyperlink>
      <w:r>
        <w:t xml:space="preserve">, </w:t>
      </w:r>
      <w:hyperlink w:anchor="P155">
        <w:r>
          <w:rPr>
            <w:rFonts w:ascii="Arial" w:hAnsi="Arial"/>
            <w:color w:val="164B75"/>
            <w:sz w:val="19"/>
          </w:rPr>
          <w:t>P155</w:t>
        </w:r>
      </w:hyperlink>
      <w:r>
        <w:t xml:space="preserve">, </w:t>
      </w:r>
      <w:hyperlink w:anchor="P059">
        <w:r>
          <w:rPr>
            <w:rFonts w:ascii="Arial" w:hAnsi="Arial"/>
            <w:color w:val="164B75"/>
            <w:sz w:val="19"/>
          </w:rPr>
          <w:t>P059</w:t>
        </w:r>
      </w:hyperlink>
      <w:r>
        <w:t xml:space="preserve">  |  Effort M</w:t>
      </w:r>
      <w:r>
        <w:t xml:space="preserve">  |  Status Planned</w:t>
      </w:r>
    </w:p>
    <w:p>
      <w:pPr>
        <w:pStyle w:val="StepLabel"/>
        <w:keepNext/>
        <w:keepLines/>
      </w:pPr>
      <w:r>
        <w:t>Deliverables</w:t>
      </w:r>
    </w:p>
    <w:p>
      <w:pPr>
        <w:pStyle w:val="StepBullet"/>
        <w:keepNext/>
        <w:keepLines/>
      </w:pPr>
      <w:r>
        <w:t>Bounded input/output JSON Schema validation with declared dialect, restricted reference resolution and deterministic argument checks against the discovered schema digest.</w:t>
      </w:r>
    </w:p>
    <w:p>
      <w:pPr>
        <w:pStyle w:val="StepBullet"/>
        <w:keepNext/>
        <w:keepLines/>
      </w:pPr>
      <w:r>
        <w:t>Operator-controlled effect classification and semantic preconditions mapped into the existing tool dispatcher; tool descriptions, annotations and vector similarity remain discovery evidence.</w:t>
      </w:r>
    </w:p>
    <w:p>
      <w:pPr>
        <w:pStyle w:val="StepLabel"/>
        <w:keepNext/>
        <w:keepLines/>
      </w:pPr>
      <w:r>
        <w:t>Pass when</w:t>
      </w:r>
    </w:p>
    <w:p>
      <w:pPr>
        <w:pStyle w:val="StepBullet"/>
        <w:keepNext/>
        <w:keepLines/>
      </w:pPr>
      <w:r>
        <w:t>Wrong argument types, unsupported references, stale schemas, unresolved required preconditions and denied effects prevent dispatch despite a persuasive model proposal.</w:t>
      </w:r>
    </w:p>
    <w:p>
      <w:pPr>
        <w:pStyle w:val="StepBullet"/>
        <w:keepNext/>
        <w:keepLines/>
      </w:pPr>
      <w:r>
        <w:t>A tool claiming read-only or idempotent behavior does not gain those permissions automatically; validated subtype/role compatibility never bypasses the capability or budget check.</w:t>
      </w:r>
    </w:p>
    <w:p>
      <w:pPr>
        <w:pStyle w:val="StepMetadata"/>
        <w:keepNext w:val="0"/>
        <w:keepLines/>
        <w:spacing w:after="160"/>
      </w:pPr>
      <w:r>
        <w:rPr>
          <w:b/>
        </w:rPr>
        <w:t xml:space="preserve">Specification </w:t>
      </w:r>
      <w:hyperlink w:anchor="S31">
        <w:r>
          <w:rPr>
            <w:rFonts w:ascii="Arial" w:hAnsi="Arial"/>
            <w:color w:val="164B75"/>
            <w:sz w:val="19"/>
          </w:rPr>
          <w:t>S31</w:t>
        </w:r>
      </w:hyperlink>
      <w:r>
        <w:t xml:space="preserve">, </w:t>
      </w:r>
      <w:hyperlink w:anchor="S30">
        <w:r>
          <w:rPr>
            <w:rFonts w:ascii="Arial" w:hAnsi="Arial"/>
            <w:color w:val="164B75"/>
            <w:sz w:val="19"/>
          </w:rPr>
          <w:t>S30</w:t>
        </w:r>
      </w:hyperlink>
      <w:r>
        <w:t xml:space="preserve">, </w:t>
      </w:r>
      <w:hyperlink w:anchor="S21">
        <w:r>
          <w:rPr>
            <w:rFonts w:ascii="Arial" w:hAnsi="Arial"/>
            <w:color w:val="164B75"/>
            <w:sz w:val="19"/>
          </w:rPr>
          <w:t>S21</w:t>
        </w:r>
      </w:hyperlink>
      <w:r>
        <w:t xml:space="preserve">, </w:t>
      </w:r>
      <w:hyperlink w:anchor="S18">
        <w:r>
          <w:rPr>
            <w:rFonts w:ascii="Arial" w:hAnsi="Arial"/>
            <w:color w:val="164B75"/>
            <w:sz w:val="19"/>
          </w:rPr>
          <w:t>S18</w:t>
        </w:r>
      </w:hyperlink>
      <w:r>
        <w:t xml:space="preserve">  |  </w:t>
      </w:r>
      <w:r>
        <w:rPr>
          <w:b/>
        </w:rPr>
        <w:t xml:space="preserve">Gate contributions </w:t>
      </w:r>
      <w:hyperlink w:anchor="G26">
        <w:r>
          <w:rPr>
            <w:rFonts w:ascii="Arial" w:hAnsi="Arial"/>
            <w:color w:val="164B75"/>
            <w:sz w:val="19"/>
          </w:rPr>
          <w:t>G26</w:t>
        </w:r>
      </w:hyperlink>
      <w:r>
        <w:t xml:space="preserve">, </w:t>
      </w:r>
      <w:hyperlink w:anchor="G30">
        <w:r>
          <w:rPr>
            <w:rFonts w:ascii="Arial" w:hAnsi="Arial"/>
            <w:color w:val="164B75"/>
            <w:sz w:val="19"/>
          </w:rPr>
          <w:t>G30</w:t>
        </w:r>
      </w:hyperlink>
      <w:r>
        <w:t xml:space="preserve">, </w:t>
      </w:r>
      <w:hyperlink w:anchor="G16">
        <w:r>
          <w:rPr>
            <w:rFonts w:ascii="Arial" w:hAnsi="Arial"/>
            <w:color w:val="164B75"/>
            <w:sz w:val="19"/>
          </w:rPr>
          <w:t>G16</w:t>
        </w:r>
      </w:hyperlink>
    </w:p>
    <w:p>
      <w:bookmarkStart w:id="107" w:name="P164"/>
      <w:pPr>
        <w:pStyle w:val="Heading2"/>
        <w:keepNext/>
        <w:keepLines/>
      </w:pPr>
      <w:r>
        <w:t>Step P164 Persist budgeted MCP invocations and normalized observations</w:t>
      </w:r>
      <w:bookmarkEnd w:id="107"/>
    </w:p>
    <w:p>
      <w:pPr>
        <w:pStyle w:val="StepMetadata"/>
        <w:keepNext/>
        <w:keepLines/>
      </w:pPr>
      <w:r>
        <w:rPr>
          <w:b/>
        </w:rPr>
        <w:t xml:space="preserve">Depends on </w:t>
      </w:r>
      <w:hyperlink w:anchor="P163">
        <w:r>
          <w:rPr>
            <w:rFonts w:ascii="Arial" w:hAnsi="Arial"/>
            <w:color w:val="164B75"/>
            <w:sz w:val="19"/>
          </w:rPr>
          <w:t>P163</w:t>
        </w:r>
      </w:hyperlink>
      <w:r>
        <w:t xml:space="preserve">, </w:t>
      </w:r>
      <w:hyperlink w:anchor="P049">
        <w:r>
          <w:rPr>
            <w:rFonts w:ascii="Arial" w:hAnsi="Arial"/>
            <w:color w:val="164B75"/>
            <w:sz w:val="19"/>
          </w:rPr>
          <w:t>P049</w:t>
        </w:r>
      </w:hyperlink>
      <w:r>
        <w:t xml:space="preserve">, </w:t>
      </w:r>
      <w:hyperlink w:anchor="P008">
        <w:r>
          <w:rPr>
            <w:rFonts w:ascii="Arial" w:hAnsi="Arial"/>
            <w:color w:val="164B75"/>
            <w:sz w:val="19"/>
          </w:rPr>
          <w:t>P008</w:t>
        </w:r>
      </w:hyperlink>
      <w:r>
        <w:t xml:space="preserve">  |  Effort M</w:t>
      </w:r>
      <w:r>
        <w:t xml:space="preserve">  |  Status Planned</w:t>
      </w:r>
    </w:p>
    <w:p>
      <w:pPr>
        <w:pStyle w:val="StepLabel"/>
        <w:keepNext/>
        <w:keepLines/>
      </w:pPr>
      <w:r>
        <w:t>Deliverables</w:t>
      </w:r>
    </w:p>
    <w:p>
      <w:pPr>
        <w:pStyle w:val="StepBullet"/>
        <w:keepNext/>
        <w:keepLines/>
      </w:pPr>
      <w:r>
        <w:t>A durable invocation intent binding task/node, connection/catalog/schema revisions, remote tool, arguments hash, semantic contract, deadline, effect class and budget reservation before network dispatch.</w:t>
      </w:r>
    </w:p>
    <w:p>
      <w:pPr>
        <w:pStyle w:val="StepBullet"/>
        <w:keepNext/>
        <w:keepLines/>
      </w:pPr>
      <w:r>
        <w:t>Raw protocol artifacts plus normalized observations and measured usage, separating transport error, protocol error, tool isError, validation error, cancellation, success and indeterminate execution.</w:t>
      </w:r>
    </w:p>
    <w:p>
      <w:pPr>
        <w:pStyle w:val="StepLabel"/>
        <w:keepNext/>
        <w:keepLines/>
      </w:pPr>
      <w:r>
        <w:t>Pass when</w:t>
      </w:r>
    </w:p>
    <w:p>
      <w:pPr>
        <w:pStyle w:val="StepBullet"/>
        <w:keepNext/>
        <w:keepLines/>
      </w:pPr>
      <w:r>
        <w:t>A successful fixture call reconstructs its exact inputs, raw output, result interpretation and usage without an open database transaction during external execution.</w:t>
      </w:r>
    </w:p>
    <w:p>
      <w:pPr>
        <w:pStyle w:val="StepBullet"/>
        <w:keepNext/>
        <w:keepLines/>
      </w:pPr>
      <w:r>
        <w:t>A tool error with partial output is preserved without claiming no side effects. A worker failure between dispatch and persistence leaves an indeterminate operation, not a missing successful call.</w:t>
      </w:r>
    </w:p>
    <w:p>
      <w:pPr>
        <w:pStyle w:val="StepMetadata"/>
        <w:keepNext w:val="0"/>
        <w:keepLines/>
        <w:spacing w:after="160"/>
      </w:pPr>
      <w:r>
        <w:rPr>
          <w:b/>
        </w:rPr>
        <w:t xml:space="preserve">Specification </w:t>
      </w:r>
      <w:hyperlink w:anchor="S31">
        <w:r>
          <w:rPr>
            <w:rFonts w:ascii="Arial" w:hAnsi="Arial"/>
            <w:color w:val="164B75"/>
            <w:sz w:val="19"/>
          </w:rPr>
          <w:t>S31</w:t>
        </w:r>
      </w:hyperlink>
      <w:r>
        <w:t xml:space="preserve">, </w:t>
      </w:r>
      <w:hyperlink w:anchor="S16">
        <w:r>
          <w:rPr>
            <w:rFonts w:ascii="Arial" w:hAnsi="Arial"/>
            <w:color w:val="164B75"/>
            <w:sz w:val="19"/>
          </w:rPr>
          <w:t>S16</w:t>
        </w:r>
      </w:hyperlink>
      <w:r>
        <w:t xml:space="preserve">, </w:t>
      </w:r>
      <w:hyperlink w:anchor="S19">
        <w:r>
          <w:rPr>
            <w:rFonts w:ascii="Arial" w:hAnsi="Arial"/>
            <w:color w:val="164B75"/>
            <w:sz w:val="19"/>
          </w:rPr>
          <w:t>S19</w:t>
        </w:r>
      </w:hyperlink>
      <w:r>
        <w:t xml:space="preserve">, </w:t>
      </w:r>
      <w:hyperlink w:anchor="S20">
        <w:r>
          <w:rPr>
            <w:rFonts w:ascii="Arial" w:hAnsi="Arial"/>
            <w:color w:val="164B75"/>
            <w:sz w:val="19"/>
          </w:rPr>
          <w:t>S20</w:t>
        </w:r>
      </w:hyperlink>
      <w:r>
        <w:t xml:space="preserve">  |  </w:t>
      </w:r>
      <w:r>
        <w:rPr>
          <w:b/>
        </w:rPr>
        <w:t xml:space="preserve">Gate contributions </w:t>
      </w:r>
      <w:hyperlink w:anchor="G31">
        <w:r>
          <w:rPr>
            <w:rFonts w:ascii="Arial" w:hAnsi="Arial"/>
            <w:color w:val="164B75"/>
            <w:sz w:val="19"/>
          </w:rPr>
          <w:t>G31</w:t>
        </w:r>
      </w:hyperlink>
      <w:r>
        <w:t xml:space="preserve">, </w:t>
      </w:r>
      <w:hyperlink w:anchor="G22">
        <w:r>
          <w:rPr>
            <w:rFonts w:ascii="Arial" w:hAnsi="Arial"/>
            <w:color w:val="164B75"/>
            <w:sz w:val="19"/>
          </w:rPr>
          <w:t>G22</w:t>
        </w:r>
      </w:hyperlink>
    </w:p>
    <w:p>
      <w:bookmarkStart w:id="108" w:name="P165"/>
      <w:pPr>
        <w:pStyle w:val="Heading2"/>
        <w:keepNext/>
        <w:keepLines/>
      </w:pPr>
      <w:r>
        <w:t>Step P165 Reconcile MCP cancellation and layered retry decisions</w:t>
      </w:r>
      <w:bookmarkEnd w:id="108"/>
    </w:p>
    <w:p>
      <w:pPr>
        <w:pStyle w:val="StepMetadata"/>
        <w:keepNext/>
        <w:keepLines/>
      </w:pPr>
      <w:r>
        <w:rPr>
          <w:b/>
        </w:rPr>
        <w:t xml:space="preserve">Depends on </w:t>
      </w:r>
      <w:hyperlink w:anchor="P164">
        <w:r>
          <w:rPr>
            <w:rFonts w:ascii="Arial" w:hAnsi="Arial"/>
            <w:color w:val="164B75"/>
            <w:sz w:val="19"/>
          </w:rPr>
          <w:t>P164</w:t>
        </w:r>
      </w:hyperlink>
      <w:r>
        <w:t xml:space="preserve">, </w:t>
      </w:r>
      <w:hyperlink w:anchor="P034">
        <w:r>
          <w:rPr>
            <w:rFonts w:ascii="Arial" w:hAnsi="Arial"/>
            <w:color w:val="164B75"/>
            <w:sz w:val="19"/>
          </w:rPr>
          <w:t>P034</w:t>
        </w:r>
      </w:hyperlink>
      <w:r>
        <w:t xml:space="preserve">  |  Effort M</w:t>
      </w:r>
      <w:r>
        <w:t xml:space="preserve">  |  Status Planned</w:t>
      </w:r>
    </w:p>
    <w:p>
      <w:pPr>
        <w:pStyle w:val="StepLabel"/>
        <w:keepNext/>
        <w:keepLines/>
      </w:pPr>
      <w:r>
        <w:t>Deliverables</w:t>
      </w:r>
    </w:p>
    <w:p>
      <w:pPr>
        <w:pStyle w:val="StepBullet"/>
        <w:keepNext/>
        <w:keepLines/>
      </w:pPr>
      <w:r>
        <w:t>A retry/reconciliation policy spanning potbot, configured gateway and upstream, with stable operation lineage and explicit remote idempotency or no-execution evidence.</w:t>
      </w:r>
    </w:p>
    <w:p>
      <w:pPr>
        <w:pStyle w:val="StepBullet"/>
        <w:keepNext/>
        <w:keepLines/>
      </w:pPr>
      <w:r>
        <w:t>Durable remote operation handles and cancellation/polling transitions distinct from local task IDs and JSON-RPC correlation IDs.</w:t>
      </w:r>
    </w:p>
    <w:p>
      <w:pPr>
        <w:pStyle w:val="StepLabel"/>
        <w:keepNext/>
        <w:keepLines/>
      </w:pPr>
      <w:r>
        <w:t>Pass when</w:t>
      </w:r>
    </w:p>
    <w:p>
      <w:pPr>
        <w:pStyle w:val="StepBullet"/>
        <w:keepNext/>
        <w:keepLines/>
      </w:pPr>
      <w:r>
        <w:t>Kill a worker after a mutating fixture receives its request: restart does not invoke it again until the original outcome is reconciled or a proven replay contract permits it.</w:t>
      </w:r>
    </w:p>
    <w:p>
      <w:pPr>
        <w:pStyle w:val="StepBullet"/>
        <w:keepNext/>
        <w:keepLines/>
      </w:pPr>
      <w:r>
        <w:t>Cancellation, isError or stream closure alone never proves rollback. Read retries remain bounded by freshness and aggregate budget; uncertain usage is not released as unused.</w:t>
      </w:r>
    </w:p>
    <w:p>
      <w:pPr>
        <w:pStyle w:val="StepMetadata"/>
        <w:keepNext w:val="0"/>
        <w:keepLines/>
        <w:spacing w:after="160"/>
      </w:pPr>
      <w:r>
        <w:rPr>
          <w:b/>
        </w:rPr>
        <w:t xml:space="preserve">Specification </w:t>
      </w:r>
      <w:hyperlink w:anchor="S31">
        <w:r>
          <w:rPr>
            <w:rFonts w:ascii="Arial" w:hAnsi="Arial"/>
            <w:color w:val="164B75"/>
            <w:sz w:val="19"/>
          </w:rPr>
          <w:t>S31</w:t>
        </w:r>
      </w:hyperlink>
      <w:r>
        <w:t xml:space="preserve">, </w:t>
      </w:r>
      <w:hyperlink w:anchor="S07">
        <w:r>
          <w:rPr>
            <w:rFonts w:ascii="Arial" w:hAnsi="Arial"/>
            <w:color w:val="164B75"/>
            <w:sz w:val="19"/>
          </w:rPr>
          <w:t>S07</w:t>
        </w:r>
      </w:hyperlink>
      <w:r>
        <w:t xml:space="preserve">, </w:t>
      </w:r>
      <w:hyperlink w:anchor="S16">
        <w:r>
          <w:rPr>
            <w:rFonts w:ascii="Arial" w:hAnsi="Arial"/>
            <w:color w:val="164B75"/>
            <w:sz w:val="19"/>
          </w:rPr>
          <w:t>S16</w:t>
        </w:r>
      </w:hyperlink>
      <w:r>
        <w:t xml:space="preserve">, </w:t>
      </w:r>
      <w:hyperlink w:anchor="S20">
        <w:r>
          <w:rPr>
            <w:rFonts w:ascii="Arial" w:hAnsi="Arial"/>
            <w:color w:val="164B75"/>
            <w:sz w:val="19"/>
          </w:rPr>
          <w:t>S20</w:t>
        </w:r>
      </w:hyperlink>
      <w:r>
        <w:t xml:space="preserve">  |  </w:t>
      </w:r>
      <w:r>
        <w:rPr>
          <w:b/>
        </w:rPr>
        <w:t xml:space="preserve">Gate contributions </w:t>
      </w:r>
      <w:hyperlink w:anchor="G31">
        <w:r>
          <w:rPr>
            <w:rFonts w:ascii="Arial" w:hAnsi="Arial"/>
            <w:color w:val="164B75"/>
            <w:sz w:val="19"/>
          </w:rPr>
          <w:t>G31</w:t>
        </w:r>
      </w:hyperlink>
      <w:r>
        <w:t xml:space="preserve">, </w:t>
      </w:r>
      <w:hyperlink w:anchor="G19">
        <w:r>
          <w:rPr>
            <w:rFonts w:ascii="Arial" w:hAnsi="Arial"/>
            <w:color w:val="164B75"/>
            <w:sz w:val="19"/>
          </w:rPr>
          <w:t>G19</w:t>
        </w:r>
      </w:hyperlink>
      <w:r>
        <w:t xml:space="preserve">, </w:t>
      </w:r>
      <w:hyperlink w:anchor="G20">
        <w:r>
          <w:rPr>
            <w:rFonts w:ascii="Arial" w:hAnsi="Arial"/>
            <w:color w:val="164B75"/>
            <w:sz w:val="19"/>
          </w:rPr>
          <w:t>G20</w:t>
        </w:r>
      </w:hyperlink>
    </w:p>
    <w:p>
      <w:bookmarkStart w:id="109" w:name="P166"/>
      <w:pPr>
        <w:pStyle w:val="Heading2"/>
        <w:keepNext/>
        <w:keepLines/>
      </w:pPr>
      <w:r>
        <w:t>Step P166 Admit MCP resources prompts and content as source evidence</w:t>
      </w:r>
      <w:bookmarkEnd w:id="109"/>
    </w:p>
    <w:p>
      <w:pPr>
        <w:pStyle w:val="StepMetadata"/>
        <w:keepNext/>
        <w:keepLines/>
      </w:pPr>
      <w:r>
        <w:rPr>
          <w:b/>
        </w:rPr>
        <w:t xml:space="preserve">Depends on </w:t>
      </w:r>
      <w:hyperlink w:anchor="P162">
        <w:r>
          <w:rPr>
            <w:rFonts w:ascii="Arial" w:hAnsi="Arial"/>
            <w:color w:val="164B75"/>
            <w:sz w:val="19"/>
          </w:rPr>
          <w:t>P162</w:t>
        </w:r>
      </w:hyperlink>
      <w:r>
        <w:t xml:space="preserve">, </w:t>
      </w:r>
      <w:hyperlink w:anchor="P074">
        <w:r>
          <w:rPr>
            <w:rFonts w:ascii="Arial" w:hAnsi="Arial"/>
            <w:color w:val="164B75"/>
            <w:sz w:val="19"/>
          </w:rPr>
          <w:t>P074</w:t>
        </w:r>
      </w:hyperlink>
      <w:r>
        <w:t xml:space="preserve">  |  Effort M</w:t>
      </w:r>
      <w:r>
        <w:t xml:space="preserve">  |  Status Planned</w:t>
      </w:r>
    </w:p>
    <w:p>
      <w:pPr>
        <w:pStyle w:val="StepLabel"/>
        <w:keepNext/>
        <w:keepLines/>
      </w:pPr>
      <w:r>
        <w:t>Deliverables</w:t>
      </w:r>
    </w:p>
    <w:p>
      <w:pPr>
        <w:pStyle w:val="StepBullet"/>
        <w:keepNext/>
        <w:keepLines/>
      </w:pPr>
      <w:r>
        <w:t>Source adapters for MCP resource reads, templates, prompts and mixed content, preserving server/URI identity, media type, hash, authorization scope, retrieval time and freshness.</w:t>
      </w:r>
    </w:p>
    <w:p>
      <w:pPr>
        <w:pStyle w:val="StepBullet"/>
        <w:keepNext/>
        <w:keepLines/>
      </w:pPr>
      <w:r>
        <w:t>Bounded artifact handling for text, images and other binary outputs; only declared textual views enter the standard text encoder.</w:t>
      </w:r>
    </w:p>
    <w:p>
      <w:pPr>
        <w:pStyle w:val="StepLabel"/>
        <w:keepNext/>
        <w:keepLines/>
      </w:pPr>
      <w:r>
        <w:t>Pass when</w:t>
      </w:r>
    </w:p>
    <w:p>
      <w:pPr>
        <w:pStyle w:val="StepBullet"/>
        <w:keepNext/>
        <w:keepLines/>
      </w:pPr>
      <w:r>
        <w:t>A resource or prompt containing instructions to change permissions remains source data; a server-local file URI cannot trigger an arbitrary read of potbot’s host filesystem.</w:t>
      </w:r>
    </w:p>
    <w:p>
      <w:pPr>
        <w:pStyle w:val="StepBullet"/>
        <w:keepNext/>
        <w:keepLines/>
      </w:pPr>
      <w:r>
        <w:t>Binary artifacts and structured output retain their original identity and type. Missing resources, denied reads and empty results remain distinct, scoped outcomes.</w:t>
      </w:r>
    </w:p>
    <w:p>
      <w:pPr>
        <w:pStyle w:val="StepMetadata"/>
        <w:keepNext w:val="0"/>
        <w:keepLines/>
        <w:spacing w:after="160"/>
      </w:pPr>
      <w:r>
        <w:rPr>
          <w:b/>
        </w:rPr>
        <w:t xml:space="preserve">Specification </w:t>
      </w:r>
      <w:hyperlink w:anchor="S31">
        <w:r>
          <w:rPr>
            <w:rFonts w:ascii="Arial" w:hAnsi="Arial"/>
            <w:color w:val="164B75"/>
            <w:sz w:val="19"/>
          </w:rPr>
          <w:t>S31</w:t>
        </w:r>
      </w:hyperlink>
      <w:r>
        <w:t xml:space="preserve">, </w:t>
      </w:r>
      <w:hyperlink w:anchor="S09">
        <w:r>
          <w:rPr>
            <w:rFonts w:ascii="Arial" w:hAnsi="Arial"/>
            <w:color w:val="164B75"/>
            <w:sz w:val="19"/>
          </w:rPr>
          <w:t>S09</w:t>
        </w:r>
      </w:hyperlink>
      <w:r>
        <w:t xml:space="preserve">, </w:t>
      </w:r>
      <w:hyperlink w:anchor="S21">
        <w:r>
          <w:rPr>
            <w:rFonts w:ascii="Arial" w:hAnsi="Arial"/>
            <w:color w:val="164B75"/>
            <w:sz w:val="19"/>
          </w:rPr>
          <w:t>S21</w:t>
        </w:r>
      </w:hyperlink>
      <w:r>
        <w:t xml:space="preserve">  |  </w:t>
      </w:r>
      <w:r>
        <w:rPr>
          <w:b/>
        </w:rPr>
        <w:t xml:space="preserve">Gate contributions </w:t>
      </w:r>
      <w:hyperlink w:anchor="G30">
        <w:r>
          <w:rPr>
            <w:rFonts w:ascii="Arial" w:hAnsi="Arial"/>
            <w:color w:val="164B75"/>
            <w:sz w:val="19"/>
          </w:rPr>
          <w:t>G30</w:t>
        </w:r>
      </w:hyperlink>
      <w:r>
        <w:t xml:space="preserve">, </w:t>
      </w:r>
      <w:hyperlink w:anchor="G16">
        <w:r>
          <w:rPr>
            <w:rFonts w:ascii="Arial" w:hAnsi="Arial"/>
            <w:color w:val="164B75"/>
            <w:sz w:val="19"/>
          </w:rPr>
          <w:t>G16</w:t>
        </w:r>
      </w:hyperlink>
    </w:p>
    <w:p>
      <w:bookmarkStart w:id="110" w:name="P079"/>
      <w:pPr>
        <w:pStyle w:val="Heading2"/>
        <w:keepNext/>
        <w:keepLines/>
      </w:pPr>
      <w:r>
        <w:t>Step P079 Query an authorized external connector</w:t>
      </w:r>
      <w:bookmarkEnd w:id="110"/>
    </w:p>
    <w:p>
      <w:pPr>
        <w:pStyle w:val="StepMetadata"/>
        <w:keepNext/>
        <w:keepLines/>
      </w:pPr>
      <w:r>
        <w:rPr>
          <w:b/>
        </w:rPr>
        <w:t xml:space="preserve">Depends on </w:t>
      </w:r>
      <w:hyperlink w:anchor="P074">
        <w:r>
          <w:rPr>
            <w:rFonts w:ascii="Arial" w:hAnsi="Arial"/>
            <w:color w:val="164B75"/>
            <w:sz w:val="19"/>
          </w:rPr>
          <w:t>P074</w:t>
        </w:r>
      </w:hyperlink>
      <w:r>
        <w:t xml:space="preserve">, </w:t>
      </w:r>
      <w:hyperlink w:anchor="P164">
        <w:r>
          <w:rPr>
            <w:rFonts w:ascii="Arial" w:hAnsi="Arial"/>
            <w:color w:val="164B75"/>
            <w:sz w:val="19"/>
          </w:rPr>
          <w:t>P164</w:t>
        </w:r>
      </w:hyperlink>
      <w:r>
        <w:t xml:space="preserve">, </w:t>
      </w:r>
      <w:hyperlink w:anchor="P166">
        <w:r>
          <w:rPr>
            <w:rFonts w:ascii="Arial" w:hAnsi="Arial"/>
            <w:color w:val="164B75"/>
            <w:sz w:val="19"/>
          </w:rPr>
          <w:t>P166</w:t>
        </w:r>
      </w:hyperlink>
      <w:r>
        <w:t xml:space="preserve">  |  Effort M</w:t>
      </w:r>
      <w:r>
        <w:t xml:space="preserve">  |  Status Planned</w:t>
      </w:r>
    </w:p>
    <w:p>
      <w:pPr>
        <w:pStyle w:val="StepLabel"/>
        <w:keepNext/>
        <w:keepLines/>
      </w:pPr>
      <w:r>
        <w:t>Deliverables</w:t>
      </w:r>
    </w:p>
    <w:p>
      <w:pPr>
        <w:pStyle w:val="StepBullet"/>
        <w:keepNext/>
        <w:keepLines/>
      </w:pPr>
      <w:r>
        <w:t>Implement one read-only connector adapter behind a provider-neutral query contract, using a fixture connector for CI, issue, or document records. Capture provider identity, remote record revision, authorization scope, retrieval metadata, and content snapshots.</w:t>
      </w:r>
    </w:p>
    <w:p>
      <w:pPr>
        <w:pStyle w:val="StepBullet"/>
        <w:keepNext/>
        <w:keepLines/>
      </w:pPr>
      <w:r>
        <w:t>Keep credentials outside snapshot content and distinguish access denial, expired authorization, source failure, and an empty authorized result. Permit future connectors to register the same result contract.</w:t>
      </w:r>
    </w:p>
    <w:p>
      <w:pPr>
        <w:pStyle w:val="StepLabel"/>
        <w:keepNext/>
        <w:keepLines/>
      </w:pPr>
      <w:r>
        <w:t>Pass when</w:t>
      </w:r>
    </w:p>
    <w:p>
      <w:pPr>
        <w:pStyle w:val="StepBullet"/>
        <w:keepNext/>
        <w:keepLines/>
      </w:pPr>
      <w:r>
        <w:t>A connector fixture returns an authorized versioned record whose excerpt and remote revision are inspectable through PostgreSQL provenance.</w:t>
      </w:r>
    </w:p>
    <w:p>
      <w:pPr>
        <w:pStyle w:val="StepBullet"/>
        <w:keepNext/>
        <w:keepLines/>
      </w:pPr>
      <w:r>
        <w:t>Another workspace cannot query or retrieve the captured record, and expired credentials produce an access outcome without storing a secret or changing capabilities.</w:t>
      </w:r>
    </w:p>
    <w:p>
      <w:pPr>
        <w:pStyle w:val="StepNote"/>
        <w:keepNext/>
        <w:keepLines/>
      </w:pPr>
      <w:r>
        <w:rPr>
          <w:b/>
        </w:rPr>
        <w:t xml:space="preserve">Implementation note </w:t>
      </w:r>
      <w:r>
        <w:t>Use the common MCP adapter for the initial read-only fixture connector. IBM catalog, ContextForge and DanceFlow each receive separate integration and qualification steps P168–P175.</w:t>
      </w:r>
    </w:p>
    <w:p>
      <w:pPr>
        <w:pStyle w:val="StepMetadata"/>
        <w:keepNext w:val="0"/>
        <w:keepLines/>
        <w:spacing w:after="160"/>
      </w:pPr>
      <w:r>
        <w:rPr>
          <w:b/>
        </w:rPr>
        <w:t xml:space="preserve">Specification </w:t>
      </w:r>
      <w:hyperlink w:anchor="S09">
        <w:r>
          <w:rPr>
            <w:rFonts w:ascii="Arial" w:hAnsi="Arial"/>
            <w:color w:val="164B75"/>
            <w:sz w:val="19"/>
          </w:rPr>
          <w:t>S09</w:t>
        </w:r>
      </w:hyperlink>
      <w:r>
        <w:t xml:space="preserve">, </w:t>
      </w:r>
      <w:hyperlink w:anchor="S21">
        <w:r>
          <w:rPr>
            <w:rFonts w:ascii="Arial" w:hAnsi="Arial"/>
            <w:color w:val="164B75"/>
            <w:sz w:val="19"/>
          </w:rPr>
          <w:t>S21</w:t>
        </w:r>
      </w:hyperlink>
      <w:r>
        <w:t xml:space="preserve">, </w:t>
      </w:r>
      <w:hyperlink w:anchor="S31">
        <w:r>
          <w:rPr>
            <w:rFonts w:ascii="Arial" w:hAnsi="Arial"/>
            <w:color w:val="164B75"/>
            <w:sz w:val="19"/>
          </w:rPr>
          <w:t>S31</w:t>
        </w:r>
      </w:hyperlink>
    </w:p>
    <w:p>
      <w:bookmarkStart w:id="111" w:name="P167"/>
      <w:pPr>
        <w:pStyle w:val="Heading2"/>
        <w:keepNext/>
        <w:keepLines/>
      </w:pPr>
      <w:r>
        <w:t>Step P167 Contain MCP continuations sampling and elicitation</w:t>
      </w:r>
      <w:bookmarkEnd w:id="111"/>
    </w:p>
    <w:p>
      <w:pPr>
        <w:pStyle w:val="StepMetadata"/>
        <w:keepNext/>
        <w:keepLines/>
      </w:pPr>
      <w:r>
        <w:rPr>
          <w:b/>
        </w:rPr>
        <w:t xml:space="preserve">Depends on </w:t>
      </w:r>
      <w:hyperlink w:anchor="P161">
        <w:r>
          <w:rPr>
            <w:rFonts w:ascii="Arial" w:hAnsi="Arial"/>
            <w:color w:val="164B75"/>
            <w:sz w:val="19"/>
          </w:rPr>
          <w:t>P161</w:t>
        </w:r>
      </w:hyperlink>
      <w:r>
        <w:t xml:space="preserve">, </w:t>
      </w:r>
      <w:hyperlink w:anchor="P164">
        <w:r>
          <w:rPr>
            <w:rFonts w:ascii="Arial" w:hAnsi="Arial"/>
            <w:color w:val="164B75"/>
            <w:sz w:val="19"/>
          </w:rPr>
          <w:t>P164</w:t>
        </w:r>
      </w:hyperlink>
      <w:r>
        <w:t xml:space="preserve">, </w:t>
      </w:r>
      <w:hyperlink w:anchor="P048">
        <w:r>
          <w:rPr>
            <w:rFonts w:ascii="Arial" w:hAnsi="Arial"/>
            <w:color w:val="164B75"/>
            <w:sz w:val="19"/>
          </w:rPr>
          <w:t>P048</w:t>
        </w:r>
      </w:hyperlink>
      <w:r>
        <w:t xml:space="preserve">  |  Effort M</w:t>
      </w:r>
      <w:r>
        <w:t xml:space="preserve">  |  Status Planned</w:t>
      </w:r>
    </w:p>
    <w:p>
      <w:pPr>
        <w:pStyle w:val="StepLabel"/>
        <w:keepNext/>
        <w:keepLines/>
      </w:pPr>
      <w:r>
        <w:t>Deliverables</w:t>
      </w:r>
    </w:p>
    <w:p>
      <w:pPr>
        <w:pStyle w:val="StepBullet"/>
        <w:keepNext/>
        <w:keepLines/>
      </w:pPr>
      <w:r>
        <w:t>Version-specific handling of supported multi-round-trip continuations and legacy server requests with durable continuation identity and a strict turn/size/time allowance.</w:t>
      </w:r>
    </w:p>
    <w:p>
      <w:pPr>
        <w:pStyle w:val="StepBullet"/>
        <w:keepNext/>
        <w:keepLines/>
      </w:pPr>
      <w:r>
        <w:t>A controller route for explicitly enabled sampling or elicitation; the default denies these optional capabilities and any request for unconfigured models, secrets or authority.</w:t>
      </w:r>
    </w:p>
    <w:p>
      <w:pPr>
        <w:pStyle w:val="StepLabel"/>
        <w:keepNext/>
        <w:keepLines/>
      </w:pPr>
      <w:r>
        <w:t>Pass when</w:t>
      </w:r>
    </w:p>
    <w:p>
      <w:pPr>
        <w:pStyle w:val="StepBullet"/>
        <w:keepNext/>
        <w:keepLines/>
      </w:pPr>
      <w:r>
        <w:t>A fixture requesting extra model work cannot bypass the model allowlist or task reservation; an unsupported request returns a typed capability result.</w:t>
      </w:r>
    </w:p>
    <w:p>
      <w:pPr>
        <w:pStyle w:val="StepBullet"/>
        <w:keepNext/>
        <w:keepLines/>
      </w:pPr>
      <w:r>
        <w:t>Continuation loops terminate at the configured bound and resume only from recorded state; provider text cannot create a new credential or permission.</w:t>
      </w:r>
    </w:p>
    <w:p>
      <w:pPr>
        <w:pStyle w:val="StepMetadata"/>
        <w:keepNext w:val="0"/>
        <w:keepLines/>
        <w:spacing w:after="160"/>
      </w:pPr>
      <w:r>
        <w:rPr>
          <w:b/>
        </w:rPr>
        <w:t xml:space="preserve">Specification </w:t>
      </w:r>
      <w:hyperlink w:anchor="S31">
        <w:r>
          <w:rPr>
            <w:rFonts w:ascii="Arial" w:hAnsi="Arial"/>
            <w:color w:val="164B75"/>
            <w:sz w:val="19"/>
          </w:rPr>
          <w:t>S31</w:t>
        </w:r>
      </w:hyperlink>
      <w:r>
        <w:t xml:space="preserve">, </w:t>
      </w:r>
      <w:hyperlink w:anchor="S18">
        <w:r>
          <w:rPr>
            <w:rFonts w:ascii="Arial" w:hAnsi="Arial"/>
            <w:color w:val="164B75"/>
            <w:sz w:val="19"/>
          </w:rPr>
          <w:t>S18</w:t>
        </w:r>
      </w:hyperlink>
      <w:r>
        <w:t xml:space="preserve">, </w:t>
      </w:r>
      <w:hyperlink w:anchor="S20">
        <w:r>
          <w:rPr>
            <w:rFonts w:ascii="Arial" w:hAnsi="Arial"/>
            <w:color w:val="164B75"/>
            <w:sz w:val="19"/>
          </w:rPr>
          <w:t>S20</w:t>
        </w:r>
      </w:hyperlink>
      <w:r>
        <w:t xml:space="preserve">, </w:t>
      </w:r>
      <w:hyperlink w:anchor="S21">
        <w:r>
          <w:rPr>
            <w:rFonts w:ascii="Arial" w:hAnsi="Arial"/>
            <w:color w:val="164B75"/>
            <w:sz w:val="19"/>
          </w:rPr>
          <w:t>S21</w:t>
        </w:r>
      </w:hyperlink>
      <w:r>
        <w:t xml:space="preserve">  |  </w:t>
      </w:r>
      <w:r>
        <w:rPr>
          <w:b/>
        </w:rPr>
        <w:t xml:space="preserve">Gate contributions </w:t>
      </w:r>
      <w:hyperlink w:anchor="G29">
        <w:r>
          <w:rPr>
            <w:rFonts w:ascii="Arial" w:hAnsi="Arial"/>
            <w:color w:val="164B75"/>
            <w:sz w:val="19"/>
          </w:rPr>
          <w:t>G29</w:t>
        </w:r>
      </w:hyperlink>
      <w:r>
        <w:t xml:space="preserve">, </w:t>
      </w:r>
      <w:hyperlink w:anchor="G31">
        <w:r>
          <w:rPr>
            <w:rFonts w:ascii="Arial" w:hAnsi="Arial"/>
            <w:color w:val="164B75"/>
            <w:sz w:val="19"/>
          </w:rPr>
          <w:t>G31</w:t>
        </w:r>
      </w:hyperlink>
      <w:r>
        <w:t xml:space="preserve">, </w:t>
      </w:r>
      <w:hyperlink w:anchor="G16">
        <w:r>
          <w:rPr>
            <w:rFonts w:ascii="Arial" w:hAnsi="Arial"/>
            <w:color w:val="164B75"/>
            <w:sz w:val="19"/>
          </w:rPr>
          <w:t>G16</w:t>
        </w:r>
      </w:hyperlink>
    </w:p>
    <w:p>
      <w:bookmarkStart w:id="112" w:name="P168"/>
      <w:pPr>
        <w:pStyle w:val="Heading2"/>
        <w:keepNext/>
        <w:keepLines/>
      </w:pPr>
      <w:r>
        <w:t>Step P168 Import versioned IBM MCP catalog candidates</w:t>
      </w:r>
      <w:bookmarkEnd w:id="112"/>
    </w:p>
    <w:p>
      <w:pPr>
        <w:pStyle w:val="StepMetadata"/>
        <w:keepNext/>
        <w:keepLines/>
      </w:pPr>
      <w:r>
        <w:rPr>
          <w:b/>
        </w:rPr>
        <w:t xml:space="preserve">Depends on </w:t>
      </w:r>
      <w:hyperlink w:anchor="P162">
        <w:r>
          <w:rPr>
            <w:rFonts w:ascii="Arial" w:hAnsi="Arial"/>
            <w:color w:val="164B75"/>
            <w:sz w:val="19"/>
          </w:rPr>
          <w:t>P162</w:t>
        </w:r>
      </w:hyperlink>
      <w:r>
        <w:t xml:space="preserve">  |  Effort M</w:t>
      </w:r>
      <w:r>
        <w:t xml:space="preserve">  |  Status Planned</w:t>
      </w:r>
    </w:p>
    <w:p>
      <w:pPr>
        <w:pStyle w:val="StepLabel"/>
        <w:keepNext/>
        <w:keepLines/>
      </w:pPr>
      <w:r>
        <w:t>Deliverables</w:t>
      </w:r>
    </w:p>
    <w:p>
      <w:pPr>
        <w:pStyle w:val="StepBullet"/>
        <w:keepNext/>
        <w:keepLines/>
      </w:pPr>
      <w:r>
        <w:t>A catalog importer for selected entries from IBM/mcp, recording upstream repository revision, entry identity, source URL, extraction version and declared installation/interface metadata.</w:t>
      </w:r>
    </w:p>
    <w:p>
      <w:pPr>
        <w:pStyle w:val="StepBullet"/>
        <w:keepNext/>
        <w:keepLines/>
      </w:pPr>
      <w:r>
        <w:t>A selection record linking a chosen entry to a separately configured connection and deployment; removed or changed entries become unavailable discovery candidates.</w:t>
      </w:r>
    </w:p>
    <w:p>
      <w:pPr>
        <w:pStyle w:val="StepLabel"/>
        <w:keepNext/>
        <w:keepLines/>
      </w:pPr>
      <w:r>
        <w:t>Pass when</w:t>
      </w:r>
    </w:p>
    <w:p>
      <w:pPr>
        <w:pStyle w:val="StepBullet"/>
        <w:keepNext/>
        <w:keepLines/>
      </w:pPr>
      <w:r>
        <w:t>A pinned catalog fixture reproduces selected descriptors and detects entry drift without changing historical connections or execution records.</w:t>
      </w:r>
    </w:p>
    <w:p>
      <w:pPr>
        <w:pStyle w:val="StepBullet"/>
        <w:keepNext/>
        <w:keepLines/>
      </w:pPr>
      <w:r>
        <w:t>Catalog ingestion neither installs a server nor authorizes its tools. Invalid entries and missing endpoint/credential configuration remain explicit unavailable candidates.</w:t>
      </w:r>
    </w:p>
    <w:p>
      <w:pPr>
        <w:pStyle w:val="StepNote"/>
        <w:keepNext/>
        <w:keepLines/>
      </w:pPr>
      <w:r>
        <w:rPr>
          <w:b/>
        </w:rPr>
        <w:t xml:space="preserve">Implementation note </w:t>
      </w:r>
      <w:r>
        <w:t>IBM/mcp is a catalog, not a single callable endpoint. No IBM backend is implicitly enabled.</w:t>
      </w:r>
    </w:p>
    <w:p>
      <w:pPr>
        <w:pStyle w:val="StepMetadata"/>
        <w:keepNext w:val="0"/>
        <w:keepLines/>
        <w:spacing w:after="160"/>
      </w:pPr>
      <w:r>
        <w:rPr>
          <w:b/>
        </w:rPr>
        <w:t xml:space="preserve">Specification </w:t>
      </w:r>
      <w:hyperlink w:anchor="S31">
        <w:r>
          <w:rPr>
            <w:rFonts w:ascii="Arial" w:hAnsi="Arial"/>
            <w:color w:val="164B75"/>
            <w:sz w:val="19"/>
          </w:rPr>
          <w:t>S31</w:t>
        </w:r>
      </w:hyperlink>
      <w:r>
        <w:t xml:space="preserve">, </w:t>
      </w:r>
      <w:hyperlink w:anchor="S09">
        <w:r>
          <w:rPr>
            <w:rFonts w:ascii="Arial" w:hAnsi="Arial"/>
            <w:color w:val="164B75"/>
            <w:sz w:val="19"/>
          </w:rPr>
          <w:t>S09</w:t>
        </w:r>
      </w:hyperlink>
      <w:r>
        <w:t xml:space="preserve">, </w:t>
      </w:r>
      <w:hyperlink w:anchor="S15">
        <w:r>
          <w:rPr>
            <w:rFonts w:ascii="Arial" w:hAnsi="Arial"/>
            <w:color w:val="164B75"/>
            <w:sz w:val="19"/>
          </w:rPr>
          <w:t>S15</w:t>
        </w:r>
      </w:hyperlink>
      <w:r>
        <w:t xml:space="preserve">  |  </w:t>
      </w:r>
      <w:r>
        <w:rPr>
          <w:b/>
        </w:rPr>
        <w:t xml:space="preserve">Gate contributions </w:t>
      </w:r>
      <w:hyperlink w:anchor="G32">
        <w:r>
          <w:rPr>
            <w:rFonts w:ascii="Arial" w:hAnsi="Arial"/>
            <w:color w:val="164B75"/>
            <w:sz w:val="19"/>
          </w:rPr>
          <w:t>G32</w:t>
        </w:r>
      </w:hyperlink>
      <w:r>
        <w:t xml:space="preserve">, </w:t>
      </w:r>
      <w:hyperlink w:anchor="G30">
        <w:r>
          <w:rPr>
            <w:rFonts w:ascii="Arial" w:hAnsi="Arial"/>
            <w:color w:val="164B75"/>
            <w:sz w:val="19"/>
          </w:rPr>
          <w:t>G30</w:t>
        </w:r>
      </w:hyperlink>
    </w:p>
    <w:p>
      <w:bookmarkStart w:id="113" w:name="P169"/>
      <w:pPr>
        <w:pStyle w:val="Heading2"/>
        <w:keepNext/>
        <w:keepLines/>
      </w:pPr>
      <w:r>
        <w:t>Step P169 Qualify a selected IBM catalog server deployment</w:t>
      </w:r>
      <w:bookmarkEnd w:id="113"/>
    </w:p>
    <w:p>
      <w:pPr>
        <w:pStyle w:val="StepMetadata"/>
        <w:keepNext/>
        <w:keepLines/>
      </w:pPr>
      <w:r>
        <w:rPr>
          <w:b/>
        </w:rPr>
        <w:t xml:space="preserve">Depends on </w:t>
      </w:r>
      <w:hyperlink w:anchor="P168">
        <w:r>
          <w:rPr>
            <w:rFonts w:ascii="Arial" w:hAnsi="Arial"/>
            <w:color w:val="164B75"/>
            <w:sz w:val="19"/>
          </w:rPr>
          <w:t>P168</w:t>
        </w:r>
      </w:hyperlink>
      <w:r>
        <w:t xml:space="preserve">, </w:t>
      </w:r>
      <w:hyperlink w:anchor="P165">
        <w:r>
          <w:rPr>
            <w:rFonts w:ascii="Arial" w:hAnsi="Arial"/>
            <w:color w:val="164B75"/>
            <w:sz w:val="19"/>
          </w:rPr>
          <w:t>P165</w:t>
        </w:r>
      </w:hyperlink>
      <w:r>
        <w:t xml:space="preserve">, </w:t>
      </w:r>
      <w:hyperlink w:anchor="P166">
        <w:r>
          <w:rPr>
            <w:rFonts w:ascii="Arial" w:hAnsi="Arial"/>
            <w:color w:val="164B75"/>
            <w:sz w:val="19"/>
          </w:rPr>
          <w:t>P166</w:t>
        </w:r>
      </w:hyperlink>
      <w:r>
        <w:t xml:space="preserve">  |  Effort M</w:t>
      </w:r>
      <w:r>
        <w:t xml:space="preserve">  |  Status Planned</w:t>
      </w:r>
    </w:p>
    <w:p>
      <w:pPr>
        <w:pStyle w:val="StepLabel"/>
        <w:keepNext/>
        <w:keepLines/>
      </w:pPr>
      <w:r>
        <w:t>Deliverables</w:t>
      </w:r>
    </w:p>
    <w:p>
      <w:pPr>
        <w:pStyle w:val="StepBullet"/>
        <w:keepNext/>
        <w:keepLines/>
      </w:pPr>
      <w:r>
        <w:t>A per-deployment qualification record for an operator-selected IBM catalog server: transport/version, exact schemas, credentials, effects and supported operations.</w:t>
      </w:r>
    </w:p>
    <w:p>
      <w:pPr>
        <w:pStyle w:val="StepBullet"/>
        <w:keepNext/>
        <w:keepLines/>
      </w:pPr>
      <w:r>
        <w:t>A deterministic fixture lane and a separate live, scoped non-destructive operation with source and result provenance.</w:t>
      </w:r>
    </w:p>
    <w:p>
      <w:pPr>
        <w:pStyle w:val="StepLabel"/>
        <w:keepNext/>
        <w:keepLines/>
      </w:pPr>
      <w:r>
        <w:t>Pass when</w:t>
      </w:r>
    </w:p>
    <w:p>
      <w:pPr>
        <w:pStyle w:val="StepBullet"/>
        <w:keepNext/>
        <w:keepLines/>
      </w:pPr>
      <w:r>
        <w:t>The selected fixture and real endpoint discover and return an authorized result through the production adapter; unsupported operations remain unavailable.</w:t>
      </w:r>
    </w:p>
    <w:p>
      <w:pPr>
        <w:pStyle w:val="StepBullet"/>
        <w:keepNext/>
        <w:keepLines/>
      </w:pPr>
      <w:r>
        <w:t>Expired or wrong-scope credentials fail without leakage; a skipped live check leaves the deployment unqualified while catalog discovery remains usable.</w:t>
      </w:r>
    </w:p>
    <w:p>
      <w:pPr>
        <w:pStyle w:val="StepNote"/>
        <w:keepNext/>
        <w:keepLines/>
      </w:pPr>
      <w:r>
        <w:rPr>
          <w:b/>
        </w:rPr>
        <w:t xml:space="preserve">Implementation note </w:t>
      </w:r>
      <w:r>
        <w:t>Selection of the concrete IBM backend is installation configuration. Catalog support alone is not a claim that every catalog server has been integrated.</w:t>
      </w:r>
    </w:p>
    <w:p>
      <w:pPr>
        <w:pStyle w:val="StepMetadata"/>
        <w:keepNext w:val="0"/>
        <w:keepLines/>
        <w:spacing w:after="160"/>
      </w:pPr>
      <w:r>
        <w:rPr>
          <w:b/>
        </w:rPr>
        <w:t xml:space="preserve">Specification </w:t>
      </w:r>
      <w:hyperlink w:anchor="S31">
        <w:r>
          <w:rPr>
            <w:rFonts w:ascii="Arial" w:hAnsi="Arial"/>
            <w:color w:val="164B75"/>
            <w:sz w:val="19"/>
          </w:rPr>
          <w:t>S31</w:t>
        </w:r>
      </w:hyperlink>
      <w:r>
        <w:t xml:space="preserve">, </w:t>
      </w:r>
      <w:hyperlink w:anchor="S23">
        <w:r>
          <w:rPr>
            <w:rFonts w:ascii="Arial" w:hAnsi="Arial"/>
            <w:color w:val="164B75"/>
            <w:sz w:val="19"/>
          </w:rPr>
          <w:t>S23</w:t>
        </w:r>
      </w:hyperlink>
      <w:r>
        <w:t xml:space="preserve">, </w:t>
      </w:r>
      <w:hyperlink w:anchor="S21">
        <w:r>
          <w:rPr>
            <w:rFonts w:ascii="Arial" w:hAnsi="Arial"/>
            <w:color w:val="164B75"/>
            <w:sz w:val="19"/>
          </w:rPr>
          <w:t>S21</w:t>
        </w:r>
      </w:hyperlink>
      <w:r>
        <w:t xml:space="preserve">  |  </w:t>
      </w:r>
      <w:r>
        <w:rPr>
          <w:b/>
        </w:rPr>
        <w:t xml:space="preserve">Gate contributions </w:t>
      </w:r>
      <w:hyperlink w:anchor="G32">
        <w:r>
          <w:rPr>
            <w:rFonts w:ascii="Arial" w:hAnsi="Arial"/>
            <w:color w:val="164B75"/>
            <w:sz w:val="19"/>
          </w:rPr>
          <w:t>G32</w:t>
        </w:r>
      </w:hyperlink>
    </w:p>
    <w:p>
      <w:bookmarkStart w:id="114" w:name="P170"/>
      <w:pPr>
        <w:pStyle w:val="Heading2"/>
        <w:keepNext/>
        <w:keepLines/>
      </w:pPr>
      <w:r>
        <w:t>Step P170 Connect a restricted ContextForge virtual server</w:t>
      </w:r>
      <w:bookmarkEnd w:id="114"/>
    </w:p>
    <w:p>
      <w:pPr>
        <w:pStyle w:val="StepMetadata"/>
        <w:keepNext/>
        <w:keepLines/>
      </w:pPr>
      <w:r>
        <w:rPr>
          <w:b/>
        </w:rPr>
        <w:t xml:space="preserve">Depends on </w:t>
      </w:r>
      <w:hyperlink w:anchor="P165">
        <w:r>
          <w:rPr>
            <w:rFonts w:ascii="Arial" w:hAnsi="Arial"/>
            <w:color w:val="164B75"/>
            <w:sz w:val="19"/>
          </w:rPr>
          <w:t>P165</w:t>
        </w:r>
      </w:hyperlink>
      <w:r>
        <w:t xml:space="preserve">, </w:t>
      </w:r>
      <w:hyperlink w:anchor="P166">
        <w:r>
          <w:rPr>
            <w:rFonts w:ascii="Arial" w:hAnsi="Arial"/>
            <w:color w:val="164B75"/>
            <w:sz w:val="19"/>
          </w:rPr>
          <w:t>P166</w:t>
        </w:r>
      </w:hyperlink>
      <w:r>
        <w:t xml:space="preserve">  |  Effort M</w:t>
      </w:r>
      <w:r>
        <w:t xml:space="preserve">  |  Status Planned</w:t>
      </w:r>
    </w:p>
    <w:p>
      <w:pPr>
        <w:pStyle w:val="StepLabel"/>
        <w:keepNext/>
        <w:keepLines/>
      </w:pPr>
      <w:r>
        <w:t>Deliverables</w:t>
      </w:r>
    </w:p>
    <w:p>
      <w:pPr>
        <w:pStyle w:val="StepBullet"/>
        <w:keepNext/>
        <w:keepLines/>
      </w:pPr>
      <w:r>
        <w:t>A ContextForge connection profile using a configured virtual-server endpoint and a separate operator provisioning/runbook boundary.</w:t>
      </w:r>
    </w:p>
    <w:p>
      <w:pPr>
        <w:pStyle w:val="StepBullet"/>
        <w:keepNext/>
        <w:keepLines/>
      </w:pPr>
      <w:r>
        <w:t>Runtime discover/invoke credentials, gateway/upstream identity lineage and independent operational datastore ownership; potbot remains the memory, authorization and budget authority.</w:t>
      </w:r>
    </w:p>
    <w:p>
      <w:pPr>
        <w:pStyle w:val="StepLabel"/>
        <w:keepNext/>
        <w:keepLines/>
      </w:pPr>
      <w:r>
        <w:t>Pass when</w:t>
      </w:r>
    </w:p>
    <w:p>
      <w:pPr>
        <w:pStyle w:val="StepBullet"/>
        <w:keepNext/>
        <w:keepLines/>
      </w:pPr>
      <w:r>
        <w:t>A pinned ContextForge fixture exposes only the selected virtual-server tool set through the ordinary MCP adapter, with both gateway-facing and verified upstream identities retained.</w:t>
      </w:r>
    </w:p>
    <w:p>
      <w:pPr>
        <w:pStyle w:val="StepBullet"/>
        <w:keepNext/>
        <w:keepLines/>
      </w:pPr>
      <w:r>
        <w:t>The runtime credential cannot administer gateway registrations or read unrelated bundles. Gateway storage and credentials cannot write potbot’s application tables.</w:t>
      </w:r>
    </w:p>
    <w:p>
      <w:pPr>
        <w:pStyle w:val="StepNote"/>
        <w:keepNext/>
        <w:keepLines/>
      </w:pPr>
      <w:r>
        <w:rPr>
          <w:b/>
        </w:rPr>
        <w:t xml:space="preserve">Implementation note </w:t>
      </w:r>
      <w:r>
        <w:t>ContextForge support is required; using the gateway is an installation topology choice. Configure the actual /servers/{server_id}/mcp endpoint rather than inventing an ID.</w:t>
      </w:r>
    </w:p>
    <w:p>
      <w:pPr>
        <w:pStyle w:val="StepMetadata"/>
        <w:keepNext w:val="0"/>
        <w:keepLines/>
        <w:spacing w:after="160"/>
      </w:pPr>
      <w:r>
        <w:rPr>
          <w:b/>
        </w:rPr>
        <w:t xml:space="preserve">Specification </w:t>
      </w:r>
      <w:hyperlink w:anchor="S31">
        <w:r>
          <w:rPr>
            <w:rFonts w:ascii="Arial" w:hAnsi="Arial"/>
            <w:color w:val="164B75"/>
            <w:sz w:val="19"/>
          </w:rPr>
          <w:t>S31</w:t>
        </w:r>
      </w:hyperlink>
      <w:r>
        <w:t xml:space="preserve">, </w:t>
      </w:r>
      <w:hyperlink w:anchor="S04">
        <w:r>
          <w:rPr>
            <w:rFonts w:ascii="Arial" w:hAnsi="Arial"/>
            <w:color w:val="164B75"/>
            <w:sz w:val="19"/>
          </w:rPr>
          <w:t>S04</w:t>
        </w:r>
      </w:hyperlink>
      <w:r>
        <w:t xml:space="preserve">, </w:t>
      </w:r>
      <w:hyperlink w:anchor="S21">
        <w:r>
          <w:rPr>
            <w:rFonts w:ascii="Arial" w:hAnsi="Arial"/>
            <w:color w:val="164B75"/>
            <w:sz w:val="19"/>
          </w:rPr>
          <w:t>S21</w:t>
        </w:r>
      </w:hyperlink>
      <w:r>
        <w:t xml:space="preserve">  |  </w:t>
      </w:r>
      <w:r>
        <w:rPr>
          <w:b/>
        </w:rPr>
        <w:t xml:space="preserve">Gate contributions </w:t>
      </w:r>
      <w:hyperlink w:anchor="G33">
        <w:r>
          <w:rPr>
            <w:rFonts w:ascii="Arial" w:hAnsi="Arial"/>
            <w:color w:val="164B75"/>
            <w:sz w:val="19"/>
          </w:rPr>
          <w:t>G33</w:t>
        </w:r>
      </w:hyperlink>
      <w:r>
        <w:t xml:space="preserve">, </w:t>
      </w:r>
      <w:hyperlink w:anchor="G30">
        <w:r>
          <w:rPr>
            <w:rFonts w:ascii="Arial" w:hAnsi="Arial"/>
            <w:color w:val="164B75"/>
            <w:sz w:val="19"/>
          </w:rPr>
          <w:t>G30</w:t>
        </w:r>
      </w:hyperlink>
    </w:p>
    <w:p>
      <w:bookmarkStart w:id="115" w:name="P171"/>
      <w:pPr>
        <w:pStyle w:val="Heading2"/>
        <w:keepNext/>
        <w:keepLines/>
      </w:pPr>
      <w:r>
        <w:t>Step P171 Qualify ContextForge failure and retry boundaries</w:t>
      </w:r>
      <w:bookmarkEnd w:id="115"/>
    </w:p>
    <w:p>
      <w:pPr>
        <w:pStyle w:val="StepMetadata"/>
        <w:keepNext/>
        <w:keepLines/>
      </w:pPr>
      <w:r>
        <w:rPr>
          <w:b/>
        </w:rPr>
        <w:t xml:space="preserve">Depends on </w:t>
      </w:r>
      <w:hyperlink w:anchor="P170">
        <w:r>
          <w:rPr>
            <w:rFonts w:ascii="Arial" w:hAnsi="Arial"/>
            <w:color w:val="164B75"/>
            <w:sz w:val="19"/>
          </w:rPr>
          <w:t>P170</w:t>
        </w:r>
      </w:hyperlink>
      <w:r>
        <w:t xml:space="preserve">, </w:t>
      </w:r>
      <w:hyperlink w:anchor="P169">
        <w:r>
          <w:rPr>
            <w:rFonts w:ascii="Arial" w:hAnsi="Arial"/>
            <w:color w:val="164B75"/>
            <w:sz w:val="19"/>
          </w:rPr>
          <w:t>P169</w:t>
        </w:r>
      </w:hyperlink>
      <w:r>
        <w:t xml:space="preserve">  |  Effort M</w:t>
      </w:r>
      <w:r>
        <w:t xml:space="preserve">  |  Status Planned</w:t>
      </w:r>
    </w:p>
    <w:p>
      <w:pPr>
        <w:pStyle w:val="StepLabel"/>
        <w:keepNext/>
        <w:keepLines/>
      </w:pPr>
      <w:r>
        <w:t>Deliverables</w:t>
      </w:r>
    </w:p>
    <w:p>
      <w:pPr>
        <w:pStyle w:val="StepBullet"/>
        <w:keepNext/>
        <w:keepLines/>
      </w:pPr>
      <w:r>
        <w:t>Integration fixtures for virtual-server authorization, schema drift, token expiry, rate limiting, gateway outage and downstream response loss.</w:t>
      </w:r>
    </w:p>
    <w:p>
      <w:pPr>
        <w:pStyle w:val="StepBullet"/>
        <w:keepNext/>
        <w:keepLines/>
      </w:pPr>
      <w:r>
        <w:t>A pinned gateway protocol/transport matrix and layered retry configuration, with explicit optional-channel degradation and no automatic route switching for mutations.</w:t>
      </w:r>
    </w:p>
    <w:p>
      <w:pPr>
        <w:pStyle w:val="StepLabel"/>
        <w:keepNext/>
        <w:keepLines/>
      </w:pPr>
      <w:r>
        <w:t>Pass when</w:t>
      </w:r>
    </w:p>
    <w:p>
      <w:pPr>
        <w:pStyle w:val="StepBullet"/>
        <w:keepNext/>
        <w:keepLines/>
      </w:pPr>
      <w:r>
        <w:t>Lost responses and enabled upstream/gateway retry combinations cannot produce duplicate accepted mutations; unsafe combinations fail qualification.</w:t>
      </w:r>
    </w:p>
    <w:p>
      <w:pPr>
        <w:pStyle w:val="StepBullet"/>
        <w:keepNext/>
        <w:keepLines/>
      </w:pPr>
      <w:r>
        <w:t>Gateway outage preserves useful partial evidence and classified limitations. Restricted catalogs and credentials remain isolated across two workspaces.</w:t>
      </w:r>
    </w:p>
    <w:p>
      <w:pPr>
        <w:pStyle w:val="StepMetadata"/>
        <w:keepNext w:val="0"/>
        <w:keepLines/>
        <w:spacing w:after="160"/>
      </w:pPr>
      <w:r>
        <w:rPr>
          <w:b/>
        </w:rPr>
        <w:t xml:space="preserve">Specification </w:t>
      </w:r>
      <w:hyperlink w:anchor="S31">
        <w:r>
          <w:rPr>
            <w:rFonts w:ascii="Arial" w:hAnsi="Arial"/>
            <w:color w:val="164B75"/>
            <w:sz w:val="19"/>
          </w:rPr>
          <w:t>S31</w:t>
        </w:r>
      </w:hyperlink>
      <w:r>
        <w:t xml:space="preserve">, </w:t>
      </w:r>
      <w:hyperlink w:anchor="S23">
        <w:r>
          <w:rPr>
            <w:rFonts w:ascii="Arial" w:hAnsi="Arial"/>
            <w:color w:val="164B75"/>
            <w:sz w:val="19"/>
          </w:rPr>
          <w:t>S23</w:t>
        </w:r>
      </w:hyperlink>
      <w:r>
        <w:t xml:space="preserve">, </w:t>
      </w:r>
      <w:hyperlink w:anchor="S20">
        <w:r>
          <w:rPr>
            <w:rFonts w:ascii="Arial" w:hAnsi="Arial"/>
            <w:color w:val="164B75"/>
            <w:sz w:val="19"/>
          </w:rPr>
          <w:t>S20</w:t>
        </w:r>
      </w:hyperlink>
      <w:r>
        <w:t xml:space="preserve">, </w:t>
      </w:r>
      <w:hyperlink w:anchor="S21">
        <w:r>
          <w:rPr>
            <w:rFonts w:ascii="Arial" w:hAnsi="Arial"/>
            <w:color w:val="164B75"/>
            <w:sz w:val="19"/>
          </w:rPr>
          <w:t>S21</w:t>
        </w:r>
      </w:hyperlink>
      <w:r>
        <w:t xml:space="preserve">  |  </w:t>
      </w:r>
      <w:r>
        <w:rPr>
          <w:b/>
        </w:rPr>
        <w:t xml:space="preserve">Gate contributions </w:t>
      </w:r>
      <w:hyperlink w:anchor="G33">
        <w:r>
          <w:rPr>
            <w:rFonts w:ascii="Arial" w:hAnsi="Arial"/>
            <w:color w:val="164B75"/>
            <w:sz w:val="19"/>
          </w:rPr>
          <w:t>G33</w:t>
        </w:r>
      </w:hyperlink>
      <w:r>
        <w:t xml:space="preserve">, </w:t>
      </w:r>
      <w:hyperlink w:anchor="G31">
        <w:r>
          <w:rPr>
            <w:rFonts w:ascii="Arial" w:hAnsi="Arial"/>
            <w:color w:val="164B75"/>
            <w:sz w:val="19"/>
          </w:rPr>
          <w:t>G31</w:t>
        </w:r>
      </w:hyperlink>
      <w:r>
        <w:t xml:space="preserve">, </w:t>
      </w:r>
      <w:hyperlink w:anchor="G30">
        <w:r>
          <w:rPr>
            <w:rFonts w:ascii="Arial" w:hAnsi="Arial"/>
            <w:color w:val="164B75"/>
            <w:sz w:val="19"/>
          </w:rPr>
          <w:t>G30</w:t>
        </w:r>
      </w:hyperlink>
    </w:p>
    <w:p>
      <w:bookmarkStart w:id="116" w:name="P172"/>
      <w:pPr>
        <w:pStyle w:val="Heading2"/>
        <w:keepNext/>
        <w:keepLines/>
      </w:pPr>
      <w:r>
        <w:t>Step P172 Capture DanceFlow capabilities and portable workflow references</w:t>
      </w:r>
      <w:bookmarkEnd w:id="116"/>
    </w:p>
    <w:p>
      <w:pPr>
        <w:pStyle w:val="StepMetadata"/>
        <w:keepNext/>
        <w:keepLines/>
      </w:pPr>
      <w:r>
        <w:rPr>
          <w:b/>
        </w:rPr>
        <w:t xml:space="preserve">Depends on </w:t>
      </w:r>
      <w:hyperlink w:anchor="P162">
        <w:r>
          <w:rPr>
            <w:rFonts w:ascii="Arial" w:hAnsi="Arial"/>
            <w:color w:val="164B75"/>
            <w:sz w:val="19"/>
          </w:rPr>
          <w:t>P162</w:t>
        </w:r>
      </w:hyperlink>
      <w:r>
        <w:t xml:space="preserve">, </w:t>
      </w:r>
      <w:hyperlink w:anchor="P166">
        <w:r>
          <w:rPr>
            <w:rFonts w:ascii="Arial" w:hAnsi="Arial"/>
            <w:color w:val="164B75"/>
            <w:sz w:val="19"/>
          </w:rPr>
          <w:t>P166</w:t>
        </w:r>
      </w:hyperlink>
      <w:r>
        <w:t xml:space="preserve">  |  Effort M</w:t>
      </w:r>
      <w:r>
        <w:t xml:space="preserve">  |  Status Planned</w:t>
      </w:r>
    </w:p>
    <w:p>
      <w:pPr>
        <w:pStyle w:val="StepLabel"/>
        <w:keepNext/>
        <w:keepLines/>
      </w:pPr>
      <w:r>
        <w:t>Deliverables</w:t>
      </w:r>
    </w:p>
    <w:p>
      <w:pPr>
        <w:pStyle w:val="StepBullet"/>
        <w:keepNext/>
        <w:keepLines/>
      </w:pPr>
      <w:r>
        <w:t>A pinned local stdio DanceFlow hub adapter for danceflow_capabilities, danceflow_component, tools/list, component resources, overview/catalogue/workflow references and danceflow_read_reference fallback.</w:t>
      </w:r>
    </w:p>
    <w:p>
      <w:pPr>
        <w:pStyle w:val="StepBullet"/>
        <w:keepNext/>
        <w:keepLines/>
      </w:pPr>
      <w:r>
        <w:t>Versioned captures of the seven advertised workflow sources, five overview sources, actual operation schemas, conditional effects and runtime availability; the danceflow_workflow prompt remains source material.</w:t>
      </w:r>
    </w:p>
    <w:p>
      <w:pPr>
        <w:pStyle w:val="StepLabel"/>
        <w:keepNext/>
        <w:keepLines/>
      </w:pPr>
      <w:r>
        <w:t>Pass when</w:t>
      </w:r>
    </w:p>
    <w:p>
      <w:pPr>
        <w:pStyle w:val="StepBullet"/>
        <w:keepNext/>
        <w:keepLines/>
      </w:pPr>
      <w:r>
        <w:t>A fixture of the inspected ecosystem patch discovers all fifteen components and distinguishes callable tools, unavailable runtimes and host-only capabilities.</w:t>
      </w:r>
    </w:p>
    <w:p>
      <w:pPr>
        <w:pStyle w:val="StepBullet"/>
        <w:keepNext/>
        <w:keepLines/>
      </w:pPr>
      <w:r>
        <w:t>Loading a workflow prompt does not execute it. Same semver with the wrong patch/schema digest fails qualification; no nonexistent workflow-search, run-workflow or native HTTP endpoint is invented.</w:t>
      </w:r>
    </w:p>
    <w:p>
      <w:pPr>
        <w:pStyle w:val="StepBullet"/>
        <w:keepNext/>
        <w:keepLines/>
      </w:pPr>
      <w:r>
        <w:t>A separate opt-in live check of the actual pinned hub records discovery, reference reads and one harmless supported operation with exact build, schema and runtime identities; unavailable or skipped checks leave live deployment qualification incomplete.</w:t>
      </w:r>
    </w:p>
    <w:p>
      <w:pPr>
        <w:pStyle w:val="StepNote"/>
        <w:keepNext/>
        <w:keepLines/>
      </w:pPr>
      <w:r>
        <w:rPr>
          <w:b/>
        </w:rPr>
        <w:t xml:space="preserve">Implementation note </w:t>
      </w:r>
      <w:r>
        <w:t>Development identity is baseline 57fcf21090ab76b6701c5cb224f92b8de24f16b9 plus patch SHA256 34a1fa9c36b0266f2b60e320a556b4ec1070dd61ef237c23cd02704e771b648b. The unreleased source describes 94 toolkit tools plus dynamic native StemLab tools; the published 0.1.16 label alone is insufficient. Potbot indexes the advertised workflow sources itself.</w:t>
      </w:r>
    </w:p>
    <w:p>
      <w:pPr>
        <w:pStyle w:val="StepMetadata"/>
        <w:keepNext w:val="0"/>
        <w:keepLines/>
        <w:spacing w:after="160"/>
      </w:pPr>
      <w:r>
        <w:rPr>
          <w:b/>
        </w:rPr>
        <w:t xml:space="preserve">Specification </w:t>
      </w:r>
      <w:hyperlink w:anchor="S31">
        <w:r>
          <w:rPr>
            <w:rFonts w:ascii="Arial" w:hAnsi="Arial"/>
            <w:color w:val="164B75"/>
            <w:sz w:val="19"/>
          </w:rPr>
          <w:t>S31</w:t>
        </w:r>
      </w:hyperlink>
      <w:r>
        <w:t xml:space="preserve">, </w:t>
      </w:r>
      <w:hyperlink w:anchor="S09">
        <w:r>
          <w:rPr>
            <w:rFonts w:ascii="Arial" w:hAnsi="Arial"/>
            <w:color w:val="164B75"/>
            <w:sz w:val="19"/>
          </w:rPr>
          <w:t>S09</w:t>
        </w:r>
      </w:hyperlink>
      <w:r>
        <w:t xml:space="preserve">, </w:t>
      </w:r>
      <w:hyperlink w:anchor="S13">
        <w:r>
          <w:rPr>
            <w:rFonts w:ascii="Arial" w:hAnsi="Arial"/>
            <w:color w:val="164B75"/>
            <w:sz w:val="19"/>
          </w:rPr>
          <w:t>S13</w:t>
        </w:r>
      </w:hyperlink>
      <w:r>
        <w:t xml:space="preserve">  |  </w:t>
      </w:r>
      <w:r>
        <w:rPr>
          <w:b/>
        </w:rPr>
        <w:t xml:space="preserve">Gate contributions </w:t>
      </w:r>
      <w:hyperlink w:anchor="G34">
        <w:r>
          <w:rPr>
            <w:rFonts w:ascii="Arial" w:hAnsi="Arial"/>
            <w:color w:val="164B75"/>
            <w:sz w:val="19"/>
          </w:rPr>
          <w:t>G34</w:t>
        </w:r>
      </w:hyperlink>
      <w:r>
        <w:t xml:space="preserve">, </w:t>
      </w:r>
      <w:hyperlink w:anchor="G30">
        <w:r>
          <w:rPr>
            <w:rFonts w:ascii="Arial" w:hAnsi="Arial"/>
            <w:color w:val="164B75"/>
            <w:sz w:val="19"/>
          </w:rPr>
          <w:t>G30</w:t>
        </w:r>
      </w:hyperlink>
    </w:p>
    <w:p>
      <w:bookmarkStart w:id="117" w:name="P173"/>
      <w:pPr>
        <w:pStyle w:val="Heading2"/>
        <w:keepNext/>
        <w:keepLines/>
      </w:pPr>
      <w:r>
        <w:t>Step P173 Map DanceFlow effect acknowledgments to task authority</w:t>
      </w:r>
      <w:bookmarkEnd w:id="117"/>
    </w:p>
    <w:p>
      <w:pPr>
        <w:pStyle w:val="StepMetadata"/>
        <w:keepNext/>
        <w:keepLines/>
      </w:pPr>
      <w:r>
        <w:rPr>
          <w:b/>
        </w:rPr>
        <w:t xml:space="preserve">Depends on </w:t>
      </w:r>
      <w:hyperlink w:anchor="P172">
        <w:r>
          <w:rPr>
            <w:rFonts w:ascii="Arial" w:hAnsi="Arial"/>
            <w:color w:val="164B75"/>
            <w:sz w:val="19"/>
          </w:rPr>
          <w:t>P172</w:t>
        </w:r>
      </w:hyperlink>
      <w:r>
        <w:t xml:space="preserve">, </w:t>
      </w:r>
      <w:hyperlink w:anchor="P163">
        <w:r>
          <w:rPr>
            <w:rFonts w:ascii="Arial" w:hAnsi="Arial"/>
            <w:color w:val="164B75"/>
            <w:sz w:val="19"/>
          </w:rPr>
          <w:t>P163</w:t>
        </w:r>
      </w:hyperlink>
      <w:r>
        <w:t xml:space="preserve">, </w:t>
      </w:r>
      <w:hyperlink w:anchor="P165">
        <w:r>
          <w:rPr>
            <w:rFonts w:ascii="Arial" w:hAnsi="Arial"/>
            <w:color w:val="164B75"/>
            <w:sz w:val="19"/>
          </w:rPr>
          <w:t>P165</w:t>
        </w:r>
      </w:hyperlink>
      <w:r>
        <w:t xml:space="preserve">  |  Effort M</w:t>
      </w:r>
      <w:r>
        <w:t xml:space="preserve">  |  Status Planned</w:t>
      </w:r>
    </w:p>
    <w:p>
      <w:pPr>
        <w:pStyle w:val="StepLabel"/>
        <w:keepNext/>
        <w:keepLines/>
      </w:pPr>
      <w:r>
        <w:t>Deliverables</w:t>
      </w:r>
    </w:p>
    <w:p>
      <w:pPr>
        <w:pStyle w:val="StepBullet"/>
        <w:keepNext/>
        <w:keepLines/>
      </w:pPr>
      <w:r>
        <w:t>A dispatcher mapping for write, inference, download, network, publication and training acknowledgments, including operation-specific conditional effects.</w:t>
      </w:r>
    </w:p>
    <w:p>
      <w:pPr>
        <w:pStyle w:val="StepBullet"/>
        <w:keepNext/>
        <w:keepLines/>
      </w:pPr>
      <w:r>
        <w:t>Validation of operator-owned runtime/source/site/credential bindings and exact output paths, leaving component-native consent and host requirements intact.</w:t>
      </w:r>
    </w:p>
    <w:p>
      <w:pPr>
        <w:pStyle w:val="StepLabel"/>
        <w:keepNext/>
        <w:keepLines/>
      </w:pPr>
      <w:r>
        <w:t>Pass when</w:t>
      </w:r>
    </w:p>
    <w:p>
      <w:pPr>
        <w:pStyle w:val="StepBullet"/>
        <w:keepNext/>
        <w:keepLines/>
      </w:pPr>
      <w:r>
        <w:t>An allowed local write can execute while an unauthorized download, publication or training effect is rejected before dispatch; a supplied permission flag cannot grant authority.</w:t>
      </w:r>
    </w:p>
    <w:p>
      <w:pPr>
        <w:pStyle w:val="StepBullet"/>
        <w:keepNext/>
        <w:keepLines/>
      </w:pPr>
      <w:r>
        <w:t>MCP inputs cannot replace trusted runtime or WordPress bindings, escape the workspace or overwrite immutable output paths. Missing native prerequisites produce an unavailable outcome.</w:t>
      </w:r>
    </w:p>
    <w:p>
      <w:pPr>
        <w:pStyle w:val="StepNote"/>
        <w:keepNext/>
        <w:keepLines/>
      </w:pPr>
      <w:r>
        <w:rPr>
          <w:b/>
        </w:rPr>
        <w:t xml:space="preserve">Implementation note </w:t>
      </w:r>
      <w:r>
        <w:t>DanceFlow job containment is not an OS sandbox. Potbot’s process isolation and review of transitive native configuration remain necessary.</w:t>
      </w:r>
    </w:p>
    <w:p>
      <w:pPr>
        <w:pStyle w:val="StepMetadata"/>
        <w:keepNext w:val="0"/>
        <w:keepLines/>
        <w:spacing w:after="160"/>
      </w:pPr>
      <w:r>
        <w:rPr>
          <w:b/>
        </w:rPr>
        <w:t xml:space="preserve">Specification </w:t>
      </w:r>
      <w:hyperlink w:anchor="S31">
        <w:r>
          <w:rPr>
            <w:rFonts w:ascii="Arial" w:hAnsi="Arial"/>
            <w:color w:val="164B75"/>
            <w:sz w:val="19"/>
          </w:rPr>
          <w:t>S31</w:t>
        </w:r>
      </w:hyperlink>
      <w:r>
        <w:t xml:space="preserve">, </w:t>
      </w:r>
      <w:hyperlink w:anchor="S21">
        <w:r>
          <w:rPr>
            <w:rFonts w:ascii="Arial" w:hAnsi="Arial"/>
            <w:color w:val="164B75"/>
            <w:sz w:val="19"/>
          </w:rPr>
          <w:t>S21</w:t>
        </w:r>
      </w:hyperlink>
      <w:r>
        <w:t xml:space="preserve">, </w:t>
      </w:r>
      <w:hyperlink w:anchor="S07">
        <w:r>
          <w:rPr>
            <w:rFonts w:ascii="Arial" w:hAnsi="Arial"/>
            <w:color w:val="164B75"/>
            <w:sz w:val="19"/>
          </w:rPr>
          <w:t>S07</w:t>
        </w:r>
      </w:hyperlink>
      <w:r>
        <w:t xml:space="preserve">  |  </w:t>
      </w:r>
      <w:r>
        <w:rPr>
          <w:b/>
        </w:rPr>
        <w:t xml:space="preserve">Gate contributions </w:t>
      </w:r>
      <w:hyperlink w:anchor="G34">
        <w:r>
          <w:rPr>
            <w:rFonts w:ascii="Arial" w:hAnsi="Arial"/>
            <w:color w:val="164B75"/>
            <w:sz w:val="19"/>
          </w:rPr>
          <w:t>G34</w:t>
        </w:r>
      </w:hyperlink>
      <w:r>
        <w:t xml:space="preserve">, </w:t>
      </w:r>
      <w:hyperlink w:anchor="G30">
        <w:r>
          <w:rPr>
            <w:rFonts w:ascii="Arial" w:hAnsi="Arial"/>
            <w:color w:val="164B75"/>
            <w:sz w:val="19"/>
          </w:rPr>
          <w:t>G30</w:t>
        </w:r>
      </w:hyperlink>
      <w:r>
        <w:t xml:space="preserve">, </w:t>
      </w:r>
      <w:hyperlink w:anchor="G16">
        <w:r>
          <w:rPr>
            <w:rFonts w:ascii="Arial" w:hAnsi="Arial"/>
            <w:color w:val="164B75"/>
            <w:sz w:val="19"/>
          </w:rPr>
          <w:t>G16</w:t>
        </w:r>
      </w:hyperlink>
    </w:p>
    <w:p>
      <w:bookmarkStart w:id="118" w:name="P203"/>
      <w:pPr>
        <w:pStyle w:val="Heading2"/>
        <w:keepNext/>
        <w:keepLines/>
      </w:pPr>
      <w:r>
        <w:t>Step P203 Isolate DanceFlow workspaces and coordinate output ownership</w:t>
      </w:r>
      <w:bookmarkEnd w:id="118"/>
    </w:p>
    <w:p>
      <w:pPr>
        <w:pStyle w:val="StepMetadata"/>
        <w:keepNext/>
        <w:keepLines/>
      </w:pPr>
      <w:r>
        <w:rPr>
          <w:b/>
        </w:rPr>
        <w:t xml:space="preserve">Depends on </w:t>
      </w:r>
      <w:hyperlink w:anchor="P173">
        <w:r>
          <w:rPr>
            <w:rFonts w:ascii="Arial" w:hAnsi="Arial"/>
            <w:color w:val="164B75"/>
            <w:sz w:val="19"/>
          </w:rPr>
          <w:t>P173</w:t>
        </w:r>
      </w:hyperlink>
      <w:r>
        <w:t xml:space="preserve">, </w:t>
      </w:r>
      <w:hyperlink w:anchor="P025">
        <w:r>
          <w:rPr>
            <w:rFonts w:ascii="Arial" w:hAnsi="Arial"/>
            <w:color w:val="164B75"/>
            <w:sz w:val="19"/>
          </w:rPr>
          <w:t>P025</w:t>
        </w:r>
      </w:hyperlink>
      <w:r>
        <w:t xml:space="preserve">  |  Effort M</w:t>
      </w:r>
      <w:r>
        <w:t xml:space="preserve">  |  Status Planned</w:t>
      </w:r>
    </w:p>
    <w:p>
      <w:pPr>
        <w:pStyle w:val="StepLabel"/>
        <w:keepNext/>
        <w:keepLines/>
      </w:pPr>
      <w:r>
        <w:t>Deliverables</w:t>
      </w:r>
    </w:p>
    <w:p>
      <w:pPr>
        <w:pStyle w:val="StepBullet"/>
        <w:keepNext/>
        <w:keepLines/>
      </w:pPr>
      <w:r>
        <w:t>A qualified hub process/connection bound to one authorized workspace and execution environment, with operator-owned runtimes and no cross-tenant reuse.</w:t>
      </w:r>
    </w:p>
    <w:p>
      <w:pPr>
        <w:pStyle w:val="StepBullet"/>
        <w:keepNext/>
        <w:keepLines/>
      </w:pPr>
      <w:r>
        <w:t>Potbot-owned cross-process output leases and process isolation covering concurrent hub instances and transitive native project/configuration inputs.</w:t>
      </w:r>
    </w:p>
    <w:p>
      <w:pPr>
        <w:pStyle w:val="StepLabel"/>
        <w:keepNext/>
        <w:keepLines/>
      </w:pPr>
      <w:r>
        <w:t>Pass when</w:t>
      </w:r>
    </w:p>
    <w:p>
      <w:pPr>
        <w:pStyle w:val="StepBullet"/>
        <w:keepNext/>
        <w:keepLines/>
      </w:pPr>
      <w:r>
        <w:t>Two hub processes cannot acquire overlapping output ownership through potbot; a lease loss or foreign workspace path blocks dispatch and publication.</w:t>
      </w:r>
    </w:p>
    <w:p>
      <w:pPr>
        <w:pStyle w:val="StepBullet"/>
        <w:keepNext/>
        <w:keepLines/>
      </w:pPr>
      <w:r>
        <w:t>A workspace-local receipt cannot be read through another principal’s unrelated execution scope. A hub read_only setting or in-memory reservation is never treated as an OS sandbox or distributed lock.</w:t>
      </w:r>
    </w:p>
    <w:p>
      <w:pPr>
        <w:pStyle w:val="StepMetadata"/>
        <w:keepNext w:val="0"/>
        <w:keepLines/>
        <w:spacing w:after="160"/>
      </w:pPr>
      <w:r>
        <w:rPr>
          <w:b/>
        </w:rPr>
        <w:t xml:space="preserve">Specification </w:t>
      </w:r>
      <w:hyperlink w:anchor="S31">
        <w:r>
          <w:rPr>
            <w:rFonts w:ascii="Arial" w:hAnsi="Arial"/>
            <w:color w:val="164B75"/>
            <w:sz w:val="19"/>
          </w:rPr>
          <w:t>S31</w:t>
        </w:r>
      </w:hyperlink>
      <w:r>
        <w:t xml:space="preserve">, </w:t>
      </w:r>
      <w:hyperlink w:anchor="S07">
        <w:r>
          <w:rPr>
            <w:rFonts w:ascii="Arial" w:hAnsi="Arial"/>
            <w:color w:val="164B75"/>
            <w:sz w:val="19"/>
          </w:rPr>
          <w:t>S07</w:t>
        </w:r>
      </w:hyperlink>
      <w:r>
        <w:t xml:space="preserve">, </w:t>
      </w:r>
      <w:hyperlink w:anchor="S21">
        <w:r>
          <w:rPr>
            <w:rFonts w:ascii="Arial" w:hAnsi="Arial"/>
            <w:color w:val="164B75"/>
            <w:sz w:val="19"/>
          </w:rPr>
          <w:t>S21</w:t>
        </w:r>
      </w:hyperlink>
      <w:r>
        <w:t xml:space="preserve">  |  </w:t>
      </w:r>
      <w:r>
        <w:rPr>
          <w:b/>
        </w:rPr>
        <w:t xml:space="preserve">Gate contributions </w:t>
      </w:r>
      <w:hyperlink w:anchor="G34">
        <w:r>
          <w:rPr>
            <w:rFonts w:ascii="Arial" w:hAnsi="Arial"/>
            <w:color w:val="164B75"/>
            <w:sz w:val="19"/>
          </w:rPr>
          <w:t>G34</w:t>
        </w:r>
      </w:hyperlink>
      <w:r>
        <w:t xml:space="preserve">, </w:t>
      </w:r>
      <w:hyperlink w:anchor="G30">
        <w:r>
          <w:rPr>
            <w:rFonts w:ascii="Arial" w:hAnsi="Arial"/>
            <w:color w:val="164B75"/>
            <w:sz w:val="19"/>
          </w:rPr>
          <w:t>G30</w:t>
        </w:r>
      </w:hyperlink>
    </w:p>
    <w:p>
      <w:bookmarkStart w:id="119" w:name="P174"/>
      <w:pPr>
        <w:pStyle w:val="Heading2"/>
        <w:keepNext/>
        <w:keepLines/>
      </w:pPr>
      <w:r>
        <w:t>Step P174 Track DanceFlow jobs and reconcile missing acknowledgments</w:t>
      </w:r>
      <w:bookmarkEnd w:id="119"/>
    </w:p>
    <w:p>
      <w:pPr>
        <w:pStyle w:val="StepMetadata"/>
        <w:keepNext/>
        <w:keepLines/>
      </w:pPr>
      <w:r>
        <w:rPr>
          <w:b/>
        </w:rPr>
        <w:t xml:space="preserve">Depends on </w:t>
      </w:r>
      <w:hyperlink w:anchor="P173">
        <w:r>
          <w:rPr>
            <w:rFonts w:ascii="Arial" w:hAnsi="Arial"/>
            <w:color w:val="164B75"/>
            <w:sz w:val="19"/>
          </w:rPr>
          <w:t>P173</w:t>
        </w:r>
      </w:hyperlink>
      <w:r>
        <w:t xml:space="preserve">, </w:t>
      </w:r>
      <w:hyperlink w:anchor="P164">
        <w:r>
          <w:rPr>
            <w:rFonts w:ascii="Arial" w:hAnsi="Arial"/>
            <w:color w:val="164B75"/>
            <w:sz w:val="19"/>
          </w:rPr>
          <w:t>P164</w:t>
        </w:r>
      </w:hyperlink>
      <w:r>
        <w:t xml:space="preserve">, </w:t>
      </w:r>
      <w:hyperlink w:anchor="P203">
        <w:r>
          <w:rPr>
            <w:rFonts w:ascii="Arial" w:hAnsi="Arial"/>
            <w:color w:val="164B75"/>
            <w:sz w:val="19"/>
          </w:rPr>
          <w:t>P203</w:t>
        </w:r>
      </w:hyperlink>
      <w:r>
        <w:t xml:space="preserve">  |  Effort M</w:t>
      </w:r>
      <w:r>
        <w:t xml:space="preserve">  |  Status Planned</w:t>
      </w:r>
    </w:p>
    <w:p>
      <w:pPr>
        <w:pStyle w:val="StepLabel"/>
        <w:keepNext/>
        <w:keepLines/>
      </w:pPr>
      <w:r>
        <w:t>Deliverables</w:t>
      </w:r>
    </w:p>
    <w:p>
      <w:pPr>
        <w:pStyle w:val="StepBullet"/>
        <w:keepNext/>
        <w:keepLines/>
      </w:pPr>
      <w:r>
        <w:t>A component-job adapter persisting the predispatch intent, unique output directory and returned random job ID, then polling that same handle through danceflow_job_status and bounded logs.</w:t>
      </w:r>
    </w:p>
    <w:p>
      <w:pPr>
        <w:pStyle w:val="StepBullet"/>
        <w:keepNext/>
        <w:keepLines/>
      </w:pPr>
      <w:r>
        <w:t>State mapping for starting, running, completed, needs_review, failed, timed_out, cancelled, unavailable and unknown_after_restart; retained receipt/argument evidence supports reconciliation.</w:t>
      </w:r>
    </w:p>
    <w:p>
      <w:pPr>
        <w:pStyle w:val="StepLabel"/>
        <w:keepNext/>
        <w:keepLines/>
      </w:pPr>
      <w:r>
        <w:t>Pass when</w:t>
      </w:r>
    </w:p>
    <w:p>
      <w:pPr>
        <w:pStyle w:val="StepBullet"/>
        <w:keepNext/>
        <w:keepLines/>
      </w:pPr>
      <w:r>
        <w:t>A fixture job is launched once, polled to its existing receipt and inspected through logs/artifacts. needs_review preserves partial results without claiming acceptance.</w:t>
      </w:r>
    </w:p>
    <w:p>
      <w:pPr>
        <w:pStyle w:val="StepBullet"/>
        <w:keepNext/>
        <w:keepLines/>
      </w:pPr>
      <w:r>
        <w:t>Lose the submission response and restart: no automatic replay occurs. danceflow_list_jobs is capped at 100 without a cursor, so absence cannot prove nonexecution; a stale receipt cannot authorize killing a reused PID.</w:t>
      </w:r>
    </w:p>
    <w:p>
      <w:pPr>
        <w:pStyle w:val="StepNote"/>
        <w:keepNext/>
        <w:keepLines/>
      </w:pPr>
      <w:r>
        <w:rPr>
          <w:b/>
        </w:rPr>
        <w:t xml:space="preserve">Implementation note </w:t>
      </w:r>
      <w:r>
        <w:t>The hub has no caller-supplied submission idempotency key; identical calls create new random jobs. Preserve this no-retry boundary through ContextForge. Exit zero does not establish task acceptance or remote rollback.</w:t>
      </w:r>
    </w:p>
    <w:p>
      <w:pPr>
        <w:pStyle w:val="StepMetadata"/>
        <w:keepNext w:val="0"/>
        <w:keepLines/>
        <w:spacing w:after="160"/>
      </w:pPr>
      <w:r>
        <w:rPr>
          <w:b/>
        </w:rPr>
        <w:t xml:space="preserve">Specification </w:t>
      </w:r>
      <w:hyperlink w:anchor="S31">
        <w:r>
          <w:rPr>
            <w:rFonts w:ascii="Arial" w:hAnsi="Arial"/>
            <w:color w:val="164B75"/>
            <w:sz w:val="19"/>
          </w:rPr>
          <w:t>S31</w:t>
        </w:r>
      </w:hyperlink>
      <w:r>
        <w:t xml:space="preserve">, </w:t>
      </w:r>
      <w:hyperlink w:anchor="S07">
        <w:r>
          <w:rPr>
            <w:rFonts w:ascii="Arial" w:hAnsi="Arial"/>
            <w:color w:val="164B75"/>
            <w:sz w:val="19"/>
          </w:rPr>
          <w:t>S07</w:t>
        </w:r>
      </w:hyperlink>
      <w:r>
        <w:t xml:space="preserve">, </w:t>
      </w:r>
      <w:hyperlink w:anchor="S19">
        <w:r>
          <w:rPr>
            <w:rFonts w:ascii="Arial" w:hAnsi="Arial"/>
            <w:color w:val="164B75"/>
            <w:sz w:val="19"/>
          </w:rPr>
          <w:t>S19</w:t>
        </w:r>
      </w:hyperlink>
      <w:r>
        <w:t xml:space="preserve">  |  </w:t>
      </w:r>
      <w:r>
        <w:rPr>
          <w:b/>
        </w:rPr>
        <w:t xml:space="preserve">Gate contributions </w:t>
      </w:r>
      <w:hyperlink w:anchor="G34">
        <w:r>
          <w:rPr>
            <w:rFonts w:ascii="Arial" w:hAnsi="Arial"/>
            <w:color w:val="164B75"/>
            <w:sz w:val="19"/>
          </w:rPr>
          <w:t>G34</w:t>
        </w:r>
      </w:hyperlink>
      <w:r>
        <w:t xml:space="preserve">, </w:t>
      </w:r>
      <w:hyperlink w:anchor="G31">
        <w:r>
          <w:rPr>
            <w:rFonts w:ascii="Arial" w:hAnsi="Arial"/>
            <w:color w:val="164B75"/>
            <w:sz w:val="19"/>
          </w:rPr>
          <w:t>G31</w:t>
        </w:r>
      </w:hyperlink>
    </w:p>
    <w:p>
      <w:bookmarkStart w:id="120" w:name="P175"/>
      <w:pPr>
        <w:pStyle w:val="Heading2"/>
        <w:keepNext/>
        <w:keepLines/>
      </w:pPr>
      <w:r>
        <w:t>Step P175 Preserve DanceFlow native federation and host boundaries</w:t>
      </w:r>
      <w:bookmarkEnd w:id="120"/>
    </w:p>
    <w:p>
      <w:pPr>
        <w:pStyle w:val="StepMetadata"/>
        <w:keepNext/>
        <w:keepLines/>
      </w:pPr>
      <w:r>
        <w:rPr>
          <w:b/>
        </w:rPr>
        <w:t xml:space="preserve">Depends on </w:t>
      </w:r>
      <w:hyperlink w:anchor="P174">
        <w:r>
          <w:rPr>
            <w:rFonts w:ascii="Arial" w:hAnsi="Arial"/>
            <w:color w:val="164B75"/>
            <w:sz w:val="19"/>
          </w:rPr>
          <w:t>P174</w:t>
        </w:r>
      </w:hyperlink>
      <w:r>
        <w:t xml:space="preserve">, </w:t>
      </w:r>
      <w:hyperlink w:anchor="P160">
        <w:r>
          <w:rPr>
            <w:rFonts w:ascii="Arial" w:hAnsi="Arial"/>
            <w:color w:val="164B75"/>
            <w:sz w:val="19"/>
          </w:rPr>
          <w:t>P160</w:t>
        </w:r>
      </w:hyperlink>
      <w:r>
        <w:t xml:space="preserve">, </w:t>
      </w:r>
      <w:hyperlink w:anchor="P171">
        <w:r>
          <w:rPr>
            <w:rFonts w:ascii="Arial" w:hAnsi="Arial"/>
            <w:color w:val="164B75"/>
            <w:sz w:val="19"/>
          </w:rPr>
          <w:t>P171</w:t>
        </w:r>
      </w:hyperlink>
      <w:r>
        <w:t xml:space="preserve">  |  Effort M</w:t>
      </w:r>
      <w:r>
        <w:t xml:space="preserve">  |  Status Planned</w:t>
      </w:r>
    </w:p>
    <w:p>
      <w:pPr>
        <w:pStyle w:val="StepLabel"/>
        <w:keepNext/>
        <w:keepLines/>
      </w:pPr>
      <w:r>
        <w:t>Deliverables</w:t>
      </w:r>
    </w:p>
    <w:p>
      <w:pPr>
        <w:pStyle w:val="StepBullet"/>
        <w:keepNext/>
        <w:keepLines/>
      </w:pPr>
      <w:r>
        <w:t>Native StemLab passthrough support preserving original names, input/output schemas, structured data, image blocks and error status through the hub connection.</w:t>
      </w:r>
    </w:p>
    <w:p>
      <w:pPr>
        <w:pStyle w:val="StepBullet"/>
        <w:keepNext/>
        <w:keepLines/>
      </w:pPr>
      <w:r>
        <w:t>Separate direct-library, component-job and native result handlers, with native jobs polled only through their discovered native job tools; a provider chain preserves observed and operator-supplied identity evidence.</w:t>
      </w:r>
    </w:p>
    <w:p>
      <w:pPr>
        <w:pStyle w:val="StepLabel"/>
        <w:keepNext/>
        <w:keepLines/>
      </w:pPr>
      <w:r>
        <w:t>Pass when</w:t>
      </w:r>
    </w:p>
    <w:p>
      <w:pPr>
        <w:pStyle w:val="StepBullet"/>
        <w:keepNext/>
        <w:keepLines/>
      </w:pPr>
      <w:r>
        <w:t>A native/CLI tool-name collision binds to the actual tools/list schema and effective native route. A native job is never polled with danceflow_job_status; structured/image/error output retains its meaning.</w:t>
      </w:r>
    </w:p>
    <w:p>
      <w:pPr>
        <w:pStyle w:val="StepBullet"/>
        <w:keepNext/>
        <w:keepLines/>
      </w:pPr>
      <w:r>
        <w:t>A persistent native fixture works directly and through the configured gateway without replay after response loss. Missing engines/hosts remain unavailable; absent authenticated upstream fingerprints are reported rather than fabricated.</w:t>
      </w:r>
    </w:p>
    <w:p>
      <w:pPr>
        <w:pStyle w:val="StepBullet"/>
        <w:keepNext/>
        <w:keepLines/>
      </w:pPr>
      <w:r>
        <w:t>Each configured native or gateway path has its own opt-in live result bound to the same pinned deployment and schemas. An unconfigured path is labelled disabled; a configured but skipped or unavailable path remains unqualified.</w:t>
      </w:r>
    </w:p>
    <w:p>
      <w:pPr>
        <w:pStyle w:val="StepNote"/>
        <w:keepNext/>
        <w:keepLines/>
      </w:pPr>
      <w:r>
        <w:rPr>
          <w:b/>
        </w:rPr>
        <w:t xml:space="preserve">Implementation note </w:t>
      </w:r>
      <w:r>
        <w:t>The effective permission set is the intersection across potbot, ContextForge when used, DanceFlow and the native service. Audio/timeline artifacts cannot replace repository verification or become binary input to the text encoder.</w:t>
      </w:r>
    </w:p>
    <w:p>
      <w:pPr>
        <w:pStyle w:val="StepMetadata"/>
        <w:keepNext w:val="0"/>
        <w:keepLines/>
        <w:spacing w:after="160"/>
      </w:pPr>
      <w:r>
        <w:rPr>
          <w:b/>
        </w:rPr>
        <w:t xml:space="preserve">Specification </w:t>
      </w:r>
      <w:hyperlink w:anchor="S31">
        <w:r>
          <w:rPr>
            <w:rFonts w:ascii="Arial" w:hAnsi="Arial"/>
            <w:color w:val="164B75"/>
            <w:sz w:val="19"/>
          </w:rPr>
          <w:t>S31</w:t>
        </w:r>
      </w:hyperlink>
      <w:r>
        <w:t xml:space="preserve">, </w:t>
      </w:r>
      <w:hyperlink w:anchor="S04">
        <w:r>
          <w:rPr>
            <w:rFonts w:ascii="Arial" w:hAnsi="Arial"/>
            <w:color w:val="164B75"/>
            <w:sz w:val="19"/>
          </w:rPr>
          <w:t>S04</w:t>
        </w:r>
      </w:hyperlink>
      <w:r>
        <w:t xml:space="preserve">, </w:t>
      </w:r>
      <w:hyperlink w:anchor="S21">
        <w:r>
          <w:rPr>
            <w:rFonts w:ascii="Arial" w:hAnsi="Arial"/>
            <w:color w:val="164B75"/>
            <w:sz w:val="19"/>
          </w:rPr>
          <w:t>S21</w:t>
        </w:r>
      </w:hyperlink>
      <w:r>
        <w:t xml:space="preserve">  |  </w:t>
      </w:r>
      <w:r>
        <w:rPr>
          <w:b/>
        </w:rPr>
        <w:t xml:space="preserve">Gate contributions </w:t>
      </w:r>
      <w:hyperlink w:anchor="G34">
        <w:r>
          <w:rPr>
            <w:rFonts w:ascii="Arial" w:hAnsi="Arial"/>
            <w:color w:val="164B75"/>
            <w:sz w:val="19"/>
          </w:rPr>
          <w:t>G34</w:t>
        </w:r>
      </w:hyperlink>
      <w:r>
        <w:t xml:space="preserve">, </w:t>
      </w:r>
      <w:hyperlink w:anchor="G29">
        <w:r>
          <w:rPr>
            <w:rFonts w:ascii="Arial" w:hAnsi="Arial"/>
            <w:color w:val="164B75"/>
            <w:sz w:val="19"/>
          </w:rPr>
          <w:t>G29</w:t>
        </w:r>
      </w:hyperlink>
      <w:r>
        <w:t xml:space="preserve">, </w:t>
      </w:r>
      <w:hyperlink w:anchor="G33">
        <w:r>
          <w:rPr>
            <w:rFonts w:ascii="Arial" w:hAnsi="Arial"/>
            <w:color w:val="164B75"/>
            <w:sz w:val="19"/>
          </w:rPr>
          <w:t>G33</w:t>
        </w:r>
      </w:hyperlink>
    </w:p>
    <w:p>
      <w:bookmarkStart w:id="121" w:name="P176"/>
      <w:pPr>
        <w:pStyle w:val="Heading2"/>
        <w:keepNext/>
        <w:keepLines/>
      </w:pPr>
      <w:r>
        <w:t>Step P176 Enforce executed reuse discovery before model coding</w:t>
      </w:r>
      <w:bookmarkEnd w:id="121"/>
    </w:p>
    <w:p>
      <w:pPr>
        <w:pStyle w:val="StepMetadata"/>
        <w:keepNext/>
        <w:keepLines/>
      </w:pPr>
      <w:r>
        <w:rPr>
          <w:b/>
        </w:rPr>
        <w:t xml:space="preserve">Depends on </w:t>
      </w:r>
      <w:hyperlink w:anchor="P084">
        <w:r>
          <w:rPr>
            <w:rFonts w:ascii="Arial" w:hAnsi="Arial"/>
            <w:color w:val="164B75"/>
            <w:sz w:val="19"/>
          </w:rPr>
          <w:t>P084</w:t>
        </w:r>
      </w:hyperlink>
      <w:r>
        <w:t xml:space="preserve">, </w:t>
      </w:r>
      <w:hyperlink w:anchor="P172">
        <w:r>
          <w:rPr>
            <w:rFonts w:ascii="Arial" w:hAnsi="Arial"/>
            <w:color w:val="164B75"/>
            <w:sz w:val="19"/>
          </w:rPr>
          <w:t>P172</w:t>
        </w:r>
      </w:hyperlink>
      <w:r>
        <w:t xml:space="preserve">, </w:t>
      </w:r>
      <w:hyperlink w:anchor="P174">
        <w:r>
          <w:rPr>
            <w:rFonts w:ascii="Arial" w:hAnsi="Arial"/>
            <w:color w:val="164B75"/>
            <w:sz w:val="19"/>
          </w:rPr>
          <w:t>P174</w:t>
        </w:r>
      </w:hyperlink>
      <w:r>
        <w:t xml:space="preserve">, </w:t>
      </w:r>
      <w:hyperlink w:anchor="P079">
        <w:r>
          <w:rPr>
            <w:rFonts w:ascii="Arial" w:hAnsi="Arial"/>
            <w:color w:val="164B75"/>
            <w:sz w:val="19"/>
          </w:rPr>
          <w:t>P079</w:t>
        </w:r>
      </w:hyperlink>
      <w:r>
        <w:t xml:space="preserve">, </w:t>
      </w:r>
      <w:hyperlink w:anchor="P036">
        <w:r>
          <w:rPr>
            <w:rFonts w:ascii="Arial" w:hAnsi="Arial"/>
            <w:color w:val="164B75"/>
            <w:sz w:val="19"/>
          </w:rPr>
          <w:t>P036</w:t>
        </w:r>
      </w:hyperlink>
      <w:r>
        <w:t xml:space="preserve">  |  Effort M</w:t>
      </w:r>
      <w:r>
        <w:t xml:space="preserve">  |  Status Planned</w:t>
      </w:r>
    </w:p>
    <w:p>
      <w:pPr>
        <w:pStyle w:val="StepLabel"/>
        <w:keepNext/>
        <w:keepLines/>
      </w:pPr>
      <w:r>
        <w:t>Deliverables</w:t>
      </w:r>
    </w:p>
    <w:p>
      <w:pPr>
        <w:pStyle w:val="StepBullet"/>
        <w:keepNext/>
        <w:keepLines/>
      </w:pPr>
      <w:r>
        <w:t>A controller integration of the existing library/tool/internal-workflow discovery contracts, recording actual attempted searches, inspected candidates and a reuse/adapt/build assessment before a substantive coding handoff.</w:t>
      </w:r>
    </w:p>
    <w:p>
      <w:pPr>
        <w:pStyle w:val="StepBullet"/>
        <w:keepNext/>
        <w:keepLines/>
      </w:pPr>
      <w:r>
        <w:t>An evidence-linked handoff with selected source/workflow revisions, compatibility, limitations and verification needs; later memory recall extends the same gate.</w:t>
      </w:r>
    </w:p>
    <w:p>
      <w:pPr>
        <w:pStyle w:val="StepLabel"/>
        <w:keepNext/>
        <w:keepLines/>
      </w:pPr>
      <w:r>
        <w:t>Pass when</w:t>
      </w:r>
    </w:p>
    <w:p>
      <w:pPr>
        <w:pStyle w:val="StepBullet"/>
        <w:keepNext/>
        <w:keepLines/>
      </w:pPr>
      <w:r>
        <w:t>A programming fixture uses an existing library plus a compatible internal workflow, with all three discovery channels recorded before the coder receives its contract.</w:t>
      </w:r>
    </w:p>
    <w:p>
      <w:pPr>
        <w:pStyle w:val="StepBullet"/>
        <w:keepNext/>
        <w:keepLines/>
      </w:pPr>
      <w:r>
        <w:t>Missing attempts fail the gate; unavailable or budget-limited channels permit only an explicitly degraded decision. Empty search results never prove that no reusable solution exists.</w:t>
      </w:r>
    </w:p>
    <w:p>
      <w:pPr>
        <w:pStyle w:val="StepNote"/>
        <w:keepNext/>
        <w:keepLines/>
      </w:pPr>
      <w:r>
        <w:rPr>
          <w:b/>
        </w:rPr>
        <w:t xml:space="preserve">Implementation note </w:t>
      </w:r>
      <w:r>
        <w:t>Earlier scripted phases use caller-supplied or fixture search receipts under the Phase 1 structural gate. This step supplies production source execution; P198 demonstrates the complete typed path.</w:t>
      </w:r>
    </w:p>
    <w:p>
      <w:pPr>
        <w:pStyle w:val="StepMetadata"/>
        <w:keepNext w:val="0"/>
        <w:keepLines/>
        <w:spacing w:after="160"/>
      </w:pPr>
      <w:r>
        <w:rPr>
          <w:b/>
        </w:rPr>
        <w:t xml:space="preserve">Specification </w:t>
      </w:r>
      <w:hyperlink w:anchor="S09">
        <w:r>
          <w:rPr>
            <w:rFonts w:ascii="Arial" w:hAnsi="Arial"/>
            <w:color w:val="164B75"/>
            <w:sz w:val="19"/>
          </w:rPr>
          <w:t>S09</w:t>
        </w:r>
      </w:hyperlink>
      <w:r>
        <w:t xml:space="preserve">, </w:t>
      </w:r>
      <w:hyperlink w:anchor="S13">
        <w:r>
          <w:rPr>
            <w:rFonts w:ascii="Arial" w:hAnsi="Arial"/>
            <w:color w:val="164B75"/>
            <w:sz w:val="19"/>
          </w:rPr>
          <w:t>S13</w:t>
        </w:r>
      </w:hyperlink>
      <w:r>
        <w:t xml:space="preserve">, </w:t>
      </w:r>
      <w:hyperlink w:anchor="S18">
        <w:r>
          <w:rPr>
            <w:rFonts w:ascii="Arial" w:hAnsi="Arial"/>
            <w:color w:val="164B75"/>
            <w:sz w:val="19"/>
          </w:rPr>
          <w:t>S18</w:t>
        </w:r>
      </w:hyperlink>
      <w:r>
        <w:t xml:space="preserve">, </w:t>
      </w:r>
      <w:hyperlink w:anchor="S31">
        <w:r>
          <w:rPr>
            <w:rFonts w:ascii="Arial" w:hAnsi="Arial"/>
            <w:color w:val="164B75"/>
            <w:sz w:val="19"/>
          </w:rPr>
          <w:t>S31</w:t>
        </w:r>
      </w:hyperlink>
      <w:r>
        <w:t xml:space="preserve">  |  </w:t>
      </w:r>
      <w:r>
        <w:rPr>
          <w:b/>
        </w:rPr>
        <w:t xml:space="preserve">Gate contributions </w:t>
      </w:r>
      <w:hyperlink w:anchor="G35">
        <w:r>
          <w:rPr>
            <w:rFonts w:ascii="Arial" w:hAnsi="Arial"/>
            <w:color w:val="164B75"/>
            <w:sz w:val="19"/>
          </w:rPr>
          <w:t>G35</w:t>
        </w:r>
      </w:hyperlink>
    </w:p>
    <w:p>
      <w:bookmarkStart w:id="122" w:name="P204"/>
      <w:pPr>
        <w:pStyle w:val="Heading2"/>
        <w:keepNext/>
        <w:keepLines/>
      </w:pPr>
      <w:r>
        <w:t>Step P204 Capture DanceFlow artifact pages without false byte integrity</w:t>
      </w:r>
      <w:bookmarkEnd w:id="122"/>
    </w:p>
    <w:p>
      <w:pPr>
        <w:pStyle w:val="StepMetadata"/>
        <w:keepNext/>
        <w:keepLines/>
      </w:pPr>
      <w:r>
        <w:rPr>
          <w:b/>
        </w:rPr>
        <w:t xml:space="preserve">Depends on </w:t>
      </w:r>
      <w:hyperlink w:anchor="P174">
        <w:r>
          <w:rPr>
            <w:rFonts w:ascii="Arial" w:hAnsi="Arial"/>
            <w:color w:val="164B75"/>
            <w:sz w:val="19"/>
          </w:rPr>
          <w:t>P174</w:t>
        </w:r>
      </w:hyperlink>
      <w:r>
        <w:t xml:space="preserve">, </w:t>
      </w:r>
      <w:hyperlink w:anchor="P007">
        <w:r>
          <w:rPr>
            <w:rFonts w:ascii="Arial" w:hAnsi="Arial"/>
            <w:color w:val="164B75"/>
            <w:sz w:val="19"/>
          </w:rPr>
          <w:t>P007</w:t>
        </w:r>
      </w:hyperlink>
      <w:r>
        <w:t xml:space="preserve">  |  Effort M</w:t>
      </w:r>
      <w:r>
        <w:t xml:space="preserve">  |  Status Planned</w:t>
      </w:r>
    </w:p>
    <w:p>
      <w:pPr>
        <w:pStyle w:val="StepLabel"/>
        <w:keepNext/>
        <w:keepLines/>
      </w:pPr>
      <w:r>
        <w:t>Deliverables</w:t>
      </w:r>
    </w:p>
    <w:p>
      <w:pPr>
        <w:pStyle w:val="StepBullet"/>
        <w:keepNext/>
        <w:keepLines/>
      </w:pPr>
      <w:r>
        <w:t>A source adapter distinguishing paged UTF-8 text returned by danceflow_read_artifact from the original file bytes, recording offsets, truncation/replacement and capture hashes.</w:t>
      </w:r>
    </w:p>
    <w:p>
      <w:pPr>
        <w:pStyle w:val="StepBullet"/>
        <w:keepNext/>
        <w:keepLines/>
      </w:pPr>
      <w:r>
        <w:t>An explicit authorized shared-file acquisition path through potbot’s artifact boundary when byte-exact integrity is required; otherwise the source digest remains unknown.</w:t>
      </w:r>
    </w:p>
    <w:p>
      <w:pPr>
        <w:pStyle w:val="StepLabel"/>
        <w:keepNext/>
        <w:keepLines/>
      </w:pPr>
      <w:r>
        <w:t>Pass when</w:t>
      </w:r>
    </w:p>
    <w:p>
      <w:pPr>
        <w:pStyle w:val="StepBullet"/>
        <w:keepNext/>
        <w:keepLines/>
      </w:pPr>
      <w:r>
        <w:t>A page split through a multibyte character or truncated report cannot be labelled byte-exact or assigned its capture hash as the original artifact digest.</w:t>
      </w:r>
    </w:p>
    <w:p>
      <w:pPr>
        <w:pStyle w:val="StepBullet"/>
        <w:keepNext/>
        <w:keepLines/>
      </w:pPr>
      <w:r>
        <w:t>Authorized local-byte acquisition verifies the complete source digest and scope; unavailable binary/exact transfer stays a declared limitation rather than an invented server capability.</w:t>
      </w:r>
    </w:p>
    <w:p>
      <w:pPr>
        <w:pStyle w:val="StepMetadata"/>
        <w:keepNext w:val="0"/>
        <w:keepLines/>
        <w:spacing w:after="160"/>
      </w:pPr>
      <w:r>
        <w:rPr>
          <w:b/>
        </w:rPr>
        <w:t xml:space="preserve">Specification </w:t>
      </w:r>
      <w:hyperlink w:anchor="S31">
        <w:r>
          <w:rPr>
            <w:rFonts w:ascii="Arial" w:hAnsi="Arial"/>
            <w:color w:val="164B75"/>
            <w:sz w:val="19"/>
          </w:rPr>
          <w:t>S31</w:t>
        </w:r>
      </w:hyperlink>
      <w:r>
        <w:t xml:space="preserve">, </w:t>
      </w:r>
      <w:hyperlink w:anchor="S09">
        <w:r>
          <w:rPr>
            <w:rFonts w:ascii="Arial" w:hAnsi="Arial"/>
            <w:color w:val="164B75"/>
            <w:sz w:val="19"/>
          </w:rPr>
          <w:t>S09</w:t>
        </w:r>
      </w:hyperlink>
      <w:r>
        <w:t xml:space="preserve">, </w:t>
      </w:r>
      <w:hyperlink w:anchor="S14">
        <w:r>
          <w:rPr>
            <w:rFonts w:ascii="Arial" w:hAnsi="Arial"/>
            <w:color w:val="164B75"/>
            <w:sz w:val="19"/>
          </w:rPr>
          <w:t>S14</w:t>
        </w:r>
      </w:hyperlink>
      <w:r>
        <w:t xml:space="preserve">, </w:t>
      </w:r>
      <w:hyperlink w:anchor="S21">
        <w:r>
          <w:rPr>
            <w:rFonts w:ascii="Arial" w:hAnsi="Arial"/>
            <w:color w:val="164B75"/>
            <w:sz w:val="19"/>
          </w:rPr>
          <w:t>S21</w:t>
        </w:r>
      </w:hyperlink>
      <w:r>
        <w:t xml:space="preserve">  |  </w:t>
      </w:r>
      <w:r>
        <w:rPr>
          <w:b/>
        </w:rPr>
        <w:t xml:space="preserve">Gate contributions </w:t>
      </w:r>
      <w:hyperlink w:anchor="G34">
        <w:r>
          <w:rPr>
            <w:rFonts w:ascii="Arial" w:hAnsi="Arial"/>
            <w:color w:val="164B75"/>
            <w:sz w:val="19"/>
          </w:rPr>
          <w:t>G34</w:t>
        </w:r>
      </w:hyperlink>
      <w:r>
        <w:t xml:space="preserve">, </w:t>
      </w:r>
      <w:hyperlink w:anchor="G26">
        <w:r>
          <w:rPr>
            <w:rFonts w:ascii="Arial" w:hAnsi="Arial"/>
            <w:color w:val="164B75"/>
            <w:sz w:val="19"/>
          </w:rPr>
          <w:t>G26</w:t>
        </w:r>
      </w:hyperlink>
    </w:p>
    <w:p>
      <w:bookmarkStart w:id="123" w:name="phase_8"/>
      <w:pPr>
        <w:pStyle w:val="Heading1"/>
        <w:pageBreakBefore/>
      </w:pPr>
      <w:r>
        <w:t>Phase 8 Memory admission applicability and deletion</w:t>
      </w:r>
      <w:bookmarkEnd w:id="123"/>
    </w:p>
    <w:p>
      <w:r>
        <w:t>Own the complete lifecycle of reusable knowledge, including evidence, concurrency, validity, correction, and deletion. Add checked semantic bindings, typed occurrences, faithful frames, three-valued guards, exact meaning and conflict diagnostics.</w:t>
      </w:r>
    </w:p>
    <w:p>
      <w:pPr>
        <w:pStyle w:val="StepMetadata"/>
        <w:keepNext/>
      </w:pPr>
      <w:r>
        <w:t xml:space="preserve">17 steps  |  </w:t>
      </w:r>
      <w:r>
        <w:rPr>
          <w:b/>
        </w:rPr>
        <w:t xml:space="preserve">Sequence </w:t>
      </w:r>
      <w:r/>
      <w:hyperlink w:anchor="P085">
        <w:r>
          <w:rPr>
            <w:rFonts w:ascii="Arial" w:hAnsi="Arial"/>
            <w:color w:val="164B75"/>
            <w:sz w:val="19"/>
          </w:rPr>
          <w:t>P085</w:t>
        </w:r>
      </w:hyperlink>
      <w:r>
        <w:t>–</w:t>
      </w:r>
      <w:hyperlink w:anchor="P094">
        <w:r>
          <w:rPr>
            <w:rFonts w:ascii="Arial" w:hAnsi="Arial"/>
            <w:color w:val="164B75"/>
            <w:sz w:val="19"/>
          </w:rPr>
          <w:t>P094</w:t>
        </w:r>
      </w:hyperlink>
      <w:r>
        <w:t xml:space="preserve">, </w:t>
      </w:r>
      <w:hyperlink w:anchor="P177">
        <w:r>
          <w:rPr>
            <w:rFonts w:ascii="Arial" w:hAnsi="Arial"/>
            <w:color w:val="164B75"/>
            <w:sz w:val="19"/>
          </w:rPr>
          <w:t>P177</w:t>
        </w:r>
      </w:hyperlink>
      <w:r>
        <w:t>–</w:t>
      </w:r>
      <w:hyperlink w:anchor="P183">
        <w:r>
          <w:rPr>
            <w:rFonts w:ascii="Arial" w:hAnsi="Arial"/>
            <w:color w:val="164B75"/>
            <w:sz w:val="19"/>
          </w:rPr>
          <w:t>P183</w:t>
        </w:r>
      </w:hyperlink>
      <w:r/>
    </w:p>
    <w:p>
      <w:bookmarkStart w:id="124" w:name="P085"/>
      <w:pPr>
        <w:pStyle w:val="Heading2"/>
        <w:keepNext/>
        <w:keepLines/>
      </w:pPr>
      <w:r>
        <w:t>Step P085 Persist typed immutable memory candidates</w:t>
      </w:r>
      <w:bookmarkEnd w:id="124"/>
    </w:p>
    <w:p>
      <w:pPr>
        <w:pStyle w:val="StepMetadata"/>
        <w:keepNext/>
        <w:keepLines/>
      </w:pPr>
      <w:r>
        <w:rPr>
          <w:b/>
        </w:rPr>
        <w:t xml:space="preserve">Depends on </w:t>
      </w:r>
      <w:hyperlink w:anchor="P074">
        <w:r>
          <w:rPr>
            <w:rFonts w:ascii="Arial" w:hAnsi="Arial"/>
            <w:color w:val="164B75"/>
            <w:sz w:val="19"/>
          </w:rPr>
          <w:t>P074</w:t>
        </w:r>
      </w:hyperlink>
      <w:r>
        <w:t xml:space="preserve">, </w:t>
      </w:r>
      <w:hyperlink w:anchor="P154">
        <w:r>
          <w:rPr>
            <w:rFonts w:ascii="Arial" w:hAnsi="Arial"/>
            <w:color w:val="164B75"/>
            <w:sz w:val="19"/>
          </w:rPr>
          <w:t>P154</w:t>
        </w:r>
      </w:hyperlink>
      <w:r>
        <w:t xml:space="preserve">  |  Effort M</w:t>
      </w:r>
      <w:r>
        <w:t xml:space="preserve">  |  Status Planned</w:t>
      </w:r>
    </w:p>
    <w:p>
      <w:pPr>
        <w:pStyle w:val="StepLabel"/>
        <w:keepNext/>
        <w:keepLines/>
      </w:pPr>
      <w:r>
        <w:t>Deliverables</w:t>
      </w:r>
    </w:p>
    <w:p>
      <w:pPr>
        <w:pStyle w:val="StepBullet"/>
        <w:keepNext/>
        <w:keepLines/>
      </w:pPr>
      <w:r>
        <w:t>Create stable memory_items and immutable memory_revisions with class, owning scope, canonical fact key, schema version, base revision, content hash, and typed producer provenance. Add validated payload schemas for episodes, facts, procedures, preferences, performance records, and external references.</w:t>
      </w:r>
    </w:p>
    <w:p>
      <w:pPr>
        <w:pStyle w:val="StepBullet"/>
        <w:keepNext/>
        <w:keepLines/>
      </w:pPr>
      <w:r>
        <w:t>Implement proposal persistence as its own committed command. Working task state remains controlled task data, while proposed reusable content remains separate from accepted-head projections.</w:t>
      </w:r>
    </w:p>
    <w:p>
      <w:pPr>
        <w:pStyle w:val="StepLabel"/>
        <w:keepNext/>
        <w:keepLines/>
      </w:pPr>
      <w:r>
        <w:t>Pass when</w:t>
      </w:r>
    </w:p>
    <w:p>
      <w:pPr>
        <w:pStyle w:val="StepBullet"/>
        <w:keepNext/>
        <w:keepLines/>
      </w:pPr>
      <w:r>
        <w:t>A real PostgreSQL fixture persists multiple proposals for one item and retrieves their original content, hashes, and producer identities after process restart.</w:t>
      </w:r>
    </w:p>
    <w:p>
      <w:pPr>
        <w:pStyle w:val="StepBullet"/>
        <w:keepNext/>
        <w:keepLines/>
      </w:pPr>
      <w:r>
        <w:t>Cross-item bases, model authors without a deployment, mutation of immutable content, and fabricated ownership are rejected; creating or indexing a proposal does not accept it.</w:t>
      </w:r>
    </w:p>
    <w:p>
      <w:pPr>
        <w:pStyle w:val="StepNote"/>
        <w:keepNext/>
        <w:keepLines/>
      </w:pPr>
      <w:r>
        <w:rPr>
          <w:b/>
        </w:rPr>
        <w:t xml:space="preserve">Implementation note </w:t>
      </w:r>
      <w:r>
        <w:t>Memory class, semantic frame type, primary data type and lifecycle are independent dimensions. Attach the pinned registry identity; detailed checked views arrive in P177–P179.</w:t>
      </w:r>
    </w:p>
    <w:p>
      <w:pPr>
        <w:pStyle w:val="StepMetadata"/>
        <w:keepNext w:val="0"/>
        <w:keepLines/>
        <w:spacing w:after="160"/>
      </w:pPr>
      <w:r>
        <w:rPr>
          <w:b/>
        </w:rPr>
        <w:t xml:space="preserve">Specification </w:t>
      </w:r>
      <w:hyperlink w:anchor="S10">
        <w:r>
          <w:rPr>
            <w:rFonts w:ascii="Arial" w:hAnsi="Arial"/>
            <w:color w:val="164B75"/>
            <w:sz w:val="19"/>
          </w:rPr>
          <w:t>S10</w:t>
        </w:r>
      </w:hyperlink>
      <w:r>
        <w:t xml:space="preserve">, </w:t>
      </w:r>
      <w:hyperlink w:anchor="S15">
        <w:r>
          <w:rPr>
            <w:rFonts w:ascii="Arial" w:hAnsi="Arial"/>
            <w:color w:val="164B75"/>
            <w:sz w:val="19"/>
          </w:rPr>
          <w:t>S15</w:t>
        </w:r>
      </w:hyperlink>
      <w:r>
        <w:t xml:space="preserve">, </w:t>
      </w:r>
      <w:hyperlink w:anchor="S16">
        <w:r>
          <w:rPr>
            <w:rFonts w:ascii="Arial" w:hAnsi="Arial"/>
            <w:color w:val="164B75"/>
            <w:sz w:val="19"/>
          </w:rPr>
          <w:t>S16</w:t>
        </w:r>
      </w:hyperlink>
      <w:r>
        <w:t xml:space="preserve">, </w:t>
      </w:r>
      <w:hyperlink w:anchor="S30">
        <w:r>
          <w:rPr>
            <w:rFonts w:ascii="Arial" w:hAnsi="Arial"/>
            <w:color w:val="164B75"/>
            <w:sz w:val="19"/>
          </w:rPr>
          <w:t>S30</w:t>
        </w:r>
      </w:hyperlink>
    </w:p>
    <w:p>
      <w:bookmarkStart w:id="125" w:name="P086"/>
      <w:pPr>
        <w:pStyle w:val="Heading2"/>
        <w:keepNext/>
        <w:keepLines/>
      </w:pPr>
      <w:r>
        <w:t>Step P086 Enforce evidence targets and common source grouping</w:t>
      </w:r>
      <w:bookmarkEnd w:id="125"/>
    </w:p>
    <w:p>
      <w:pPr>
        <w:pStyle w:val="StepMetadata"/>
        <w:keepNext/>
        <w:keepLines/>
      </w:pPr>
      <w:r>
        <w:rPr>
          <w:b/>
        </w:rPr>
        <w:t xml:space="preserve">Depends on </w:t>
      </w:r>
      <w:hyperlink w:anchor="P038">
        <w:r>
          <w:rPr>
            <w:rFonts w:ascii="Arial" w:hAnsi="Arial"/>
            <w:color w:val="164B75"/>
            <w:sz w:val="19"/>
          </w:rPr>
          <w:t>P038</w:t>
        </w:r>
      </w:hyperlink>
      <w:r>
        <w:t xml:space="preserve">, </w:t>
      </w:r>
      <w:hyperlink w:anchor="P083">
        <w:r>
          <w:rPr>
            <w:rFonts w:ascii="Arial" w:hAnsi="Arial"/>
            <w:color w:val="164B75"/>
            <w:sz w:val="19"/>
          </w:rPr>
          <w:t>P083</w:t>
        </w:r>
      </w:hyperlink>
      <w:r>
        <w:t xml:space="preserve">, </w:t>
      </w:r>
      <w:hyperlink w:anchor="P085">
        <w:r>
          <w:rPr>
            <w:rFonts w:ascii="Arial" w:hAnsi="Arial"/>
            <w:color w:val="164B75"/>
            <w:sz w:val="19"/>
          </w:rPr>
          <w:t>P085</w:t>
        </w:r>
      </w:hyperlink>
      <w:r>
        <w:t xml:space="preserve">  |  Effort M</w:t>
      </w:r>
      <w:r>
        <w:t xml:space="preserve">  |  Status Planned</w:t>
      </w:r>
    </w:p>
    <w:p>
      <w:pPr>
        <w:pStyle w:val="StepLabel"/>
        <w:keepNext/>
        <w:keepLines/>
      </w:pPr>
      <w:r>
        <w:t>Deliverables</w:t>
      </w:r>
    </w:p>
    <w:p>
      <w:pPr>
        <w:pStyle w:val="StepBullet"/>
        <w:keepNext/>
        <w:keepLines/>
      </w:pPr>
      <w:r>
        <w:t>Create memory_evidence with actual foreign keys and exactly-one target checks for events, source excerpts, or other memory revisions. Extend need_evidence and research_results with checked memory-revision targets and enforce workspace ownership on every link.</w:t>
      </w:r>
    </w:p>
    <w:p>
      <w:pPr>
        <w:pStyle w:val="StepBullet"/>
        <w:keepNext/>
        <w:keepLines/>
      </w:pPr>
      <w:r>
        <w:t>Store support, contradiction, qualification, directness, covered behavior, uncertainty, and common-source lineage. Compute independent support from underlying observations rather than from repeated summaries or model agreement.</w:t>
      </w:r>
    </w:p>
    <w:p>
      <w:pPr>
        <w:pStyle w:val="StepLabel"/>
        <w:keepNext/>
        <w:keepLines/>
      </w:pPr>
      <w:r>
        <w:t>Pass when</w:t>
      </w:r>
    </w:p>
    <w:p>
      <w:pPr>
        <w:pStyle w:val="StepBullet"/>
        <w:keepNext/>
        <w:keepLines/>
      </w:pPr>
      <w:r>
        <w:t>A PostgreSQL fixture links two summaries to one test and reports one originating observation while retaining both derivations and their qualifications.</w:t>
      </w:r>
    </w:p>
    <w:p>
      <w:pPr>
        <w:pStyle w:val="StepBullet"/>
        <w:keepNext/>
        <w:keepLines/>
      </w:pPr>
      <w:r>
        <w:t>Two reasoners repeating an unsupported assertion add no independent evidence; nonexistent targets, multiple target columns, and cross-workspace links fail database checks.</w:t>
      </w:r>
    </w:p>
    <w:p>
      <w:pPr>
        <w:pStyle w:val="StepMetadata"/>
        <w:keepNext w:val="0"/>
        <w:keepLines/>
        <w:spacing w:after="160"/>
      </w:pPr>
      <w:r>
        <w:rPr>
          <w:b/>
        </w:rPr>
        <w:t xml:space="preserve">Specification </w:t>
      </w:r>
      <w:hyperlink w:anchor="S10">
        <w:r>
          <w:rPr>
            <w:rFonts w:ascii="Arial" w:hAnsi="Arial"/>
            <w:color w:val="164B75"/>
            <w:sz w:val="19"/>
          </w:rPr>
          <w:t>S10</w:t>
        </w:r>
      </w:hyperlink>
      <w:r>
        <w:t xml:space="preserve">, </w:t>
      </w:r>
      <w:hyperlink w:anchor="S15">
        <w:r>
          <w:rPr>
            <w:rFonts w:ascii="Arial" w:hAnsi="Arial"/>
            <w:color w:val="164B75"/>
            <w:sz w:val="19"/>
          </w:rPr>
          <w:t>S15</w:t>
        </w:r>
      </w:hyperlink>
      <w:r>
        <w:t xml:space="preserve">, </w:t>
      </w:r>
      <w:hyperlink w:anchor="S14">
        <w:r>
          <w:rPr>
            <w:rFonts w:ascii="Arial" w:hAnsi="Arial"/>
            <w:color w:val="164B75"/>
            <w:sz w:val="19"/>
          </w:rPr>
          <w:t>S14</w:t>
        </w:r>
      </w:hyperlink>
      <w:r>
        <w:t xml:space="preserve">  |  </w:t>
      </w:r>
      <w:r>
        <w:rPr>
          <w:b/>
        </w:rPr>
        <w:t xml:space="preserve">Gate contributions </w:t>
      </w:r>
      <w:hyperlink w:anchor="G03">
        <w:r>
          <w:rPr>
            <w:rFonts w:ascii="Arial" w:hAnsi="Arial"/>
            <w:color w:val="164B75"/>
            <w:sz w:val="19"/>
          </w:rPr>
          <w:t>G03</w:t>
        </w:r>
      </w:hyperlink>
      <w:r>
        <w:t xml:space="preserve">, </w:t>
      </w:r>
      <w:hyperlink w:anchor="G07">
        <w:r>
          <w:rPr>
            <w:rFonts w:ascii="Arial" w:hAnsi="Arial"/>
            <w:color w:val="164B75"/>
            <w:sz w:val="19"/>
          </w:rPr>
          <w:t>G07</w:t>
        </w:r>
      </w:hyperlink>
    </w:p>
    <w:p>
      <w:bookmarkStart w:id="126" w:name="P087"/>
      <w:pPr>
        <w:pStyle w:val="Heading2"/>
        <w:keepNext/>
        <w:keepLines/>
      </w:pPr>
      <w:r>
        <w:t>Step P087 Represent conflicts and revision specific supersession</w:t>
      </w:r>
      <w:bookmarkEnd w:id="126"/>
    </w:p>
    <w:p>
      <w:pPr>
        <w:pStyle w:val="StepMetadata"/>
        <w:keepNext/>
        <w:keepLines/>
      </w:pPr>
      <w:r>
        <w:rPr>
          <w:b/>
        </w:rPr>
        <w:t xml:space="preserve">Depends on </w:t>
      </w:r>
      <w:hyperlink w:anchor="P086">
        <w:r>
          <w:rPr>
            <w:rFonts w:ascii="Arial" w:hAnsi="Arial"/>
            <w:color w:val="164B75"/>
            <w:sz w:val="19"/>
          </w:rPr>
          <w:t>P086</w:t>
        </w:r>
      </w:hyperlink>
      <w:r>
        <w:t xml:space="preserve">  |  Effort M</w:t>
      </w:r>
      <w:r>
        <w:t xml:space="preserve">  |  Status Planned</w:t>
      </w:r>
    </w:p>
    <w:p>
      <w:pPr>
        <w:pStyle w:val="StepLabel"/>
        <w:keepNext/>
        <w:keepLines/>
      </w:pPr>
      <w:r>
        <w:t>Deliverables</w:t>
      </w:r>
    </w:p>
    <w:p>
      <w:pPr>
        <w:pStyle w:val="StepBullet"/>
        <w:keepNext/>
        <w:keepLines/>
      </w:pPr>
      <w:r>
        <w:t>Implement conflicts, members, and typed memory relationships with checked revision endpoints. Group potentially incompatible claims by canonical subject, scope, and possibly overlapping conditions; preserve different branch facts when their applicability does not overlap.</w:t>
      </w:r>
    </w:p>
    <w:p>
      <w:pPr>
        <w:pStyle w:val="StepBullet"/>
        <w:keepNext/>
        <w:keepLines/>
      </w:pPr>
      <w:r>
        <w:t>Record correction reasons and revision-specific supersession. Reject prohibited derivation or supersession cycles while allowing ordinary relatedness cycles and retaining unresolved conflicts for retrieval.</w:t>
      </w:r>
    </w:p>
    <w:p>
      <w:pPr>
        <w:pStyle w:val="StepLabel"/>
        <w:keepNext/>
        <w:keepLines/>
      </w:pPr>
      <w:r>
        <w:t>Pass when</w:t>
      </w:r>
    </w:p>
    <w:p>
      <w:pPr>
        <w:pStyle w:val="StepBullet"/>
        <w:keepNext/>
        <w:keepLines/>
      </w:pPr>
      <w:r>
        <w:t>A PostgreSQL fixture records conflicting claims, a supported correction, and an unchanged historical revision; disjoint branch facts remain distinguishable without forced reconciliation.</w:t>
      </w:r>
    </w:p>
    <w:p>
      <w:pPr>
        <w:pStyle w:val="StepBullet"/>
        <w:keepNext/>
        <w:keepLines/>
      </w:pPr>
      <w:r>
        <w:t>A supersession edge to an unknown revision, a cross-workspace relation, or a prohibited cycle is rejected; unresolved conflicts cannot be silently erased by appending another summary.</w:t>
      </w:r>
    </w:p>
    <w:p>
      <w:pPr>
        <w:pStyle w:val="StepMetadata"/>
        <w:keepNext w:val="0"/>
        <w:keepLines/>
        <w:spacing w:after="160"/>
      </w:pPr>
      <w:r>
        <w:rPr>
          <w:b/>
        </w:rPr>
        <w:t xml:space="preserve">Specification </w:t>
      </w:r>
      <w:hyperlink w:anchor="S10">
        <w:r>
          <w:rPr>
            <w:rFonts w:ascii="Arial" w:hAnsi="Arial"/>
            <w:color w:val="164B75"/>
            <w:sz w:val="19"/>
          </w:rPr>
          <w:t>S10</w:t>
        </w:r>
      </w:hyperlink>
      <w:r>
        <w:t xml:space="preserve">, </w:t>
      </w:r>
      <w:hyperlink w:anchor="S15">
        <w:r>
          <w:rPr>
            <w:rFonts w:ascii="Arial" w:hAnsi="Arial"/>
            <w:color w:val="164B75"/>
            <w:sz w:val="19"/>
          </w:rPr>
          <w:t>S15</w:t>
        </w:r>
      </w:hyperlink>
    </w:p>
    <w:p>
      <w:bookmarkStart w:id="127" w:name="P088"/>
      <w:pPr>
        <w:pStyle w:val="Heading2"/>
        <w:keepNext/>
        <w:keepLines/>
      </w:pPr>
      <w:r>
        <w:t>Step P088 Validate admission decisions before promotion</w:t>
      </w:r>
      <w:bookmarkEnd w:id="127"/>
    </w:p>
    <w:p>
      <w:pPr>
        <w:pStyle w:val="StepMetadata"/>
        <w:keepNext/>
        <w:keepLines/>
      </w:pPr>
      <w:r>
        <w:rPr>
          <w:b/>
        </w:rPr>
        <w:t xml:space="preserve">Depends on </w:t>
      </w:r>
      <w:hyperlink w:anchor="P087">
        <w:r>
          <w:rPr>
            <w:rFonts w:ascii="Arial" w:hAnsi="Arial"/>
            <w:color w:val="164B75"/>
            <w:sz w:val="19"/>
          </w:rPr>
          <w:t>P087</w:t>
        </w:r>
      </w:hyperlink>
      <w:r>
        <w:t xml:space="preserve">  |  Effort M</w:t>
      </w:r>
      <w:r>
        <w:t xml:space="preserve">  |  Status Planned</w:t>
      </w:r>
    </w:p>
    <w:p>
      <w:pPr>
        <w:pStyle w:val="StepLabel"/>
        <w:keepNext/>
        <w:keepLines/>
      </w:pPr>
      <w:r>
        <w:t>Deliverables</w:t>
      </w:r>
    </w:p>
    <w:p>
      <w:pPr>
        <w:pStyle w:val="StepBullet"/>
        <w:keepNext/>
        <w:keepLines/>
      </w:pPr>
      <w:r>
        <w:t>Implement a deterministic admission validator for producer identity, payload schema, evidence classification, source references, scope, declared version compatibility, potential conflicts, and the expected predecessor. Return explicit decision reasons and the permitted usage lifecycle.</w:t>
      </w:r>
    </w:p>
    <w:p>
      <w:pPr>
        <w:pStyle w:val="StepBullet"/>
        <w:keepNext/>
        <w:keepLines/>
      </w:pPr>
      <w:r>
        <w:t>Allow model semantic review as additional recorded input, without allowing it to bypass structural checks. Keep a broad lesson supported by one narrow observation provisional unless its admission policy establishes sufficient support.</w:t>
      </w:r>
    </w:p>
    <w:p>
      <w:pPr>
        <w:pStyle w:val="StepLabel"/>
        <w:keepNext/>
        <w:keepLines/>
      </w:pPr>
      <w:r>
        <w:t>Pass when</w:t>
      </w:r>
    </w:p>
    <w:p>
      <w:pPr>
        <w:pStyle w:val="StepBullet"/>
        <w:keepNext/>
        <w:keepLines/>
      </w:pPr>
      <w:r>
        <w:t>PostgreSQL fixtures admit a direct observation with bounded scope and return a provisional decision for an insufficiently supported generalization.</w:t>
      </w:r>
    </w:p>
    <w:p>
      <w:pPr>
        <w:pStyle w:val="StepBullet"/>
        <w:keepNext/>
        <w:keepLines/>
      </w:pPr>
      <w:r>
        <w:t>A persuasive model review cannot admit fabricated evidence, suppress an unresolved conflict, or expand scope beyond the recorded sources; rejected proposals remain inspectable.</w:t>
      </w:r>
    </w:p>
    <w:p>
      <w:pPr>
        <w:pStyle w:val="StepMetadata"/>
        <w:keepNext w:val="0"/>
        <w:keepLines/>
        <w:spacing w:after="160"/>
      </w:pPr>
      <w:r>
        <w:rPr>
          <w:b/>
        </w:rPr>
        <w:t xml:space="preserve">Specification </w:t>
      </w:r>
      <w:hyperlink w:anchor="S10">
        <w:r>
          <w:rPr>
            <w:rFonts w:ascii="Arial" w:hAnsi="Arial"/>
            <w:color w:val="164B75"/>
            <w:sz w:val="19"/>
          </w:rPr>
          <w:t>S10</w:t>
        </w:r>
      </w:hyperlink>
      <w:r>
        <w:t xml:space="preserve">, </w:t>
      </w:r>
      <w:hyperlink w:anchor="S15">
        <w:r>
          <w:rPr>
            <w:rFonts w:ascii="Arial" w:hAnsi="Arial"/>
            <w:color w:val="164B75"/>
            <w:sz w:val="19"/>
          </w:rPr>
          <w:t>S15</w:t>
        </w:r>
      </w:hyperlink>
    </w:p>
    <w:p>
      <w:bookmarkStart w:id="128" w:name="P089"/>
      <w:pPr>
        <w:pStyle w:val="Heading2"/>
        <w:keepNext/>
        <w:keepLines/>
      </w:pPr>
      <w:r>
        <w:t>Step P089 Promote accepted memory heads atomically</w:t>
      </w:r>
      <w:bookmarkEnd w:id="128"/>
    </w:p>
    <w:p>
      <w:pPr>
        <w:pStyle w:val="StepMetadata"/>
        <w:keepNext/>
        <w:keepLines/>
      </w:pPr>
      <w:r>
        <w:rPr>
          <w:b/>
        </w:rPr>
        <w:t xml:space="preserve">Depends on </w:t>
      </w:r>
      <w:hyperlink w:anchor="P088">
        <w:r>
          <w:rPr>
            <w:rFonts w:ascii="Arial" w:hAnsi="Arial"/>
            <w:color w:val="164B75"/>
            <w:sz w:val="19"/>
          </w:rPr>
          <w:t>P088</w:t>
        </w:r>
      </w:hyperlink>
      <w:r>
        <w:t xml:space="preserve">  |  Effort M</w:t>
      </w:r>
      <w:r>
        <w:t xml:space="preserve">  |  Status Planned</w:t>
      </w:r>
    </w:p>
    <w:p>
      <w:pPr>
        <w:pStyle w:val="StepLabel"/>
        <w:keepNext/>
        <w:keepLines/>
      </w:pPr>
      <w:r>
        <w:t>Deliverables</w:t>
      </w:r>
    </w:p>
    <w:p>
      <w:pPr>
        <w:pStyle w:val="StepBullet"/>
        <w:keepNext/>
        <w:keepLines/>
      </w:pPr>
      <w:r>
        <w:t>Create accepted-head and lifecycle projections, then implement compare-and-swap promotion of an already committed proposal. Atomically update the head, append its lifecycle decision, and enqueue indexing and dependency notifications using the admission result.</w:t>
      </w:r>
    </w:p>
    <w:p>
      <w:pPr>
        <w:pStyle w:val="StepBullet"/>
        <w:keepNext/>
        <w:keepLines/>
      </w:pPr>
      <w:r>
        <w:t>Enforce same-item membership, unique initial-head creation, expected update tokens, and idempotency request hashes. Failed promotion preserves the proposal while rolling back projection, lifecycle, and outbox changes.</w:t>
      </w:r>
    </w:p>
    <w:p>
      <w:pPr>
        <w:pStyle w:val="StepLabel"/>
        <w:keepNext/>
        <w:keepLines/>
      </w:pPr>
      <w:r>
        <w:t>Pass when</w:t>
      </w:r>
    </w:p>
    <w:p>
      <w:pPr>
        <w:pStyle w:val="StepBullet"/>
        <w:keepNext/>
        <w:keepLines/>
      </w:pPr>
      <w:r>
        <w:t>Two real PostgreSQL transactions promote competing proposals: one succeeds, the other reports revision_conflict, and both immutable proposals remain retrievable.</w:t>
      </w:r>
    </w:p>
    <w:p>
      <w:pPr>
        <w:pStyle w:val="StepBullet"/>
        <w:keepNext/>
        <w:keepLines/>
      </w:pPr>
      <w:r>
        <w:t>Repeated delivery with the same request returns the original result without another accepted revision; changed payloads and cross-item head targets are rejected atomically.</w:t>
      </w:r>
    </w:p>
    <w:p>
      <w:pPr>
        <w:pStyle w:val="StepMetadata"/>
        <w:keepNext w:val="0"/>
        <w:keepLines/>
        <w:spacing w:after="160"/>
      </w:pPr>
      <w:r>
        <w:rPr>
          <w:b/>
        </w:rPr>
        <w:t xml:space="preserve">Specification </w:t>
      </w:r>
      <w:hyperlink w:anchor="S16">
        <w:r>
          <w:rPr>
            <w:rFonts w:ascii="Arial" w:hAnsi="Arial"/>
            <w:color w:val="164B75"/>
            <w:sz w:val="19"/>
          </w:rPr>
          <w:t>S16</w:t>
        </w:r>
      </w:hyperlink>
      <w:r>
        <w:t xml:space="preserve">, </w:t>
      </w:r>
      <w:hyperlink w:anchor="S10">
        <w:r>
          <w:rPr>
            <w:rFonts w:ascii="Arial" w:hAnsi="Arial"/>
            <w:color w:val="164B75"/>
            <w:sz w:val="19"/>
          </w:rPr>
          <w:t>S10</w:t>
        </w:r>
      </w:hyperlink>
      <w:r>
        <w:t xml:space="preserve">, </w:t>
      </w:r>
      <w:hyperlink w:anchor="S15">
        <w:r>
          <w:rPr>
            <w:rFonts w:ascii="Arial" w:hAnsi="Arial"/>
            <w:color w:val="164B75"/>
            <w:sz w:val="19"/>
          </w:rPr>
          <w:t>S15</w:t>
        </w:r>
      </w:hyperlink>
      <w:r>
        <w:t xml:space="preserve">  |  </w:t>
      </w:r>
      <w:r>
        <w:rPr>
          <w:b/>
        </w:rPr>
        <w:t xml:space="preserve">Gate contributions </w:t>
      </w:r>
      <w:hyperlink w:anchor="G09">
        <w:r>
          <w:rPr>
            <w:rFonts w:ascii="Arial" w:hAnsi="Arial"/>
            <w:color w:val="164B75"/>
            <w:sz w:val="19"/>
          </w:rPr>
          <w:t>G09</w:t>
        </w:r>
      </w:hyperlink>
      <w:r>
        <w:t xml:space="preserve">, </w:t>
      </w:r>
      <w:hyperlink w:anchor="G11">
        <w:r>
          <w:rPr>
            <w:rFonts w:ascii="Arial" w:hAnsi="Arial"/>
            <w:color w:val="164B75"/>
            <w:sz w:val="19"/>
          </w:rPr>
          <w:t>G11</w:t>
        </w:r>
      </w:hyperlink>
    </w:p>
    <w:p>
      <w:bookmarkStart w:id="129" w:name="P090"/>
      <w:pPr>
        <w:pStyle w:val="Heading2"/>
        <w:keepNext/>
        <w:keepLines/>
      </w:pPr>
      <w:r>
        <w:t>Step P090 Evaluate constrained applicability predicates</w:t>
      </w:r>
      <w:bookmarkEnd w:id="129"/>
    </w:p>
    <w:p>
      <w:pPr>
        <w:pStyle w:val="StepMetadata"/>
        <w:keepNext/>
        <w:keepLines/>
      </w:pPr>
      <w:r>
        <w:rPr>
          <w:b/>
        </w:rPr>
        <w:t xml:space="preserve">Depends on </w:t>
      </w:r>
      <w:hyperlink w:anchor="P086">
        <w:r>
          <w:rPr>
            <w:rFonts w:ascii="Arial" w:hAnsi="Arial"/>
            <w:color w:val="164B75"/>
            <w:sz w:val="19"/>
          </w:rPr>
          <w:t>P086</w:t>
        </w:r>
      </w:hyperlink>
      <w:r>
        <w:t xml:space="preserve">  |  Effort M</w:t>
      </w:r>
      <w:r>
        <w:t xml:space="preserve">  |  Status Planned</w:t>
      </w:r>
    </w:p>
    <w:p>
      <w:pPr>
        <w:pStyle w:val="StepLabel"/>
        <w:keepNext/>
        <w:keepLines/>
      </w:pPr>
      <w:r>
        <w:t>Deliverables</w:t>
      </w:r>
    </w:p>
    <w:p>
      <w:pPr>
        <w:pStyle w:val="StepBullet"/>
        <w:keepNext/>
        <w:keepLines/>
      </w:pPr>
      <w:r>
        <w:t>Implement exact_state, dependency_guarded, project_convention, and general_procedure modes with a constrained predicate vocabulary over versions, file digests, interfaces, environment properties, and contract features. Return applicable, inapplicable, or unknown_requires_check with reasons and evaluator version.</w:t>
      </w:r>
    </w:p>
    <w:p>
      <w:pPr>
        <w:pStyle w:val="StepBullet"/>
        <w:keepNext/>
        <w:keepLines/>
      </w:pPr>
      <w:r>
        <w:t>Keep visibility separate from validity and preserve event, recorded, and optional valid times. General procedures require checked preconditions; commit ancestry alone does not validate execution evidence.</w:t>
      </w:r>
    </w:p>
    <w:p>
      <w:pPr>
        <w:pStyle w:val="StepLabel"/>
        <w:keepNext/>
        <w:keepLines/>
      </w:pPr>
      <w:r>
        <w:t>Pass when</w:t>
      </w:r>
    </w:p>
    <w:p>
      <w:pPr>
        <w:pStyle w:val="StepBullet"/>
        <w:keepNext/>
        <w:keepLines/>
      </w:pPr>
      <w:r>
        <w:t>Fixtures mark a compatible procedure applicable, an old dependency rule inapplicable, and an unavailable interface digest unknown with a required check.</w:t>
      </w:r>
    </w:p>
    <w:p>
      <w:pPr>
        <w:pStyle w:val="StepBullet"/>
        <w:keepNext/>
        <w:keepLines/>
      </w:pPr>
      <w:r>
        <w:t>Unknown predicates never become true, and model-provided SQL or executable expressions are rejected rather than evaluated against PostgreSQL or the host.</w:t>
      </w:r>
    </w:p>
    <w:p>
      <w:pPr>
        <w:pStyle w:val="StepNote"/>
        <w:keepNext/>
        <w:keepLines/>
      </w:pPr>
      <w:r>
        <w:rPr>
          <w:b/>
        </w:rPr>
        <w:t xml:space="preserve">Implementation note </w:t>
      </w:r>
      <w:r>
        <w:t>The general applicability evaluator remains usable independently. P180 extends it with the committed semantic guard language; unknown input never becomes true.</w:t>
      </w:r>
    </w:p>
    <w:p>
      <w:pPr>
        <w:pStyle w:val="StepMetadata"/>
        <w:keepNext w:val="0"/>
        <w:keepLines/>
        <w:spacing w:after="160"/>
      </w:pPr>
      <w:r>
        <w:rPr>
          <w:b/>
        </w:rPr>
        <w:t xml:space="preserve">Specification </w:t>
      </w:r>
      <w:hyperlink w:anchor="S11">
        <w:r>
          <w:rPr>
            <w:rFonts w:ascii="Arial" w:hAnsi="Arial"/>
            <w:color w:val="164B75"/>
            <w:sz w:val="19"/>
          </w:rPr>
          <w:t>S11</w:t>
        </w:r>
      </w:hyperlink>
      <w:r>
        <w:t xml:space="preserve">, </w:t>
      </w:r>
      <w:hyperlink w:anchor="S15">
        <w:r>
          <w:rPr>
            <w:rFonts w:ascii="Arial" w:hAnsi="Arial"/>
            <w:color w:val="164B75"/>
            <w:sz w:val="19"/>
          </w:rPr>
          <w:t>S15</w:t>
        </w:r>
      </w:hyperlink>
      <w:r>
        <w:t xml:space="preserve">, </w:t>
      </w:r>
      <w:hyperlink w:anchor="S30">
        <w:r>
          <w:rPr>
            <w:rFonts w:ascii="Arial" w:hAnsi="Arial"/>
            <w:color w:val="164B75"/>
            <w:sz w:val="19"/>
          </w:rPr>
          <w:t>S30</w:t>
        </w:r>
      </w:hyperlink>
      <w:r>
        <w:t xml:space="preserve">  |  </w:t>
      </w:r>
      <w:r>
        <w:rPr>
          <w:b/>
        </w:rPr>
        <w:t xml:space="preserve">Gate contributions </w:t>
      </w:r>
      <w:hyperlink w:anchor="G02">
        <w:r>
          <w:rPr>
            <w:rFonts w:ascii="Arial" w:hAnsi="Arial"/>
            <w:color w:val="164B75"/>
            <w:sz w:val="19"/>
          </w:rPr>
          <w:t>G02</w:t>
        </w:r>
      </w:hyperlink>
    </w:p>
    <w:p>
      <w:bookmarkStart w:id="130" w:name="P091"/>
      <w:pPr>
        <w:pStyle w:val="Heading2"/>
        <w:keepNext/>
        <w:keepLines/>
      </w:pPr>
      <w:r>
        <w:t>Step P091 Cache applicability by every relevant immutable input</w:t>
      </w:r>
      <w:bookmarkEnd w:id="130"/>
    </w:p>
    <w:p>
      <w:pPr>
        <w:pStyle w:val="StepMetadata"/>
        <w:keepNext/>
        <w:keepLines/>
      </w:pPr>
      <w:r>
        <w:rPr>
          <w:b/>
        </w:rPr>
        <w:t xml:space="preserve">Depends on </w:t>
      </w:r>
      <w:hyperlink w:anchor="P090">
        <w:r>
          <w:rPr>
            <w:rFonts w:ascii="Arial" w:hAnsi="Arial"/>
            <w:color w:val="164B75"/>
            <w:sz w:val="19"/>
          </w:rPr>
          <w:t>P090</w:t>
        </w:r>
      </w:hyperlink>
      <w:r>
        <w:t xml:space="preserve">  |  Effort M</w:t>
      </w:r>
      <w:r>
        <w:t xml:space="preserve">  |  Status Planned</w:t>
      </w:r>
    </w:p>
    <w:p>
      <w:pPr>
        <w:pStyle w:val="StepLabel"/>
        <w:keepNext/>
        <w:keepLines/>
      </w:pPr>
      <w:r>
        <w:t>Deliverables</w:t>
      </w:r>
    </w:p>
    <w:p>
      <w:pPr>
        <w:pStyle w:val="StepBullet"/>
        <w:keepNext/>
        <w:keepLines/>
      </w:pPr>
      <w:r>
        <w:t>Persist applicability assessments keyed by memory revision, target repository state, target environment, target contract, guard-input hash, and evaluator version. Record the evaluated values and reasons needed to explain a cache hit or rejection.</w:t>
      </w:r>
    </w:p>
    <w:p>
      <w:pPr>
        <w:pStyle w:val="StepBullet"/>
        <w:keepNext/>
        <w:keepLines/>
      </w:pPr>
      <w:r>
        <w:t>Reuse only exact cache identities and recompute when an input is unavailable, changed, or evaluated by a different predicate implementation. Avoid shortcuts based solely on commit or latest timestamp.</w:t>
      </w:r>
    </w:p>
    <w:p>
      <w:pPr>
        <w:pStyle w:val="StepLabel"/>
        <w:keepNext/>
        <w:keepLines/>
      </w:pPr>
      <w:r>
        <w:t>Pass when</w:t>
      </w:r>
    </w:p>
    <w:p>
      <w:pPr>
        <w:pStyle w:val="StepBullet"/>
        <w:keepNext/>
        <w:keepLines/>
      </w:pPr>
      <w:r>
        <w:t>A real PostgreSQL fixture reuses the identical assessment but recomputes after an operating-system change, guard-value change, contract revision, or evaluator upgrade.</w:t>
      </w:r>
    </w:p>
    <w:p>
      <w:pPr>
        <w:pStyle w:val="StepBullet"/>
        <w:keepNext/>
        <w:keepLines/>
      </w:pPr>
      <w:r>
        <w:t>Two environments sharing a commit cannot reuse each other's incompatible assessment, and an incomplete guard manifest yields unknown rather than cached current validity.</w:t>
      </w:r>
    </w:p>
    <w:p>
      <w:pPr>
        <w:pStyle w:val="StepMetadata"/>
        <w:keepNext w:val="0"/>
        <w:keepLines/>
        <w:spacing w:after="160"/>
      </w:pPr>
      <w:r>
        <w:rPr>
          <w:b/>
        </w:rPr>
        <w:t xml:space="preserve">Specification </w:t>
      </w:r>
      <w:hyperlink w:anchor="S11">
        <w:r>
          <w:rPr>
            <w:rFonts w:ascii="Arial" w:hAnsi="Arial"/>
            <w:color w:val="164B75"/>
            <w:sz w:val="19"/>
          </w:rPr>
          <w:t>S11</w:t>
        </w:r>
      </w:hyperlink>
      <w:r>
        <w:t xml:space="preserve">, </w:t>
      </w:r>
      <w:hyperlink w:anchor="S15">
        <w:r>
          <w:rPr>
            <w:rFonts w:ascii="Arial" w:hAnsi="Arial"/>
            <w:color w:val="164B75"/>
            <w:sz w:val="19"/>
          </w:rPr>
          <w:t>S15</w:t>
        </w:r>
      </w:hyperlink>
      <w:r>
        <w:t xml:space="preserve">, </w:t>
      </w:r>
      <w:hyperlink w:anchor="S16">
        <w:r>
          <w:rPr>
            <w:rFonts w:ascii="Arial" w:hAnsi="Arial"/>
            <w:color w:val="164B75"/>
            <w:sz w:val="19"/>
          </w:rPr>
          <w:t>S16</w:t>
        </w:r>
      </w:hyperlink>
      <w:r>
        <w:t xml:space="preserve">  |  </w:t>
      </w:r>
      <w:r>
        <w:rPr>
          <w:b/>
        </w:rPr>
        <w:t xml:space="preserve">Gate contributions </w:t>
      </w:r>
      <w:hyperlink w:anchor="G02">
        <w:r>
          <w:rPr>
            <w:rFonts w:ascii="Arial" w:hAnsi="Arial"/>
            <w:color w:val="164B75"/>
            <w:sz w:val="19"/>
          </w:rPr>
          <w:t>G02</w:t>
        </w:r>
      </w:hyperlink>
    </w:p>
    <w:p>
      <w:bookmarkStart w:id="131" w:name="P092"/>
      <w:pPr>
        <w:pStyle w:val="Heading2"/>
        <w:keepNext/>
        <w:keepLines/>
      </w:pPr>
      <w:r>
        <w:t>Step P092 Invalidate affected knowledge and reopen questions</w:t>
      </w:r>
      <w:bookmarkEnd w:id="131"/>
    </w:p>
    <w:p>
      <w:pPr>
        <w:pStyle w:val="StepMetadata"/>
        <w:keepNext/>
        <w:keepLines/>
      </w:pPr>
      <w:r>
        <w:rPr>
          <w:b/>
        </w:rPr>
        <w:t xml:space="preserve">Depends on </w:t>
      </w:r>
      <w:hyperlink w:anchor="P076">
        <w:r>
          <w:rPr>
            <w:rFonts w:ascii="Arial" w:hAnsi="Arial"/>
            <w:color w:val="164B75"/>
            <w:sz w:val="19"/>
          </w:rPr>
          <w:t>P076</w:t>
        </w:r>
      </w:hyperlink>
      <w:r>
        <w:t xml:space="preserve">, </w:t>
      </w:r>
      <w:hyperlink w:anchor="P089">
        <w:r>
          <w:rPr>
            <w:rFonts w:ascii="Arial" w:hAnsi="Arial"/>
            <w:color w:val="164B75"/>
            <w:sz w:val="19"/>
          </w:rPr>
          <w:t>P089</w:t>
        </w:r>
      </w:hyperlink>
      <w:r>
        <w:t xml:space="preserve">, </w:t>
      </w:r>
      <w:hyperlink w:anchor="P091">
        <w:r>
          <w:rPr>
            <w:rFonts w:ascii="Arial" w:hAnsi="Arial"/>
            <w:color w:val="164B75"/>
            <w:sz w:val="19"/>
          </w:rPr>
          <w:t>P091</w:t>
        </w:r>
      </w:hyperlink>
      <w:r>
        <w:t xml:space="preserve">  |  Effort M</w:t>
      </w:r>
      <w:r>
        <w:t xml:space="preserve">  |  Status Planned</w:t>
      </w:r>
    </w:p>
    <w:p>
      <w:pPr>
        <w:pStyle w:val="StepLabel"/>
        <w:keepNext/>
        <w:keepLines/>
      </w:pPr>
      <w:r>
        <w:t>Deliverables</w:t>
      </w:r>
    </w:p>
    <w:p>
      <w:pPr>
        <w:pStyle w:val="StepBullet"/>
        <w:keepNext/>
        <w:keepLines/>
      </w:pPr>
      <w:r>
        <w:t>Persist dependency guards indexed by canonical dependency, file, interface, and environment keys. On a relevant change, enqueue targeted revalidation, mark affected current guidance as requiring a check, and reopen linked information needs when their resolution no longer holds.</w:t>
      </w:r>
    </w:p>
    <w:p>
      <w:pPr>
        <w:pStyle w:val="StepBullet"/>
        <w:keepNext/>
        <w:keepLines/>
      </w:pPr>
      <w:r>
        <w:t>Keep accepted historical content unchanged and retain the triggering change and revalidation reasons. Treat incomplete dependency coverage conservatively instead of declaring all existing conclusions valid.</w:t>
      </w:r>
    </w:p>
    <w:p>
      <w:pPr>
        <w:pStyle w:val="StepLabel"/>
        <w:keepNext/>
        <w:keepLines/>
      </w:pPr>
      <w:r>
        <w:t>Pass when</w:t>
      </w:r>
    </w:p>
    <w:p>
      <w:pPr>
        <w:pStyle w:val="StepBullet"/>
        <w:keepNext/>
        <w:keepLines/>
      </w:pPr>
      <w:r>
        <w:t>A PostgreSQL fixture upgrades one dependency, invalidates the relevant cached assessments, and reopens its answered need while leaving an unrelated procedure unchanged.</w:t>
      </w:r>
    </w:p>
    <w:p>
      <w:pPr>
        <w:pStyle w:val="StepBullet"/>
        <w:keepNext/>
        <w:keepLines/>
      </w:pPr>
      <w:r>
        <w:t>Duplicate change notifications do not create duplicate transitions, and a descendant commit does not inherit prior test validity merely through ancestry.</w:t>
      </w:r>
    </w:p>
    <w:p>
      <w:pPr>
        <w:pStyle w:val="StepMetadata"/>
        <w:keepNext w:val="0"/>
        <w:keepLines/>
        <w:spacing w:after="160"/>
      </w:pPr>
      <w:r>
        <w:rPr>
          <w:b/>
        </w:rPr>
        <w:t xml:space="preserve">Specification </w:t>
      </w:r>
      <w:hyperlink w:anchor="S11">
        <w:r>
          <w:rPr>
            <w:rFonts w:ascii="Arial" w:hAnsi="Arial"/>
            <w:color w:val="164B75"/>
            <w:sz w:val="19"/>
          </w:rPr>
          <w:t>S11</w:t>
        </w:r>
      </w:hyperlink>
      <w:r>
        <w:t xml:space="preserve">, </w:t>
      </w:r>
      <w:hyperlink w:anchor="S10">
        <w:r>
          <w:rPr>
            <w:rFonts w:ascii="Arial" w:hAnsi="Arial"/>
            <w:color w:val="164B75"/>
            <w:sz w:val="19"/>
          </w:rPr>
          <w:t>S10</w:t>
        </w:r>
      </w:hyperlink>
      <w:r>
        <w:t xml:space="preserve">, </w:t>
      </w:r>
      <w:hyperlink w:anchor="S16">
        <w:r>
          <w:rPr>
            <w:rFonts w:ascii="Arial" w:hAnsi="Arial"/>
            <w:color w:val="164B75"/>
            <w:sz w:val="19"/>
          </w:rPr>
          <w:t>S16</w:t>
        </w:r>
      </w:hyperlink>
      <w:r>
        <w:t xml:space="preserve">  |  </w:t>
      </w:r>
      <w:r>
        <w:rPr>
          <w:b/>
        </w:rPr>
        <w:t xml:space="preserve">Gate contributions </w:t>
      </w:r>
      <w:hyperlink w:anchor="G13">
        <w:r>
          <w:rPr>
            <w:rFonts w:ascii="Arial" w:hAnsi="Arial"/>
            <w:color w:val="164B75"/>
            <w:sz w:val="19"/>
          </w:rPr>
          <w:t>G13</w:t>
        </w:r>
      </w:hyperlink>
    </w:p>
    <w:p>
      <w:bookmarkStart w:id="132" w:name="P093"/>
      <w:pPr>
        <w:pStyle w:val="Heading2"/>
        <w:keepNext/>
        <w:keepLines/>
      </w:pPr>
      <w:r>
        <w:t>Step P093 Track derivation lineage for retained and deleted content</w:t>
      </w:r>
      <w:bookmarkEnd w:id="132"/>
    </w:p>
    <w:p>
      <w:pPr>
        <w:pStyle w:val="StepMetadata"/>
        <w:keepNext/>
        <w:keepLines/>
      </w:pPr>
      <w:r>
        <w:rPr>
          <w:b/>
        </w:rPr>
        <w:t xml:space="preserve">Depends on </w:t>
      </w:r>
      <w:hyperlink w:anchor="P086">
        <w:r>
          <w:rPr>
            <w:rFonts w:ascii="Arial" w:hAnsi="Arial"/>
            <w:color w:val="164B75"/>
            <w:sz w:val="19"/>
          </w:rPr>
          <w:t>P086</w:t>
        </w:r>
      </w:hyperlink>
      <w:r>
        <w:t xml:space="preserve">  |  Effort M</w:t>
      </w:r>
      <w:r>
        <w:t xml:space="preserve">  |  Status Planned</w:t>
      </w:r>
    </w:p>
    <w:p>
      <w:pPr>
        <w:pStyle w:val="StepLabel"/>
        <w:keepNext/>
        <w:keepLines/>
      </w:pPr>
      <w:r>
        <w:t>Deliverables</w:t>
      </w:r>
    </w:p>
    <w:p>
      <w:pPr>
        <w:pStyle w:val="StepBullet"/>
        <w:keepNext/>
        <w:keepLines/>
      </w:pPr>
      <w:r>
        <w:t>Add checked derivation links among captured sources, excerpts, memory revisions, and artifacts, with an extension interface for later chunks, packets, embeddings, statistics, and training manifests. Preserve originating sources through summaries and corrected revisions.</w:t>
      </w:r>
    </w:p>
    <w:p>
      <w:pPr>
        <w:pStyle w:val="StepBullet"/>
        <w:keepNext/>
        <w:keepLines/>
      </w:pPr>
      <w:r>
        <w:t>Register deletion requests and a retrieval-deny marker before cleanup begins. Resolve the affected derivation closure with bounded traversal and keep unrelated records outside the deletion scope.</w:t>
      </w:r>
    </w:p>
    <w:p>
      <w:pPr>
        <w:pStyle w:val="StepLabel"/>
        <w:keepNext/>
        <w:keepLines/>
      </w:pPr>
      <w:r>
        <w:t>Pass when</w:t>
      </w:r>
    </w:p>
    <w:p>
      <w:pPr>
        <w:pStyle w:val="StepBullet"/>
        <w:keepNext/>
        <w:keepLines/>
      </w:pPr>
      <w:r>
        <w:t>A PostgreSQL fixture follows one source through two summaries and a cached artifact; an authorized request denies every identified representation immediately.</w:t>
      </w:r>
    </w:p>
    <w:p>
      <w:pPr>
        <w:pStyle w:val="StepBullet"/>
        <w:keepNext/>
        <w:keepLines/>
      </w:pPr>
      <w:r>
        <w:t>Duplicate paths and relatedness cycles terminate without broadening deletion to unrelated content; unrecognized or cross-workspace lineage targets fail checked-reference validation.</w:t>
      </w:r>
    </w:p>
    <w:p>
      <w:pPr>
        <w:pStyle w:val="StepNote"/>
        <w:keepNext/>
        <w:keepLines/>
      </w:pPr>
      <w:r>
        <w:rPr>
          <w:b/>
        </w:rPr>
        <w:t xml:space="preserve">Implementation note </w:t>
      </w:r>
      <w:r>
        <w:t>Lineage must support later typed occurrences, assignments, frame/feature views, query manifests and learned artifacts without creating a second authoritative memory store.</w:t>
      </w:r>
    </w:p>
    <w:p>
      <w:pPr>
        <w:pStyle w:val="StepMetadata"/>
        <w:keepNext w:val="0"/>
        <w:keepLines/>
        <w:spacing w:after="160"/>
      </w:pPr>
      <w:r>
        <w:rPr>
          <w:b/>
        </w:rPr>
        <w:t xml:space="preserve">Specification </w:t>
      </w:r>
      <w:hyperlink w:anchor="S10">
        <w:r>
          <w:rPr>
            <w:rFonts w:ascii="Arial" w:hAnsi="Arial"/>
            <w:color w:val="164B75"/>
            <w:sz w:val="19"/>
          </w:rPr>
          <w:t>S10</w:t>
        </w:r>
      </w:hyperlink>
      <w:r>
        <w:t xml:space="preserve">, </w:t>
      </w:r>
      <w:hyperlink w:anchor="S15">
        <w:r>
          <w:rPr>
            <w:rFonts w:ascii="Arial" w:hAnsi="Arial"/>
            <w:color w:val="164B75"/>
            <w:sz w:val="19"/>
          </w:rPr>
          <w:t>S15</w:t>
        </w:r>
      </w:hyperlink>
      <w:r>
        <w:t xml:space="preserve">, </w:t>
      </w:r>
      <w:hyperlink w:anchor="S21">
        <w:r>
          <w:rPr>
            <w:rFonts w:ascii="Arial" w:hAnsi="Arial"/>
            <w:color w:val="164B75"/>
            <w:sz w:val="19"/>
          </w:rPr>
          <w:t>S21</w:t>
        </w:r>
      </w:hyperlink>
      <w:r>
        <w:t xml:space="preserve">, </w:t>
      </w:r>
      <w:hyperlink w:anchor="S30">
        <w:r>
          <w:rPr>
            <w:rFonts w:ascii="Arial" w:hAnsi="Arial"/>
            <w:color w:val="164B75"/>
            <w:sz w:val="19"/>
          </w:rPr>
          <w:t>S30</w:t>
        </w:r>
      </w:hyperlink>
      <w:r>
        <w:t xml:space="preserve">, </w:t>
      </w:r>
      <w:hyperlink w:anchor="S31">
        <w:r>
          <w:rPr>
            <w:rFonts w:ascii="Arial" w:hAnsi="Arial"/>
            <w:color w:val="164B75"/>
            <w:sz w:val="19"/>
          </w:rPr>
          <w:t>S31</w:t>
        </w:r>
      </w:hyperlink>
      <w:r>
        <w:t xml:space="preserve">  |  </w:t>
      </w:r>
      <w:r>
        <w:rPr>
          <w:b/>
        </w:rPr>
        <w:t xml:space="preserve">Gate contributions </w:t>
      </w:r>
      <w:hyperlink w:anchor="G24">
        <w:r>
          <w:rPr>
            <w:rFonts w:ascii="Arial" w:hAnsi="Arial"/>
            <w:color w:val="164B75"/>
            <w:sz w:val="19"/>
          </w:rPr>
          <w:t>G24</w:t>
        </w:r>
      </w:hyperlink>
    </w:p>
    <w:p>
      <w:bookmarkStart w:id="133" w:name="P094"/>
      <w:pPr>
        <w:pStyle w:val="Heading2"/>
        <w:keepNext/>
        <w:keepLines/>
      </w:pPr>
      <w:r>
        <w:t>Step P094 Purge derived content and preserve deletion intent</w:t>
      </w:r>
      <w:bookmarkEnd w:id="133"/>
    </w:p>
    <w:p>
      <w:pPr>
        <w:pStyle w:val="StepMetadata"/>
        <w:keepNext/>
        <w:keepLines/>
      </w:pPr>
      <w:r>
        <w:rPr>
          <w:b/>
        </w:rPr>
        <w:t xml:space="preserve">Depends on </w:t>
      </w:r>
      <w:hyperlink w:anchor="P093">
        <w:r>
          <w:rPr>
            <w:rFonts w:ascii="Arial" w:hAnsi="Arial"/>
            <w:color w:val="164B75"/>
            <w:sz w:val="19"/>
          </w:rPr>
          <w:t>P093</w:t>
        </w:r>
      </w:hyperlink>
      <w:r>
        <w:t xml:space="preserve">  |  Effort M</w:t>
      </w:r>
      <w:r>
        <w:t xml:space="preserve">  |  Status Planned</w:t>
      </w:r>
    </w:p>
    <w:p>
      <w:pPr>
        <w:pStyle w:val="StepLabel"/>
        <w:keepNext/>
        <w:keepLines/>
      </w:pPr>
      <w:r>
        <w:t>Deliverables</w:t>
      </w:r>
    </w:p>
    <w:p>
      <w:pPr>
        <w:pStyle w:val="StepBullet"/>
        <w:keepNext/>
        <w:keepLines/>
      </w:pPr>
      <w:r>
        <w:t>Implement resumable cleanup over the registered derivation closure, applying separate retention rules to raw artifacts, knowledge, traces, model outputs, and utility records. Remove or redact eligible content and retain minimal deletion audit information without retaining the deleted payload.</w:t>
      </w:r>
    </w:p>
    <w:p>
      <w:pPr>
        <w:pStyle w:val="StepBullet"/>
        <w:keepNext/>
        <w:keepLines/>
      </w:pPr>
      <w:r>
        <w:t>Define a deletion-intent replay hook for later operational restore integration and record outstanding backup expiry. Require materialization jobs to check deletion markers so delayed work cannot recreate denied representations.</w:t>
      </w:r>
    </w:p>
    <w:p>
      <w:pPr>
        <w:pStyle w:val="StepLabel"/>
        <w:keepNext/>
        <w:keepLines/>
      </w:pPr>
      <w:r>
        <w:t>Pass when</w:t>
      </w:r>
    </w:p>
    <w:p>
      <w:pPr>
        <w:pStyle w:val="StepBullet"/>
        <w:keepNext/>
        <w:keepLines/>
      </w:pPr>
      <w:r>
        <w:t>Crash-and-retry fixtures complete cleanup idempotently across PostgreSQL rows and test artifacts; another workspace's content remains available.</w:t>
      </w:r>
    </w:p>
    <w:p>
      <w:pPr>
        <w:pStyle w:val="StepBullet"/>
        <w:keepNext/>
        <w:keepLines/>
      </w:pPr>
      <w:r>
        <w:t>A delayed derivation job cannot resurrect deleted input, and a restored fixture replays deletion intent before retrieval opens rather than exposing restored content temporarily.</w:t>
      </w:r>
    </w:p>
    <w:p>
      <w:pPr>
        <w:pStyle w:val="StepNote"/>
        <w:keepNext/>
        <w:keepLines/>
      </w:pPr>
      <w:r>
        <w:rPr>
          <w:b/>
        </w:rPr>
        <w:t xml:space="preserve">Implementation note </w:t>
      </w:r>
      <w:r>
        <w:t>Extend denial-first deletion to MCP source captures and semantic derivatives as they are introduced; P193 supplies the complete fenced semantic materialization path.</w:t>
      </w:r>
    </w:p>
    <w:p>
      <w:pPr>
        <w:pStyle w:val="StepMetadata"/>
        <w:keepNext w:val="0"/>
        <w:keepLines/>
        <w:spacing w:after="160"/>
      </w:pPr>
      <w:r>
        <w:rPr>
          <w:b/>
        </w:rPr>
        <w:t xml:space="preserve">Specification </w:t>
      </w:r>
      <w:hyperlink w:anchor="S10">
        <w:r>
          <w:rPr>
            <w:rFonts w:ascii="Arial" w:hAnsi="Arial"/>
            <w:color w:val="164B75"/>
            <w:sz w:val="19"/>
          </w:rPr>
          <w:t>S10</w:t>
        </w:r>
      </w:hyperlink>
      <w:r>
        <w:t xml:space="preserve">, </w:t>
      </w:r>
      <w:hyperlink w:anchor="S16">
        <w:r>
          <w:rPr>
            <w:rFonts w:ascii="Arial" w:hAnsi="Arial"/>
            <w:color w:val="164B75"/>
            <w:sz w:val="19"/>
          </w:rPr>
          <w:t>S16</w:t>
        </w:r>
      </w:hyperlink>
      <w:r>
        <w:t xml:space="preserve">, </w:t>
      </w:r>
      <w:hyperlink w:anchor="S21">
        <w:r>
          <w:rPr>
            <w:rFonts w:ascii="Arial" w:hAnsi="Arial"/>
            <w:color w:val="164B75"/>
            <w:sz w:val="19"/>
          </w:rPr>
          <w:t>S21</w:t>
        </w:r>
      </w:hyperlink>
      <w:r>
        <w:t xml:space="preserve">, </w:t>
      </w:r>
      <w:hyperlink w:anchor="S30">
        <w:r>
          <w:rPr>
            <w:rFonts w:ascii="Arial" w:hAnsi="Arial"/>
            <w:color w:val="164B75"/>
            <w:sz w:val="19"/>
          </w:rPr>
          <w:t>S30</w:t>
        </w:r>
      </w:hyperlink>
      <w:r>
        <w:t xml:space="preserve">, </w:t>
      </w:r>
      <w:hyperlink w:anchor="S31">
        <w:r>
          <w:rPr>
            <w:rFonts w:ascii="Arial" w:hAnsi="Arial"/>
            <w:color w:val="164B75"/>
            <w:sz w:val="19"/>
          </w:rPr>
          <w:t>S31</w:t>
        </w:r>
      </w:hyperlink>
      <w:r>
        <w:t xml:space="preserve">  |  </w:t>
      </w:r>
      <w:r>
        <w:rPr>
          <w:b/>
        </w:rPr>
        <w:t xml:space="preserve">Gate contributions </w:t>
      </w:r>
      <w:hyperlink w:anchor="G24">
        <w:r>
          <w:rPr>
            <w:rFonts w:ascii="Arial" w:hAnsi="Arial"/>
            <w:color w:val="164B75"/>
            <w:sz w:val="19"/>
          </w:rPr>
          <w:t>G24</w:t>
        </w:r>
      </w:hyperlink>
    </w:p>
    <w:p>
      <w:bookmarkStart w:id="134" w:name="P177"/>
      <w:pPr>
        <w:pStyle w:val="Heading2"/>
        <w:keepNext/>
        <w:keepLines/>
      </w:pPr>
      <w:r>
        <w:t>Step P177 Resolve semantic entities against authoritative owner records</w:t>
      </w:r>
      <w:bookmarkEnd w:id="134"/>
    </w:p>
    <w:p>
      <w:pPr>
        <w:pStyle w:val="StepMetadata"/>
        <w:keepNext/>
        <w:keepLines/>
      </w:pPr>
      <w:r>
        <w:rPr>
          <w:b/>
        </w:rPr>
        <w:t xml:space="preserve">Depends on </w:t>
      </w:r>
      <w:hyperlink w:anchor="P085">
        <w:r>
          <w:rPr>
            <w:rFonts w:ascii="Arial" w:hAnsi="Arial"/>
            <w:color w:val="164B75"/>
            <w:sz w:val="19"/>
          </w:rPr>
          <w:t>P085</w:t>
        </w:r>
      </w:hyperlink>
      <w:r>
        <w:t xml:space="preserve">, </w:t>
      </w:r>
      <w:hyperlink w:anchor="P155">
        <w:r>
          <w:rPr>
            <w:rFonts w:ascii="Arial" w:hAnsi="Arial"/>
            <w:color w:val="164B75"/>
            <w:sz w:val="19"/>
          </w:rPr>
          <w:t>P155</w:t>
        </w:r>
      </w:hyperlink>
      <w:r>
        <w:t xml:space="preserve">, </w:t>
      </w:r>
      <w:hyperlink w:anchor="P022">
        <w:r>
          <w:rPr>
            <w:rFonts w:ascii="Arial" w:hAnsi="Arial"/>
            <w:color w:val="164B75"/>
            <w:sz w:val="19"/>
          </w:rPr>
          <w:t>P022</w:t>
        </w:r>
      </w:hyperlink>
      <w:r>
        <w:t xml:space="preserve">, </w:t>
      </w:r>
      <w:hyperlink w:anchor="P074">
        <w:r>
          <w:rPr>
            <w:rFonts w:ascii="Arial" w:hAnsi="Arial"/>
            <w:color w:val="164B75"/>
            <w:sz w:val="19"/>
          </w:rPr>
          <w:t>P074</w:t>
        </w:r>
      </w:hyperlink>
      <w:r>
        <w:t xml:space="preserve">, </w:t>
      </w:r>
      <w:hyperlink w:anchor="P038">
        <w:r>
          <w:rPr>
            <w:rFonts w:ascii="Arial" w:hAnsi="Arial"/>
            <w:color w:val="164B75"/>
            <w:sz w:val="19"/>
          </w:rPr>
          <w:t>P038</w:t>
        </w:r>
      </w:hyperlink>
      <w:r>
        <w:t xml:space="preserve">  |  Effort M</w:t>
      </w:r>
      <w:r>
        <w:t xml:space="preserve">  |  Status Planned</w:t>
      </w:r>
    </w:p>
    <w:p>
      <w:pPr>
        <w:pStyle w:val="StepLabel"/>
        <w:keepNext/>
        <w:keepLines/>
      </w:pPr>
      <w:r>
        <w:t>Deliverables</w:t>
      </w:r>
    </w:p>
    <w:p>
      <w:pPr>
        <w:pStyle w:val="StepBullet"/>
        <w:keepNext/>
        <w:keepLines/>
      </w:pPr>
      <w:r>
        <w:t>A scoped entity resolver for the 25 semantic entity kinds, using existing repository, state, environment, action/run, assessment, contract and evidence owners.</w:t>
      </w:r>
    </w:p>
    <w:p>
      <w:pPr>
        <w:pStyle w:val="StepBullet"/>
        <w:keepNext/>
        <w:keepLines/>
      </w:pPr>
      <w:r>
        <w:t>Checked identity-chain bindings and explicit ambiguity/unresolved outcomes; aliases are resolution aids and never identity proof.</w:t>
      </w:r>
    </w:p>
    <w:p>
      <w:pPr>
        <w:pStyle w:val="StepLabel"/>
        <w:keepNext/>
        <w:keepLines/>
      </w:pPr>
      <w:r>
        <w:t>Pass when</w:t>
      </w:r>
    </w:p>
    <w:p>
      <w:pPr>
        <w:pStyle w:val="StepBullet"/>
        <w:keepNext/>
        <w:keepLines/>
      </w:pPr>
      <w:r>
        <w:t>Equal labels in different repositories and two dependency occurrences remain distinct; fabricated or wrong-scope bindings are rejected.</w:t>
      </w:r>
    </w:p>
    <w:p>
      <w:pPr>
        <w:pStyle w:val="StepBullet"/>
        <w:keepNext/>
        <w:keepLines/>
      </w:pPr>
      <w:r>
        <w:t>A same-workspace but inconsistent assessment/candidate/contract or run/state/environment chain fails semantic validation rather than passing solely because each UUID exists.</w:t>
      </w:r>
    </w:p>
    <w:p>
      <w:pPr>
        <w:pStyle w:val="StepMetadata"/>
        <w:keepNext w:val="0"/>
        <w:keepLines/>
        <w:spacing w:after="160"/>
      </w:pPr>
      <w:r>
        <w:rPr>
          <w:b/>
        </w:rPr>
        <w:t xml:space="preserve">Specification </w:t>
      </w:r>
      <w:hyperlink w:anchor="S30">
        <w:r>
          <w:rPr>
            <w:rFonts w:ascii="Arial" w:hAnsi="Arial"/>
            <w:color w:val="164B75"/>
            <w:sz w:val="19"/>
          </w:rPr>
          <w:t>S30</w:t>
        </w:r>
      </w:hyperlink>
      <w:r>
        <w:t xml:space="preserve">, </w:t>
      </w:r>
      <w:hyperlink w:anchor="S15">
        <w:r>
          <w:rPr>
            <w:rFonts w:ascii="Arial" w:hAnsi="Arial"/>
            <w:color w:val="164B75"/>
            <w:sz w:val="19"/>
          </w:rPr>
          <w:t>S15</w:t>
        </w:r>
      </w:hyperlink>
      <w:r>
        <w:t xml:space="preserve">, </w:t>
      </w:r>
      <w:hyperlink w:anchor="S10">
        <w:r>
          <w:rPr>
            <w:rFonts w:ascii="Arial" w:hAnsi="Arial"/>
            <w:color w:val="164B75"/>
            <w:sz w:val="19"/>
          </w:rPr>
          <w:t>S10</w:t>
        </w:r>
      </w:hyperlink>
      <w:r>
        <w:t xml:space="preserve">  |  </w:t>
      </w:r>
      <w:r>
        <w:rPr>
          <w:b/>
        </w:rPr>
        <w:t xml:space="preserve">Gate contributions </w:t>
      </w:r>
      <w:hyperlink w:anchor="G26">
        <w:r>
          <w:rPr>
            <w:rFonts w:ascii="Arial" w:hAnsi="Arial"/>
            <w:color w:val="164B75"/>
            <w:sz w:val="19"/>
          </w:rPr>
          <w:t>G26</w:t>
        </w:r>
      </w:hyperlink>
    </w:p>
    <w:p>
      <w:bookmarkStart w:id="135" w:name="P178"/>
      <w:pPr>
        <w:pStyle w:val="Heading2"/>
        <w:keepNext/>
        <w:keepLines/>
      </w:pPr>
      <w:r>
        <w:t>Step P178 Persist typed occurrences and agent workflow views</w:t>
      </w:r>
      <w:bookmarkEnd w:id="135"/>
    </w:p>
    <w:p>
      <w:pPr>
        <w:pStyle w:val="StepMetadata"/>
        <w:keepNext/>
        <w:keepLines/>
      </w:pPr>
      <w:r>
        <w:rPr>
          <w:b/>
        </w:rPr>
        <w:t xml:space="preserve">Depends on </w:t>
      </w:r>
      <w:hyperlink w:anchor="P177">
        <w:r>
          <w:rPr>
            <w:rFonts w:ascii="Arial" w:hAnsi="Arial"/>
            <w:color w:val="164B75"/>
            <w:sz w:val="19"/>
          </w:rPr>
          <w:t>P177</w:t>
        </w:r>
      </w:hyperlink>
      <w:r>
        <w:t xml:space="preserve">, </w:t>
      </w:r>
      <w:hyperlink w:anchor="P154">
        <w:r>
          <w:rPr>
            <w:rFonts w:ascii="Arial" w:hAnsi="Arial"/>
            <w:color w:val="164B75"/>
            <w:sz w:val="19"/>
          </w:rPr>
          <w:t>P154</w:t>
        </w:r>
      </w:hyperlink>
      <w:r>
        <w:t xml:space="preserve">  |  Effort M</w:t>
      </w:r>
      <w:r>
        <w:t xml:space="preserve">  |  Status Planned</w:t>
      </w:r>
    </w:p>
    <w:p>
      <w:pPr>
        <w:pStyle w:val="StepLabel"/>
        <w:keepNext/>
        <w:keepLines/>
      </w:pPr>
      <w:r>
        <w:t>Deliverables</w:t>
      </w:r>
    </w:p>
    <w:p>
      <w:pPr>
        <w:pStyle w:val="StepBullet"/>
        <w:keepNext/>
        <w:keepLines/>
      </w:pPr>
      <w:r>
        <w:t>Immutable typed-item revisions and one primary assignment per item/revision/classification generation, with separate definition, deployment and run views for agents and workflows.</w:t>
      </w:r>
    </w:p>
    <w:p>
      <w:pPr>
        <w:pStyle w:val="StepBullet"/>
        <w:keepNext/>
        <w:keepLines/>
      </w:pPr>
      <w:r>
        <w:t>Explicit subtype/facet queries and checked links to existing owners; equal values at different paths remain separate occurrences and composite definitions retain composite type.</w:t>
      </w:r>
    </w:p>
    <w:p>
      <w:pPr>
        <w:pStyle w:val="StepLabel"/>
        <w:keepNext/>
        <w:keepLines/>
      </w:pPr>
      <w:r>
        <w:t>Pass when</w:t>
      </w:r>
    </w:p>
    <w:p>
      <w:pPr>
        <w:pStyle w:val="StepBullet"/>
        <w:keepNext/>
        <w:keepLines/>
      </w:pPr>
      <w:r>
        <w:t>Two identical values at distinct source locations remain two items; a duplicate primary assignment and an abstract primary type fail database checks.</w:t>
      </w:r>
    </w:p>
    <w:p>
      <w:pPr>
        <w:pStyle w:val="StepBullet"/>
        <w:keepNext/>
        <w:keepLines/>
      </w:pPr>
      <w:r>
        <w:t>Coding-facet queries find an eligible composite definition without relabeling it as a coding subtype; a verification-assistance role or deployment workflow does not gain verifier/deployment authority.</w:t>
      </w:r>
    </w:p>
    <w:p>
      <w:pPr>
        <w:pStyle w:val="StepMetadata"/>
        <w:keepNext w:val="0"/>
        <w:keepLines/>
        <w:spacing w:after="160"/>
      </w:pPr>
      <w:r>
        <w:rPr>
          <w:b/>
        </w:rPr>
        <w:t xml:space="preserve">Specification </w:t>
      </w:r>
      <w:hyperlink w:anchor="S30">
        <w:r>
          <w:rPr>
            <w:rFonts w:ascii="Arial" w:hAnsi="Arial"/>
            <w:color w:val="164B75"/>
            <w:sz w:val="19"/>
          </w:rPr>
          <w:t>S30</w:t>
        </w:r>
      </w:hyperlink>
      <w:r>
        <w:t xml:space="preserve">, </w:t>
      </w:r>
      <w:hyperlink w:anchor="S15">
        <w:r>
          <w:rPr>
            <w:rFonts w:ascii="Arial" w:hAnsi="Arial"/>
            <w:color w:val="164B75"/>
            <w:sz w:val="19"/>
          </w:rPr>
          <w:t>S15</w:t>
        </w:r>
      </w:hyperlink>
      <w:r>
        <w:t xml:space="preserve">, </w:t>
      </w:r>
      <w:hyperlink w:anchor="S13">
        <w:r>
          <w:rPr>
            <w:rFonts w:ascii="Arial" w:hAnsi="Arial"/>
            <w:color w:val="164B75"/>
            <w:sz w:val="19"/>
          </w:rPr>
          <w:t>S13</w:t>
        </w:r>
      </w:hyperlink>
      <w:r>
        <w:t xml:space="preserve">  |  </w:t>
      </w:r>
      <w:r>
        <w:rPr>
          <w:b/>
        </w:rPr>
        <w:t xml:space="preserve">Gate contributions </w:t>
      </w:r>
      <w:hyperlink w:anchor="G25">
        <w:r>
          <w:rPr>
            <w:rFonts w:ascii="Arial" w:hAnsi="Arial"/>
            <w:color w:val="164B75"/>
            <w:sz w:val="19"/>
          </w:rPr>
          <w:t>G25</w:t>
        </w:r>
      </w:hyperlink>
      <w:r>
        <w:t xml:space="preserve">, </w:t>
      </w:r>
      <w:hyperlink w:anchor="G26">
        <w:r>
          <w:rPr>
            <w:rFonts w:ascii="Arial" w:hAnsi="Arial"/>
            <w:color w:val="164B75"/>
            <w:sz w:val="19"/>
          </w:rPr>
          <w:t>G26</w:t>
        </w:r>
      </w:hyperlink>
    </w:p>
    <w:p>
      <w:bookmarkStart w:id="136" w:name="P179"/>
      <w:pPr>
        <w:pStyle w:val="Heading2"/>
        <w:keepNext/>
        <w:keepLines/>
      </w:pPr>
      <w:r>
        <w:t>Step P179 Attach semantic frames to source coverage and evidence</w:t>
      </w:r>
      <w:bookmarkEnd w:id="136"/>
    </w:p>
    <w:p>
      <w:pPr>
        <w:pStyle w:val="StepMetadata"/>
        <w:keepNext/>
        <w:keepLines/>
      </w:pPr>
      <w:r>
        <w:rPr>
          <w:b/>
        </w:rPr>
        <w:t xml:space="preserve">Depends on </w:t>
      </w:r>
      <w:hyperlink w:anchor="P178">
        <w:r>
          <w:rPr>
            <w:rFonts w:ascii="Arial" w:hAnsi="Arial"/>
            <w:color w:val="164B75"/>
            <w:sz w:val="19"/>
          </w:rPr>
          <w:t>P178</w:t>
        </w:r>
      </w:hyperlink>
      <w:r>
        <w:t xml:space="preserve">, </w:t>
      </w:r>
      <w:hyperlink w:anchor="P086">
        <w:r>
          <w:rPr>
            <w:rFonts w:ascii="Arial" w:hAnsi="Arial"/>
            <w:color w:val="164B75"/>
            <w:sz w:val="19"/>
          </w:rPr>
          <w:t>P086</w:t>
        </w:r>
      </w:hyperlink>
      <w:r>
        <w:t xml:space="preserve">, </w:t>
      </w:r>
      <w:hyperlink w:anchor="P155">
        <w:r>
          <w:rPr>
            <w:rFonts w:ascii="Arial" w:hAnsi="Arial"/>
            <w:color w:val="164B75"/>
            <w:sz w:val="19"/>
          </w:rPr>
          <w:t>P155</w:t>
        </w:r>
      </w:hyperlink>
      <w:r>
        <w:t xml:space="preserve">, </w:t>
      </w:r>
      <w:hyperlink w:anchor="P088">
        <w:r>
          <w:rPr>
            <w:rFonts w:ascii="Arial" w:hAnsi="Arial"/>
            <w:color w:val="164B75"/>
            <w:sz w:val="19"/>
          </w:rPr>
          <w:t>P088</w:t>
        </w:r>
      </w:hyperlink>
      <w:r>
        <w:t xml:space="preserve">  |  Effort M</w:t>
      </w:r>
      <w:r>
        <w:t xml:space="preserve">  |  Status Planned</w:t>
      </w:r>
    </w:p>
    <w:p>
      <w:pPr>
        <w:pStyle w:val="StepLabel"/>
        <w:keepNext/>
        <w:keepLines/>
      </w:pPr>
      <w:r>
        <w:t>Deliverables</w:t>
      </w:r>
    </w:p>
    <w:p>
      <w:pPr>
        <w:pStyle w:val="StepBullet"/>
        <w:keepNext/>
        <w:keepLines/>
      </w:pPr>
      <w:r>
        <w:t>Immutable source-revision semantic views with frame/group IDs, source spans, coverage, extractor/vocabulary versions and checked evidence interpretation.</w:t>
      </w:r>
    </w:p>
    <w:p>
      <w:pPr>
        <w:pStyle w:val="StepBullet"/>
        <w:keepNext/>
        <w:keepLines/>
      </w:pPr>
      <w:r>
        <w:t>An admission path for newly extracted interpretations and a faithful-view path that preserves existing memory/lifecycle ownership without a competing accepted head.</w:t>
      </w:r>
    </w:p>
    <w:p>
      <w:pPr>
        <w:pStyle w:val="StepLabel"/>
        <w:keepNext/>
        <w:keepLines/>
      </w:pPr>
      <w:r>
        <w:t>Pass when</w:t>
      </w:r>
    </w:p>
    <w:p>
      <w:pPr>
        <w:pStyle w:val="StepBullet"/>
        <w:keepNext/>
        <w:keepLines/>
      </w:pPr>
      <w:r>
        <w:t>A distributive conjunction retains shared qualifiers, group and coverage; a missing conjunct or unsupported coupled statement stays explicitly unmapped.</w:t>
      </w:r>
    </w:p>
    <w:p>
      <w:pPr>
        <w:pStyle w:val="StepBullet"/>
        <w:keepNext/>
        <w:keepLines/>
      </w:pPr>
      <w:r>
        <w:t>Repeated summaries of one source count as one originating observation. Persisting a frame or its index never admits a proposal or upgrades test/criterion status.</w:t>
      </w:r>
    </w:p>
    <w:p>
      <w:pPr>
        <w:pStyle w:val="StepMetadata"/>
        <w:keepNext w:val="0"/>
        <w:keepLines/>
        <w:spacing w:after="160"/>
      </w:pPr>
      <w:r>
        <w:rPr>
          <w:b/>
        </w:rPr>
        <w:t xml:space="preserve">Specification </w:t>
      </w:r>
      <w:hyperlink w:anchor="S30">
        <w:r>
          <w:rPr>
            <w:rFonts w:ascii="Arial" w:hAnsi="Arial"/>
            <w:color w:val="164B75"/>
            <w:sz w:val="19"/>
          </w:rPr>
          <w:t>S30</w:t>
        </w:r>
      </w:hyperlink>
      <w:r>
        <w:t xml:space="preserve">, </w:t>
      </w:r>
      <w:hyperlink w:anchor="S10">
        <w:r>
          <w:rPr>
            <w:rFonts w:ascii="Arial" w:hAnsi="Arial"/>
            <w:color w:val="164B75"/>
            <w:sz w:val="19"/>
          </w:rPr>
          <w:t>S10</w:t>
        </w:r>
      </w:hyperlink>
      <w:r>
        <w:t xml:space="preserve">, </w:t>
      </w:r>
      <w:hyperlink w:anchor="S15">
        <w:r>
          <w:rPr>
            <w:rFonts w:ascii="Arial" w:hAnsi="Arial"/>
            <w:color w:val="164B75"/>
            <w:sz w:val="19"/>
          </w:rPr>
          <w:t>S15</w:t>
        </w:r>
      </w:hyperlink>
      <w:r>
        <w:t xml:space="preserve">  |  </w:t>
      </w:r>
      <w:r>
        <w:rPr>
          <w:b/>
        </w:rPr>
        <w:t xml:space="preserve">Gate contributions </w:t>
      </w:r>
      <w:hyperlink w:anchor="G26">
        <w:r>
          <w:rPr>
            <w:rFonts w:ascii="Arial" w:hAnsi="Arial"/>
            <w:color w:val="164B75"/>
            <w:sz w:val="19"/>
          </w:rPr>
          <w:t>G26</w:t>
        </w:r>
      </w:hyperlink>
      <w:r>
        <w:t xml:space="preserve">, </w:t>
      </w:r>
      <w:hyperlink w:anchor="G03">
        <w:r>
          <w:rPr>
            <w:rFonts w:ascii="Arial" w:hAnsi="Arial"/>
            <w:color w:val="164B75"/>
            <w:sz w:val="19"/>
          </w:rPr>
          <w:t>G03</w:t>
        </w:r>
      </w:hyperlink>
    </w:p>
    <w:p>
      <w:bookmarkStart w:id="137" w:name="P180"/>
      <w:pPr>
        <w:pStyle w:val="Heading2"/>
        <w:keepNext/>
        <w:keepLines/>
      </w:pPr>
      <w:r>
        <w:t>Step P180 Evaluate typed semantic guards with three valued logic</w:t>
      </w:r>
      <w:bookmarkEnd w:id="137"/>
    </w:p>
    <w:p>
      <w:pPr>
        <w:pStyle w:val="StepMetadata"/>
        <w:keepNext/>
        <w:keepLines/>
      </w:pPr>
      <w:r>
        <w:rPr>
          <w:b/>
        </w:rPr>
        <w:t xml:space="preserve">Depends on </w:t>
      </w:r>
      <w:hyperlink w:anchor="P179">
        <w:r>
          <w:rPr>
            <w:rFonts w:ascii="Arial" w:hAnsi="Arial"/>
            <w:color w:val="164B75"/>
            <w:sz w:val="19"/>
          </w:rPr>
          <w:t>P179</w:t>
        </w:r>
      </w:hyperlink>
      <w:r>
        <w:t xml:space="preserve">, </w:t>
      </w:r>
      <w:hyperlink w:anchor="P090">
        <w:r>
          <w:rPr>
            <w:rFonts w:ascii="Arial" w:hAnsi="Arial"/>
            <w:color w:val="164B75"/>
            <w:sz w:val="19"/>
          </w:rPr>
          <w:t>P090</w:t>
        </w:r>
      </w:hyperlink>
      <w:r>
        <w:t xml:space="preserve">  |  Effort M</w:t>
      </w:r>
      <w:r>
        <w:t xml:space="preserve">  |  Status Planned</w:t>
      </w:r>
    </w:p>
    <w:p>
      <w:pPr>
        <w:pStyle w:val="StepLabel"/>
        <w:keepNext/>
        <w:keepLines/>
      </w:pPr>
      <w:r>
        <w:t>Deliverables</w:t>
      </w:r>
    </w:p>
    <w:p>
      <w:pPr>
        <w:pStyle w:val="StepBullet"/>
        <w:keepNext/>
        <w:keepLines/>
      </w:pPr>
      <w:r>
        <w:t>A bounded evaluator for the registered const/Boolean/comparison/presence/null/version operators, strict domains and explicit interval semantics.</w:t>
      </w:r>
    </w:p>
    <w:p>
      <w:pPr>
        <w:pStyle w:val="StepBullet"/>
        <w:keepNext/>
        <w:keepLines/>
      </w:pPr>
      <w:r>
        <w:t>Safe normalization preserving unknown, when versus applicability, signed facts versus norms, and the declared guard/frame/literal resource limits.</w:t>
      </w:r>
    </w:p>
    <w:p>
      <w:pPr>
        <w:pStyle w:val="StepLabel"/>
        <w:keepNext/>
        <w:keepLines/>
      </w:pPr>
      <w:r>
        <w:t>Pass when</w:t>
      </w:r>
    </w:p>
    <w:p>
      <w:pPr>
        <w:pStyle w:val="StepBullet"/>
        <w:keepNext/>
        <w:keepLines/>
      </w:pPr>
      <w:r>
        <w:t>Missing, null, false, zero and unknown fixtures return distinct results; version 3.10 is not decimal 3.1 and an invalid expression is an error rather than unknown.</w:t>
      </w:r>
    </w:p>
    <w:p>
      <w:pPr>
        <w:pStyle w:val="StepBullet"/>
        <w:keepNext/>
        <w:keepLines/>
      </w:pPr>
      <w:r>
        <w:t>P or not P stays unknown when P is unknown. Unsupported coercions, oversized ASTs and unresolved required guards cannot become applicable current guidance.</w:t>
      </w:r>
    </w:p>
    <w:p>
      <w:pPr>
        <w:pStyle w:val="StepMetadata"/>
        <w:keepNext w:val="0"/>
        <w:keepLines/>
        <w:spacing w:after="160"/>
      </w:pPr>
      <w:r>
        <w:rPr>
          <w:b/>
        </w:rPr>
        <w:t xml:space="preserve">Specification </w:t>
      </w:r>
      <w:hyperlink w:anchor="S30">
        <w:r>
          <w:rPr>
            <w:rFonts w:ascii="Arial" w:hAnsi="Arial"/>
            <w:color w:val="164B75"/>
            <w:sz w:val="19"/>
          </w:rPr>
          <w:t>S30</w:t>
        </w:r>
      </w:hyperlink>
      <w:r>
        <w:t xml:space="preserve">, </w:t>
      </w:r>
      <w:hyperlink w:anchor="S11">
        <w:r>
          <w:rPr>
            <w:rFonts w:ascii="Arial" w:hAnsi="Arial"/>
            <w:color w:val="164B75"/>
            <w:sz w:val="19"/>
          </w:rPr>
          <w:t>S11</w:t>
        </w:r>
      </w:hyperlink>
      <w:r>
        <w:t xml:space="preserve">, </w:t>
      </w:r>
      <w:hyperlink w:anchor="S15">
        <w:r>
          <w:rPr>
            <w:rFonts w:ascii="Arial" w:hAnsi="Arial"/>
            <w:color w:val="164B75"/>
            <w:sz w:val="19"/>
          </w:rPr>
          <w:t>S15</w:t>
        </w:r>
      </w:hyperlink>
      <w:r>
        <w:t xml:space="preserve">  |  </w:t>
      </w:r>
      <w:r>
        <w:rPr>
          <w:b/>
        </w:rPr>
        <w:t xml:space="preserve">Gate contributions </w:t>
      </w:r>
      <w:hyperlink w:anchor="G26">
        <w:r>
          <w:rPr>
            <w:rFonts w:ascii="Arial" w:hAnsi="Arial"/>
            <w:color w:val="164B75"/>
            <w:sz w:val="19"/>
          </w:rPr>
          <w:t>G26</w:t>
        </w:r>
      </w:hyperlink>
    </w:p>
    <w:p>
      <w:bookmarkStart w:id="138" w:name="P181"/>
      <w:pPr>
        <w:pStyle w:val="Heading2"/>
        <w:keepNext/>
        <w:keepLines/>
      </w:pPr>
      <w:r>
        <w:t>Step P181 Resolve target guards and invalidate semantic applicability caches</w:t>
      </w:r>
      <w:bookmarkEnd w:id="138"/>
    </w:p>
    <w:p>
      <w:pPr>
        <w:pStyle w:val="StepMetadata"/>
        <w:keepNext/>
        <w:keepLines/>
      </w:pPr>
      <w:r>
        <w:rPr>
          <w:b/>
        </w:rPr>
        <w:t xml:space="preserve">Depends on </w:t>
      </w:r>
      <w:hyperlink w:anchor="P180">
        <w:r>
          <w:rPr>
            <w:rFonts w:ascii="Arial" w:hAnsi="Arial"/>
            <w:color w:val="164B75"/>
            <w:sz w:val="19"/>
          </w:rPr>
          <w:t>P180</w:t>
        </w:r>
      </w:hyperlink>
      <w:r>
        <w:t xml:space="preserve">, </w:t>
      </w:r>
      <w:hyperlink w:anchor="P091">
        <w:r>
          <w:rPr>
            <w:rFonts w:ascii="Arial" w:hAnsi="Arial"/>
            <w:color w:val="164B75"/>
            <w:sz w:val="19"/>
          </w:rPr>
          <w:t>P091</w:t>
        </w:r>
      </w:hyperlink>
      <w:r>
        <w:t xml:space="preserve">, </w:t>
      </w:r>
      <w:hyperlink w:anchor="P092">
        <w:r>
          <w:rPr>
            <w:rFonts w:ascii="Arial" w:hAnsi="Arial"/>
            <w:color w:val="164B75"/>
            <w:sz w:val="19"/>
          </w:rPr>
          <w:t>P092</w:t>
        </w:r>
      </w:hyperlink>
      <w:r>
        <w:t xml:space="preserve">  |  Effort M</w:t>
      </w:r>
      <w:r>
        <w:t xml:space="preserve">  |  Status Planned</w:t>
      </w:r>
    </w:p>
    <w:p>
      <w:pPr>
        <w:pStyle w:val="StepLabel"/>
        <w:keepNext/>
        <w:keepLines/>
      </w:pPr>
      <w:r>
        <w:t>Deliverables</w:t>
      </w:r>
    </w:p>
    <w:p>
      <w:pPr>
        <w:pStyle w:val="StepBullet"/>
        <w:keepNext/>
        <w:keepLines/>
      </w:pPr>
      <w:r>
        <w:t>Target-environment lookup of dependency, file, interface and configuration locators for transferred procedures and statements.</w:t>
      </w:r>
    </w:p>
    <w:p>
      <w:pPr>
        <w:pStyle w:val="StepBullet"/>
        <w:keepNext/>
        <w:keepLines/>
      </w:pPr>
      <w:r>
        <w:t>Complete cache identities covering state, environment, contract, resolved inputs, evaluator and vocabulary generations, with existing revalidation notifications.</w:t>
      </w:r>
    </w:p>
    <w:p>
      <w:pPr>
        <w:pStyle w:val="StepLabel"/>
        <w:keepNext/>
        <w:keepLines/>
      </w:pPr>
      <w:r>
        <w:t>Pass when</w:t>
      </w:r>
    </w:p>
    <w:p>
      <w:pPr>
        <w:pStyle w:val="StepBullet"/>
        <w:keepNext/>
        <w:keepLines/>
      </w:pPr>
      <w:r>
        <w:t>A procedure learned in environment A is evaluated against environment B’s actual dependency/configuration values, and missing target input remains unknown_requires_check.</w:t>
      </w:r>
    </w:p>
    <w:p>
      <w:pPr>
        <w:pStyle w:val="StepBullet"/>
        <w:keepNext/>
        <w:keepLines/>
      </w:pPr>
      <w:r>
        <w:t>An environment-only or registry-generation change invalidates affected cache entries while historical decisions preserve their original inputs and outcomes.</w:t>
      </w:r>
    </w:p>
    <w:p>
      <w:pPr>
        <w:pStyle w:val="StepMetadata"/>
        <w:keepNext w:val="0"/>
        <w:keepLines/>
        <w:spacing w:after="160"/>
      </w:pPr>
      <w:r>
        <w:rPr>
          <w:b/>
        </w:rPr>
        <w:t xml:space="preserve">Specification </w:t>
      </w:r>
      <w:hyperlink w:anchor="S30">
        <w:r>
          <w:rPr>
            <w:rFonts w:ascii="Arial" w:hAnsi="Arial"/>
            <w:color w:val="164B75"/>
            <w:sz w:val="19"/>
          </w:rPr>
          <w:t>S30</w:t>
        </w:r>
      </w:hyperlink>
      <w:r>
        <w:t xml:space="preserve">, </w:t>
      </w:r>
      <w:hyperlink w:anchor="S11">
        <w:r>
          <w:rPr>
            <w:rFonts w:ascii="Arial" w:hAnsi="Arial"/>
            <w:color w:val="164B75"/>
            <w:sz w:val="19"/>
          </w:rPr>
          <w:t>S11</w:t>
        </w:r>
      </w:hyperlink>
      <w:r>
        <w:t xml:space="preserve">, </w:t>
      </w:r>
      <w:hyperlink w:anchor="S16">
        <w:r>
          <w:rPr>
            <w:rFonts w:ascii="Arial" w:hAnsi="Arial"/>
            <w:color w:val="164B75"/>
            <w:sz w:val="19"/>
          </w:rPr>
          <w:t>S16</w:t>
        </w:r>
      </w:hyperlink>
      <w:r>
        <w:t xml:space="preserve">  |  </w:t>
      </w:r>
      <w:r>
        <w:rPr>
          <w:b/>
        </w:rPr>
        <w:t xml:space="preserve">Gate contributions </w:t>
      </w:r>
      <w:hyperlink w:anchor="G26">
        <w:r>
          <w:rPr>
            <w:rFonts w:ascii="Arial" w:hAnsi="Arial"/>
            <w:color w:val="164B75"/>
            <w:sz w:val="19"/>
          </w:rPr>
          <w:t>G26</w:t>
        </w:r>
      </w:hyperlink>
      <w:r>
        <w:t xml:space="preserve">, </w:t>
      </w:r>
      <w:hyperlink w:anchor="G13">
        <w:r>
          <w:rPr>
            <w:rFonts w:ascii="Arial" w:hAnsi="Arial"/>
            <w:color w:val="164B75"/>
            <w:sz w:val="19"/>
          </w:rPr>
          <w:t>G13</w:t>
        </w:r>
      </w:hyperlink>
    </w:p>
    <w:p>
      <w:bookmarkStart w:id="139" w:name="P182"/>
      <w:pPr>
        <w:pStyle w:val="Heading2"/>
        <w:keepNext/>
        <w:keepLines/>
      </w:pPr>
      <w:r>
        <w:t>Step P182 Canonicalize semantic meaning without losing qualifiers</w:t>
      </w:r>
      <w:bookmarkEnd w:id="139"/>
    </w:p>
    <w:p>
      <w:pPr>
        <w:pStyle w:val="StepMetadata"/>
        <w:keepNext/>
        <w:keepLines/>
      </w:pPr>
      <w:r>
        <w:rPr>
          <w:b/>
        </w:rPr>
        <w:t xml:space="preserve">Depends on </w:t>
      </w:r>
      <w:hyperlink w:anchor="P179">
        <w:r>
          <w:rPr>
            <w:rFonts w:ascii="Arial" w:hAnsi="Arial"/>
            <w:color w:val="164B75"/>
            <w:sz w:val="19"/>
          </w:rPr>
          <w:t>P179</w:t>
        </w:r>
      </w:hyperlink>
      <w:r>
        <w:t xml:space="preserve">, </w:t>
      </w:r>
      <w:hyperlink w:anchor="P087">
        <w:r>
          <w:rPr>
            <w:rFonts w:ascii="Arial" w:hAnsi="Arial"/>
            <w:color w:val="164B75"/>
            <w:sz w:val="19"/>
          </w:rPr>
          <w:t>P087</w:t>
        </w:r>
      </w:hyperlink>
      <w:r>
        <w:t xml:space="preserve">, </w:t>
      </w:r>
      <w:hyperlink w:anchor="P180">
        <w:r>
          <w:rPr>
            <w:rFonts w:ascii="Arial" w:hAnsi="Arial"/>
            <w:color w:val="164B75"/>
            <w:sz w:val="19"/>
          </w:rPr>
          <w:t>P180</w:t>
        </w:r>
      </w:hyperlink>
      <w:r>
        <w:t xml:space="preserve">  |  Effort M</w:t>
      </w:r>
      <w:r>
        <w:t xml:space="preserve">  |  Status Planned</w:t>
      </w:r>
    </w:p>
    <w:p>
      <w:pPr>
        <w:pStyle w:val="StepLabel"/>
        <w:keepNext/>
        <w:keepLines/>
      </w:pPr>
      <w:r>
        <w:t>Deliverables</w:t>
      </w:r>
    </w:p>
    <w:p>
      <w:pPr>
        <w:pStyle w:val="StepBullet"/>
        <w:keepNext/>
        <w:keepLines/>
      </w:pPr>
      <w:r>
        <w:t>Canonical typed representations and RFC 8785 bytes with retained SHA256 checks for propositions and fully qualified statements; exact numeric values use the declared lossless representation.</w:t>
      </w:r>
    </w:p>
    <w:p>
      <w:pPr>
        <w:pStyle w:val="StepBullet"/>
        <w:keepNext/>
        <w:keepLines/>
      </w:pPr>
      <w:r>
        <w:t>A comparator returning same_statement, same_proposition_different_qualifiers, different_statement or undetermined, with explicit cross-release compatibility.</w:t>
      </w:r>
    </w:p>
    <w:p>
      <w:pPr>
        <w:pStyle w:val="StepLabel"/>
        <w:keepNext/>
        <w:keepLines/>
      </w:pPr>
      <w:r>
        <w:t>Pass when</w:t>
      </w:r>
    </w:p>
    <w:p>
      <w:pPr>
        <w:pStyle w:val="StepBullet"/>
        <w:keepNext/>
        <w:keepLines/>
      </w:pPr>
      <w:r>
        <w:t>Map order changes preserve canonical meaning; reversed roles, changed polarity, force, conditions, scope or validity produce the expected distinct result.</w:t>
      </w:r>
    </w:p>
    <w:p>
      <w:pPr>
        <w:pStyle w:val="StepBullet"/>
        <w:keepNext/>
        <w:keepLines/>
      </w:pPr>
      <w:r>
        <w:t>Equal fingerprints also compare retained bytes, partial mappings cannot establish complete equivalence, and meaning identity is never an overwrite key for memory provenance.</w:t>
      </w:r>
    </w:p>
    <w:p>
      <w:pPr>
        <w:pStyle w:val="StepMetadata"/>
        <w:keepNext w:val="0"/>
        <w:keepLines/>
        <w:spacing w:after="160"/>
      </w:pPr>
      <w:r>
        <w:rPr>
          <w:b/>
        </w:rPr>
        <w:t xml:space="preserve">Specification </w:t>
      </w:r>
      <w:hyperlink w:anchor="S30">
        <w:r>
          <w:rPr>
            <w:rFonts w:ascii="Arial" w:hAnsi="Arial"/>
            <w:color w:val="164B75"/>
            <w:sz w:val="19"/>
          </w:rPr>
          <w:t>S30</w:t>
        </w:r>
      </w:hyperlink>
      <w:r>
        <w:t xml:space="preserve">, </w:t>
      </w:r>
      <w:hyperlink w:anchor="S10">
        <w:r>
          <w:rPr>
            <w:rFonts w:ascii="Arial" w:hAnsi="Arial"/>
            <w:color w:val="164B75"/>
            <w:sz w:val="19"/>
          </w:rPr>
          <w:t>S10</w:t>
        </w:r>
      </w:hyperlink>
      <w:r>
        <w:t xml:space="preserve">, </w:t>
      </w:r>
      <w:hyperlink w:anchor="S12">
        <w:r>
          <w:rPr>
            <w:rFonts w:ascii="Arial" w:hAnsi="Arial"/>
            <w:color w:val="164B75"/>
            <w:sz w:val="19"/>
          </w:rPr>
          <w:t>S12</w:t>
        </w:r>
      </w:hyperlink>
      <w:r>
        <w:t xml:space="preserve">  |  </w:t>
      </w:r>
      <w:r>
        <w:rPr>
          <w:b/>
        </w:rPr>
        <w:t xml:space="preserve">Gate contributions </w:t>
      </w:r>
      <w:hyperlink w:anchor="G26">
        <w:r>
          <w:rPr>
            <w:rFonts w:ascii="Arial" w:hAnsi="Arial"/>
            <w:color w:val="164B75"/>
            <w:sz w:val="19"/>
          </w:rPr>
          <w:t>G26</w:t>
        </w:r>
      </w:hyperlink>
      <w:r>
        <w:t xml:space="preserve">, </w:t>
      </w:r>
      <w:hyperlink w:anchor="G28">
        <w:r>
          <w:rPr>
            <w:rFonts w:ascii="Arial" w:hAnsi="Arial"/>
            <w:color w:val="164B75"/>
            <w:sz w:val="19"/>
          </w:rPr>
          <w:t>G28</w:t>
        </w:r>
      </w:hyperlink>
    </w:p>
    <w:p>
      <w:bookmarkStart w:id="140" w:name="P183"/>
      <w:pPr>
        <w:pStyle w:val="Heading2"/>
        <w:keepNext/>
        <w:keepLines/>
      </w:pPr>
      <w:r>
        <w:t>Step P183 Classify semantic opposition and bounded conflict overlap</w:t>
      </w:r>
      <w:bookmarkEnd w:id="140"/>
    </w:p>
    <w:p>
      <w:pPr>
        <w:pStyle w:val="StepMetadata"/>
        <w:keepNext/>
        <w:keepLines/>
      </w:pPr>
      <w:r>
        <w:rPr>
          <w:b/>
        </w:rPr>
        <w:t xml:space="preserve">Depends on </w:t>
      </w:r>
      <w:hyperlink w:anchor="P182">
        <w:r>
          <w:rPr>
            <w:rFonts w:ascii="Arial" w:hAnsi="Arial"/>
            <w:color w:val="164B75"/>
            <w:sz w:val="19"/>
          </w:rPr>
          <w:t>P182</w:t>
        </w:r>
      </w:hyperlink>
      <w:r>
        <w:t xml:space="preserve">, </w:t>
      </w:r>
      <w:hyperlink w:anchor="P180">
        <w:r>
          <w:rPr>
            <w:rFonts w:ascii="Arial" w:hAnsi="Arial"/>
            <w:color w:val="164B75"/>
            <w:sz w:val="19"/>
          </w:rPr>
          <w:t>P180</w:t>
        </w:r>
      </w:hyperlink>
      <w:r>
        <w:t xml:space="preserve">, </w:t>
      </w:r>
      <w:hyperlink w:anchor="P087">
        <w:r>
          <w:rPr>
            <w:rFonts w:ascii="Arial" w:hAnsi="Arial"/>
            <w:color w:val="164B75"/>
            <w:sz w:val="19"/>
          </w:rPr>
          <w:t>P087</w:t>
        </w:r>
      </w:hyperlink>
      <w:r>
        <w:t xml:space="preserve">  |  Effort M</w:t>
      </w:r>
      <w:r>
        <w:t xml:space="preserve">  |  Status Planned</w:t>
      </w:r>
    </w:p>
    <w:p>
      <w:pPr>
        <w:pStyle w:val="StepLabel"/>
        <w:keepNext/>
        <w:keepLines/>
      </w:pPr>
      <w:r>
        <w:t>Deliverables</w:t>
      </w:r>
    </w:p>
    <w:p>
      <w:pPr>
        <w:pStyle w:val="StepBullet"/>
        <w:keepNext/>
        <w:keepLines/>
      </w:pPr>
      <w:r>
        <w:t>Conflict-slot candidate generation admitting opposite polarity/values, followed by checked identity, functionality/exclusivity, binding, force, overlap and coverage tests.</w:t>
      </w:r>
    </w:p>
    <w:p>
      <w:pPr>
        <w:pStyle w:val="StepBullet"/>
        <w:keepNext/>
        <w:keepLines/>
      </w:pPr>
      <w:r>
        <w:t>Typed opposition, qualification, tension, potential conflict and undetermined diagnostics, keeping factual conflict separate from norm-versus-observation compliance.</w:t>
      </w:r>
    </w:p>
    <w:p>
      <w:pPr>
        <w:pStyle w:val="StepLabel"/>
        <w:keepNext/>
        <w:keepLines/>
      </w:pPr>
      <w:r>
        <w:t>Pass when</w:t>
      </w:r>
    </w:p>
    <w:p>
      <w:pPr>
        <w:pStyle w:val="StepBullet"/>
        <w:keepNext/>
        <w:keepLines/>
      </w:pPr>
      <w:r>
        <w:t>Opposing claims with proven overlapping scope are found, while historical differences and compatible alternative permissions are not falsely classified as current conflicts.</w:t>
      </w:r>
    </w:p>
    <w:p>
      <w:pPr>
        <w:pStyle w:val="StepBullet"/>
        <w:keepNext/>
        <w:keepLines/>
      </w:pPr>
      <w:r>
        <w:t>Unknown overlap remains potential/undetermined; unsupported or conflicting evidence cannot upgrade authoritative verification or silently suppress an existing qualification.</w:t>
      </w:r>
    </w:p>
    <w:p>
      <w:pPr>
        <w:pStyle w:val="StepMetadata"/>
        <w:keepNext w:val="0"/>
        <w:keepLines/>
        <w:spacing w:after="160"/>
      </w:pPr>
      <w:r>
        <w:rPr>
          <w:b/>
        </w:rPr>
        <w:t xml:space="preserve">Specification </w:t>
      </w:r>
      <w:hyperlink w:anchor="S30">
        <w:r>
          <w:rPr>
            <w:rFonts w:ascii="Arial" w:hAnsi="Arial"/>
            <w:color w:val="164B75"/>
            <w:sz w:val="19"/>
          </w:rPr>
          <w:t>S30</w:t>
        </w:r>
      </w:hyperlink>
      <w:r>
        <w:t xml:space="preserve">, </w:t>
      </w:r>
      <w:hyperlink w:anchor="S10">
        <w:r>
          <w:rPr>
            <w:rFonts w:ascii="Arial" w:hAnsi="Arial"/>
            <w:color w:val="164B75"/>
            <w:sz w:val="19"/>
          </w:rPr>
          <w:t>S10</w:t>
        </w:r>
      </w:hyperlink>
      <w:r>
        <w:t xml:space="preserve">, </w:t>
      </w:r>
      <w:hyperlink w:anchor="S11">
        <w:r>
          <w:rPr>
            <w:rFonts w:ascii="Arial" w:hAnsi="Arial"/>
            <w:color w:val="164B75"/>
            <w:sz w:val="19"/>
          </w:rPr>
          <w:t>S11</w:t>
        </w:r>
      </w:hyperlink>
      <w:r>
        <w:t xml:space="preserve">  |  </w:t>
      </w:r>
      <w:r>
        <w:rPr>
          <w:b/>
        </w:rPr>
        <w:t xml:space="preserve">Gate contributions </w:t>
      </w:r>
      <w:hyperlink w:anchor="G26">
        <w:r>
          <w:rPr>
            <w:rFonts w:ascii="Arial" w:hAnsi="Arial"/>
            <w:color w:val="164B75"/>
            <w:sz w:val="19"/>
          </w:rPr>
          <w:t>G26</w:t>
        </w:r>
      </w:hyperlink>
      <w:r>
        <w:t xml:space="preserve">, </w:t>
      </w:r>
      <w:hyperlink w:anchor="G27">
        <w:r>
          <w:rPr>
            <w:rFonts w:ascii="Arial" w:hAnsi="Arial"/>
            <w:color w:val="164B75"/>
            <w:sz w:val="19"/>
          </w:rPr>
          <w:t>G27</w:t>
        </w:r>
      </w:hyperlink>
    </w:p>
    <w:p>
      <w:bookmarkStart w:id="141" w:name="phase_9"/>
      <w:pPr>
        <w:pStyle w:val="Heading1"/>
        <w:pageBreakBefore/>
      </w:pPr>
      <w:r>
        <w:t>Phase 9 Retrieval and model context</w:t>
      </w:r>
      <w:bookmarkEnd w:id="141"/>
    </w:p>
    <w:p>
      <w:r>
        <w:t>Combine exact, lexical, vector, and relationship retrieval, then deliver qualified context with exact provenance and bounded expansion. Add deterministic parsing, exact snapshot inventories, structural features, compatible encoding generations and all seven semantic question profiles.</w:t>
      </w:r>
    </w:p>
    <w:p>
      <w:pPr>
        <w:pStyle w:val="StepMetadata"/>
        <w:keepNext/>
      </w:pPr>
      <w:r>
        <w:t xml:space="preserve">30 steps  |  </w:t>
      </w:r>
      <w:r>
        <w:rPr>
          <w:b/>
        </w:rPr>
        <w:t xml:space="preserve">Sequence </w:t>
      </w:r>
      <w:r/>
      <w:hyperlink w:anchor="P095">
        <w:r>
          <w:rPr>
            <w:rFonts w:ascii="Arial" w:hAnsi="Arial"/>
            <w:color w:val="164B75"/>
            <w:sz w:val="19"/>
          </w:rPr>
          <w:t>P095</w:t>
        </w:r>
      </w:hyperlink>
      <w:r>
        <w:t>–</w:t>
      </w:r>
      <w:hyperlink w:anchor="P109">
        <w:r>
          <w:rPr>
            <w:rFonts w:ascii="Arial" w:hAnsi="Arial"/>
            <w:color w:val="164B75"/>
            <w:sz w:val="19"/>
          </w:rPr>
          <w:t>P109</w:t>
        </w:r>
      </w:hyperlink>
      <w:r>
        <w:t xml:space="preserve">, </w:t>
      </w:r>
      <w:hyperlink w:anchor="P184">
        <w:r>
          <w:rPr>
            <w:rFonts w:ascii="Arial" w:hAnsi="Arial"/>
            <w:color w:val="164B75"/>
            <w:sz w:val="19"/>
          </w:rPr>
          <w:t>P184</w:t>
        </w:r>
      </w:hyperlink>
      <w:r>
        <w:t>–</w:t>
      </w:r>
      <w:hyperlink w:anchor="P197">
        <w:r>
          <w:rPr>
            <w:rFonts w:ascii="Arial" w:hAnsi="Arial"/>
            <w:color w:val="164B75"/>
            <w:sz w:val="19"/>
          </w:rPr>
          <w:t>P197</w:t>
        </w:r>
      </w:hyperlink>
      <w:r>
        <w:t xml:space="preserve">, </w:t>
      </w:r>
      <w:hyperlink w:anchor="P110">
        <w:r>
          <w:rPr>
            <w:rFonts w:ascii="Arial" w:hAnsi="Arial"/>
            <w:color w:val="164B75"/>
            <w:sz w:val="19"/>
          </w:rPr>
          <w:t>P110</w:t>
        </w:r>
      </w:hyperlink>
      <w:r/>
    </w:p>
    <w:p>
      <w:bookmarkStart w:id="142" w:name="P095"/>
      <w:pPr>
        <w:pStyle w:val="Heading2"/>
        <w:keepNext/>
        <w:keepLines/>
      </w:pPr>
      <w:r>
        <w:t>Step P095 Validate purpose specific retrieval requests</w:t>
      </w:r>
      <w:bookmarkEnd w:id="142"/>
    </w:p>
    <w:p>
      <w:pPr>
        <w:pStyle w:val="StepMetadata"/>
        <w:keepNext/>
        <w:keepLines/>
      </w:pPr>
      <w:r>
        <w:rPr>
          <w:b/>
        </w:rPr>
        <w:t xml:space="preserve">Depends on </w:t>
      </w:r>
      <w:hyperlink w:anchor="P085">
        <w:r>
          <w:rPr>
            <w:rFonts w:ascii="Arial" w:hAnsi="Arial"/>
            <w:color w:val="164B75"/>
            <w:sz w:val="19"/>
          </w:rPr>
          <w:t>P085</w:t>
        </w:r>
      </w:hyperlink>
      <w:r>
        <w:t xml:space="preserve">, </w:t>
      </w:r>
      <w:hyperlink w:anchor="P154">
        <w:r>
          <w:rPr>
            <w:rFonts w:ascii="Arial" w:hAnsi="Arial"/>
            <w:color w:val="164B75"/>
            <w:sz w:val="19"/>
          </w:rPr>
          <w:t>P154</w:t>
        </w:r>
      </w:hyperlink>
      <w:r>
        <w:t xml:space="preserve">  |  Effort S</w:t>
      </w:r>
      <w:r>
        <w:t xml:space="preserve">  |  Status Planned</w:t>
      </w:r>
    </w:p>
    <w:p>
      <w:pPr>
        <w:pStyle w:val="StepLabel"/>
        <w:keepNext/>
        <w:keepLines/>
      </w:pPr>
      <w:r>
        <w:t>Deliverables</w:t>
      </w:r>
    </w:p>
    <w:p>
      <w:pPr>
        <w:pStyle w:val="StepBullet"/>
        <w:keepNext/>
        <w:keepLines/>
      </w:pPr>
      <w:r>
        <w:t>Implement RetrievalRequest with need revision, purpose, repository state, environment, contract, consumer role, deployment, token budget, identifiers, eligible memory classes, and freshness requirements. Define explicit purposes for current guidance, historical evidence, procedures, preferences, and external references.</w:t>
      </w:r>
    </w:p>
    <w:p>
      <w:pPr>
        <w:pStyle w:val="StepBullet"/>
        <w:keepNext/>
        <w:keepLines/>
      </w:pPr>
      <w:r>
        <w:t>Retain original queries alongside validated reformulations and preserve decisive symbols, paths, errors, dependency versions, and test identifiers. Derive ownership and access scope from the caller rather than model text.</w:t>
      </w:r>
    </w:p>
    <w:p>
      <w:pPr>
        <w:pStyle w:val="StepLabel"/>
        <w:keepNext/>
        <w:keepLines/>
      </w:pPr>
      <w:r>
        <w:t>Pass when</w:t>
      </w:r>
    </w:p>
    <w:p>
      <w:pPr>
        <w:pStyle w:val="StepBullet"/>
        <w:keepNext/>
        <w:keepLines/>
      </w:pPr>
      <w:r>
        <w:t>PostgreSQL fixtures record two requests for the same words with different historical and current-guidance purposes and recover their exact query inputs.</w:t>
      </w:r>
    </w:p>
    <w:p>
      <w:pPr>
        <w:pStyle w:val="StepBullet"/>
        <w:keepNext/>
        <w:keepLines/>
      </w:pPr>
      <w:r>
        <w:t>Unknown deployments, fabricated need references, unauthorized scope, and a reformulation that drops a required error identifier are rejected before candidate generation.</w:t>
      </w:r>
    </w:p>
    <w:p>
      <w:pPr>
        <w:pStyle w:val="StepNote"/>
        <w:keepNext/>
        <w:keepLines/>
      </w:pPr>
      <w:r>
        <w:rPr>
          <w:b/>
        </w:rPr>
        <w:t xml:space="preserve">Implementation note </w:t>
      </w:r>
      <w:r>
        <w:t>Separate lifecycle/purpose eligibility from the seven semantic question profiles. Exact inventories and effective obligations are exhaustive scoped selections, not top-k ranking requests.</w:t>
      </w:r>
    </w:p>
    <w:p>
      <w:pPr>
        <w:pStyle w:val="StepMetadata"/>
        <w:keepNext w:val="0"/>
        <w:keepLines/>
        <w:spacing w:after="160"/>
      </w:pPr>
      <w:r>
        <w:rPr>
          <w:b/>
        </w:rPr>
        <w:t xml:space="preserve">Specification </w:t>
      </w:r>
      <w:hyperlink w:anchor="S12">
        <w:r>
          <w:rPr>
            <w:rFonts w:ascii="Arial" w:hAnsi="Arial"/>
            <w:color w:val="164B75"/>
            <w:sz w:val="19"/>
          </w:rPr>
          <w:t>S12</w:t>
        </w:r>
      </w:hyperlink>
      <w:r>
        <w:t xml:space="preserve">, </w:t>
      </w:r>
      <w:hyperlink w:anchor="S15">
        <w:r>
          <w:rPr>
            <w:rFonts w:ascii="Arial" w:hAnsi="Arial"/>
            <w:color w:val="164B75"/>
            <w:sz w:val="19"/>
          </w:rPr>
          <w:t>S15</w:t>
        </w:r>
      </w:hyperlink>
      <w:r>
        <w:t xml:space="preserve">, </w:t>
      </w:r>
      <w:hyperlink w:anchor="S19">
        <w:r>
          <w:rPr>
            <w:rFonts w:ascii="Arial" w:hAnsi="Arial"/>
            <w:color w:val="164B75"/>
            <w:sz w:val="19"/>
          </w:rPr>
          <w:t>S19</w:t>
        </w:r>
      </w:hyperlink>
      <w:r>
        <w:t xml:space="preserve">, </w:t>
      </w:r>
      <w:hyperlink w:anchor="S30">
        <w:r>
          <w:rPr>
            <w:rFonts w:ascii="Arial" w:hAnsi="Arial"/>
            <w:color w:val="164B75"/>
            <w:sz w:val="19"/>
          </w:rPr>
          <w:t>S30</w:t>
        </w:r>
      </w:hyperlink>
    </w:p>
    <w:p>
      <w:bookmarkStart w:id="143" w:name="P096"/>
      <w:pPr>
        <w:pStyle w:val="Heading2"/>
        <w:keepNext/>
        <w:keepLines/>
      </w:pPr>
      <w:r>
        <w:t>Step P096 Apply one eligibility boundary to every retrieval channel</w:t>
      </w:r>
      <w:bookmarkEnd w:id="143"/>
    </w:p>
    <w:p>
      <w:pPr>
        <w:pStyle w:val="StepMetadata"/>
        <w:keepNext/>
        <w:keepLines/>
      </w:pPr>
      <w:r>
        <w:rPr>
          <w:b/>
        </w:rPr>
        <w:t xml:space="preserve">Depends on </w:t>
      </w:r>
      <w:hyperlink w:anchor="P089">
        <w:r>
          <w:rPr>
            <w:rFonts w:ascii="Arial" w:hAnsi="Arial"/>
            <w:color w:val="164B75"/>
            <w:sz w:val="19"/>
          </w:rPr>
          <w:t>P089</w:t>
        </w:r>
      </w:hyperlink>
      <w:r>
        <w:t xml:space="preserve">, </w:t>
      </w:r>
      <w:hyperlink w:anchor="P091">
        <w:r>
          <w:rPr>
            <w:rFonts w:ascii="Arial" w:hAnsi="Arial"/>
            <w:color w:val="164B75"/>
            <w:sz w:val="19"/>
          </w:rPr>
          <w:t>P091</w:t>
        </w:r>
      </w:hyperlink>
      <w:r>
        <w:t xml:space="preserve">, </w:t>
      </w:r>
      <w:hyperlink w:anchor="P093">
        <w:r>
          <w:rPr>
            <w:rFonts w:ascii="Arial" w:hAnsi="Arial"/>
            <w:color w:val="164B75"/>
            <w:sz w:val="19"/>
          </w:rPr>
          <w:t>P093</w:t>
        </w:r>
      </w:hyperlink>
      <w:r>
        <w:t xml:space="preserve">, </w:t>
      </w:r>
      <w:hyperlink w:anchor="P095">
        <w:r>
          <w:rPr>
            <w:rFonts w:ascii="Arial" w:hAnsi="Arial"/>
            <w:color w:val="164B75"/>
            <w:sz w:val="19"/>
          </w:rPr>
          <w:t>P095</w:t>
        </w:r>
      </w:hyperlink>
      <w:r>
        <w:t xml:space="preserve">  |  Effort M</w:t>
      </w:r>
      <w:r>
        <w:t xml:space="preserve">  |  Status Planned</w:t>
      </w:r>
    </w:p>
    <w:p>
      <w:pPr>
        <w:pStyle w:val="StepLabel"/>
        <w:keepNext/>
        <w:keepLines/>
      </w:pPr>
      <w:r>
        <w:t>Deliverables</w:t>
      </w:r>
    </w:p>
    <w:p>
      <w:pPr>
        <w:pStyle w:val="StepBullet"/>
        <w:keepNext/>
        <w:keepLines/>
      </w:pPr>
      <w:r>
        <w:t>Implement shared visibility, deletion, lifecycle, purpose, and applicability checks over candidate revision IDs. Current guidance must respect accepted heads and recorded eligibility; historical or hypothetical retrieval can retain qualified older material without promoting it to present authority.</w:t>
      </w:r>
    </w:p>
    <w:p>
      <w:pPr>
        <w:pStyle w:val="StepBullet"/>
        <w:keepNext/>
        <w:keepLines/>
      </w:pPr>
      <w:r>
        <w:t>Return inclusion or exclusion reasons and permit unknown applicability only in a representation that requests a check. Expose the same boundary for the final context-delivery recheck.</w:t>
      </w:r>
    </w:p>
    <w:p>
      <w:pPr>
        <w:pStyle w:val="StepLabel"/>
        <w:keepNext/>
        <w:keepLines/>
      </w:pPr>
      <w:r>
        <w:t>Pass when</w:t>
      </w:r>
    </w:p>
    <w:p>
      <w:pPr>
        <w:pStyle w:val="StepBullet"/>
        <w:keepNext/>
        <w:keepLines/>
      </w:pPr>
      <w:r>
        <w:t>A PostgreSQL fixture excludes proposed, retired, deleted, and incompatible current guidance while allowing an explicitly requested historical comparison with its qualifications.</w:t>
      </w:r>
    </w:p>
    <w:p>
      <w:pPr>
        <w:pStyle w:val="StepBullet"/>
        <w:keepNext/>
        <w:keepLines/>
      </w:pPr>
      <w:r>
        <w:t>A stale vector-style candidate list and an unauthorized exact-ID hit cannot bypass the boundary, even when their stored relevance or utility score is highest.</w:t>
      </w:r>
    </w:p>
    <w:p>
      <w:pPr>
        <w:pStyle w:val="StepNote"/>
        <w:keepNext/>
        <w:keepLines/>
      </w:pPr>
      <w:r>
        <w:rPr>
          <w:b/>
        </w:rPr>
        <w:t xml:space="preserve">Implementation note </w:t>
      </w:r>
      <w:r>
        <w:t>Visibility and deletion always apply; applicability requirements depend on declared purpose. Unknown or historical items may be evidence candidates without becoming executable current guidance. The eligibility boundary dispatches to the actual source owner; exact inventory of registered raw source files and bytes does not require accepted-memory admission.</w:t>
      </w:r>
    </w:p>
    <w:p>
      <w:pPr>
        <w:pStyle w:val="StepMetadata"/>
        <w:keepNext w:val="0"/>
        <w:keepLines/>
        <w:spacing w:after="160"/>
      </w:pPr>
      <w:r>
        <w:rPr>
          <w:b/>
        </w:rPr>
        <w:t xml:space="preserve">Specification </w:t>
      </w:r>
      <w:hyperlink w:anchor="S12">
        <w:r>
          <w:rPr>
            <w:rFonts w:ascii="Arial" w:hAnsi="Arial"/>
            <w:color w:val="164B75"/>
            <w:sz w:val="19"/>
          </w:rPr>
          <w:t>S12</w:t>
        </w:r>
      </w:hyperlink>
      <w:r>
        <w:t xml:space="preserve">, </w:t>
      </w:r>
      <w:hyperlink w:anchor="S10">
        <w:r>
          <w:rPr>
            <w:rFonts w:ascii="Arial" w:hAnsi="Arial"/>
            <w:color w:val="164B75"/>
            <w:sz w:val="19"/>
          </w:rPr>
          <w:t>S10</w:t>
        </w:r>
      </w:hyperlink>
      <w:r>
        <w:t xml:space="preserve">, </w:t>
      </w:r>
      <w:hyperlink w:anchor="S11">
        <w:r>
          <w:rPr>
            <w:rFonts w:ascii="Arial" w:hAnsi="Arial"/>
            <w:color w:val="164B75"/>
            <w:sz w:val="19"/>
          </w:rPr>
          <w:t>S11</w:t>
        </w:r>
      </w:hyperlink>
      <w:r>
        <w:t xml:space="preserve">, </w:t>
      </w:r>
      <w:hyperlink w:anchor="S30">
        <w:r>
          <w:rPr>
            <w:rFonts w:ascii="Arial" w:hAnsi="Arial"/>
            <w:color w:val="164B75"/>
            <w:sz w:val="19"/>
          </w:rPr>
          <w:t>S30</w:t>
        </w:r>
      </w:hyperlink>
      <w:r>
        <w:t xml:space="preserve">  |  </w:t>
      </w:r>
      <w:r>
        <w:rPr>
          <w:b/>
        </w:rPr>
        <w:t xml:space="preserve">Gate contributions </w:t>
      </w:r>
      <w:hyperlink w:anchor="G02">
        <w:r>
          <w:rPr>
            <w:rFonts w:ascii="Arial" w:hAnsi="Arial"/>
            <w:color w:val="164B75"/>
            <w:sz w:val="19"/>
          </w:rPr>
          <w:t>G02</w:t>
        </w:r>
      </w:hyperlink>
      <w:r>
        <w:t xml:space="preserve">, </w:t>
      </w:r>
      <w:hyperlink w:anchor="G12">
        <w:r>
          <w:rPr>
            <w:rFonts w:ascii="Arial" w:hAnsi="Arial"/>
            <w:color w:val="164B75"/>
            <w:sz w:val="19"/>
          </w:rPr>
          <w:t>G12</w:t>
        </w:r>
      </w:hyperlink>
      <w:r>
        <w:t xml:space="preserve">, </w:t>
      </w:r>
      <w:hyperlink w:anchor="G24">
        <w:r>
          <w:rPr>
            <w:rFonts w:ascii="Arial" w:hAnsi="Arial"/>
            <w:color w:val="164B75"/>
            <w:sz w:val="19"/>
          </w:rPr>
          <w:t>G24</w:t>
        </w:r>
      </w:hyperlink>
      <w:r>
        <w:t xml:space="preserve">, </w:t>
      </w:r>
      <w:hyperlink w:anchor="G27">
        <w:r>
          <w:rPr>
            <w:rFonts w:ascii="Arial" w:hAnsi="Arial"/>
            <w:color w:val="164B75"/>
            <w:sz w:val="19"/>
          </w:rPr>
          <w:t>G27</w:t>
        </w:r>
      </w:hyperlink>
    </w:p>
    <w:p>
      <w:bookmarkStart w:id="144" w:name="P097"/>
      <w:pPr>
        <w:pStyle w:val="Heading2"/>
        <w:keepNext/>
        <w:keepLines/>
      </w:pPr>
      <w:r>
        <w:t>Step P097 Retrieve memories through exact identifiers</w:t>
      </w:r>
      <w:bookmarkEnd w:id="144"/>
    </w:p>
    <w:p>
      <w:pPr>
        <w:pStyle w:val="StepMetadata"/>
        <w:keepNext/>
        <w:keepLines/>
      </w:pPr>
      <w:r>
        <w:rPr>
          <w:b/>
        </w:rPr>
        <w:t xml:space="preserve">Depends on </w:t>
      </w:r>
      <w:hyperlink w:anchor="P096">
        <w:r>
          <w:rPr>
            <w:rFonts w:ascii="Arial" w:hAnsi="Arial"/>
            <w:color w:val="164B75"/>
            <w:sz w:val="19"/>
          </w:rPr>
          <w:t>P096</w:t>
        </w:r>
      </w:hyperlink>
      <w:r>
        <w:t xml:space="preserve">  |  Effort S</w:t>
      </w:r>
      <w:r>
        <w:t xml:space="preserve">  |  Status Planned</w:t>
      </w:r>
    </w:p>
    <w:p>
      <w:pPr>
        <w:pStyle w:val="StepLabel"/>
        <w:keepNext/>
        <w:keepLines/>
      </w:pPr>
      <w:r>
        <w:t>Deliverables</w:t>
      </w:r>
    </w:p>
    <w:p>
      <w:pPr>
        <w:pStyle w:val="StepBullet"/>
        <w:keepNext/>
        <w:keepLines/>
      </w:pPr>
      <w:r>
        <w:t>Add indexed lookup fields or checked association tables for canonical fact keys, file paths, symbols, dependency identities, error identifiers, and test IDs. Populate them from validated memory metadata without generating invented aliases.</w:t>
      </w:r>
    </w:p>
    <w:p>
      <w:pPr>
        <w:pStyle w:val="StepBullet"/>
        <w:keepNext/>
        <w:keepLines/>
      </w:pPr>
      <w:r>
        <w:t>Implement bounded exact candidate lookup with workspace and purpose filters, preserving case and normalization rules appropriate to each identifier kind. Record the matched identifier and channel rank for later fusion.</w:t>
      </w:r>
    </w:p>
    <w:p>
      <w:pPr>
        <w:pStyle w:val="StepLabel"/>
        <w:keepNext/>
        <w:keepLines/>
      </w:pPr>
      <w:r>
        <w:t>Pass when</w:t>
      </w:r>
    </w:p>
    <w:p>
      <w:pPr>
        <w:pStyle w:val="StepBullet"/>
        <w:keepNext/>
        <w:keepLines/>
      </w:pPr>
      <w:r>
        <w:t>Real PostgreSQL fixtures recover a rare symbol and exact test ID that do not require any embedding service, with their match explanations retained.</w:t>
      </w:r>
    </w:p>
    <w:p>
      <w:pPr>
        <w:pStyle w:val="StepBullet"/>
        <w:keepNext/>
        <w:keepLines/>
      </w:pPr>
      <w:r>
        <w:t>Similar-looking but distinct identifiers remain distinguishable, and matching an identifier in another workspace produces no visible candidate or existence leak.</w:t>
      </w:r>
    </w:p>
    <w:p>
      <w:pPr>
        <w:pStyle w:val="StepMetadata"/>
        <w:keepNext w:val="0"/>
        <w:keepLines/>
        <w:spacing w:after="160"/>
      </w:pPr>
      <w:r>
        <w:rPr>
          <w:b/>
        </w:rPr>
        <w:t xml:space="preserve">Specification </w:t>
      </w:r>
      <w:hyperlink w:anchor="S12">
        <w:r>
          <w:rPr>
            <w:rFonts w:ascii="Arial" w:hAnsi="Arial"/>
            <w:color w:val="164B75"/>
            <w:sz w:val="19"/>
          </w:rPr>
          <w:t>S12</w:t>
        </w:r>
      </w:hyperlink>
      <w:r>
        <w:t xml:space="preserve">, </w:t>
      </w:r>
      <w:hyperlink w:anchor="S15">
        <w:r>
          <w:rPr>
            <w:rFonts w:ascii="Arial" w:hAnsi="Arial"/>
            <w:color w:val="164B75"/>
            <w:sz w:val="19"/>
          </w:rPr>
          <w:t>S15</w:t>
        </w:r>
      </w:hyperlink>
    </w:p>
    <w:p>
      <w:bookmarkStart w:id="145" w:name="P098"/>
      <w:pPr>
        <w:pStyle w:val="Heading2"/>
        <w:keepNext/>
        <w:keepLines/>
      </w:pPr>
      <w:r>
        <w:t>Step P098 Retrieve memories with native PostgreSQL full text search</w:t>
      </w:r>
      <w:bookmarkEnd w:id="145"/>
    </w:p>
    <w:p>
      <w:pPr>
        <w:pStyle w:val="StepMetadata"/>
        <w:keepNext/>
        <w:keepLines/>
      </w:pPr>
      <w:r>
        <w:rPr>
          <w:b/>
        </w:rPr>
        <w:t xml:space="preserve">Depends on </w:t>
      </w:r>
      <w:hyperlink w:anchor="P096">
        <w:r>
          <w:rPr>
            <w:rFonts w:ascii="Arial" w:hAnsi="Arial"/>
            <w:color w:val="164B75"/>
            <w:sz w:val="19"/>
          </w:rPr>
          <w:t>P096</w:t>
        </w:r>
      </w:hyperlink>
      <w:r>
        <w:t xml:space="preserve">  |  Effort M</w:t>
      </w:r>
      <w:r>
        <w:t xml:space="preserve">  |  Status Planned</w:t>
      </w:r>
    </w:p>
    <w:p>
      <w:pPr>
        <w:pStyle w:val="StepLabel"/>
        <w:keepNext/>
        <w:keepLines/>
      </w:pPr>
      <w:r>
        <w:t>Deliverables</w:t>
      </w:r>
    </w:p>
    <w:p>
      <w:pPr>
        <w:pStyle w:val="StepBullet"/>
        <w:keepNext/>
        <w:keepLines/>
      </w:pPr>
      <w:r>
        <w:t>Create tsvector representations and GIN indexes for searchable memory text and implement a native PostgreSQL lexical candidate query with a documented field-weighting and ranking configuration. Keep its ranks separate from exact and vector results.</w:t>
      </w:r>
    </w:p>
    <w:p>
      <w:pPr>
        <w:pStyle w:val="StepBullet"/>
        <w:keepNext/>
        <w:keepLines/>
      </w:pPr>
      <w:r>
        <w:t>Persist matched-query provenance and candidate limits, and inspect query plans on a representative scoped fixture. Preserve exact identifier retrieval for tokens poorly handled by lexical normalization.</w:t>
      </w:r>
    </w:p>
    <w:p>
      <w:pPr>
        <w:pStyle w:val="StepLabel"/>
        <w:keepNext/>
        <w:keepLines/>
      </w:pPr>
      <w:r>
        <w:t>Pass when</w:t>
      </w:r>
    </w:p>
    <w:p>
      <w:pPr>
        <w:pStyle w:val="StepBullet"/>
        <w:keepNext/>
        <w:keepLines/>
      </w:pPr>
      <w:r>
        <w:t>A real PostgreSQL fixture returns relevant textual episodes with deterministic lexical ranks and uses the intended index on representative scoped data.</w:t>
      </w:r>
    </w:p>
    <w:p>
      <w:pPr>
        <w:pStyle w:val="StepBullet"/>
        <w:keepNext/>
        <w:keepLines/>
      </w:pPr>
      <w:r>
        <w:t>Lexical hits still undergo shared eligibility checks; the implementation does not label native PostgreSQL ranking as BM25 or combine its raw scores directly with cosine distance.</w:t>
      </w:r>
    </w:p>
    <w:p>
      <w:pPr>
        <w:pStyle w:val="StepMetadata"/>
        <w:keepNext w:val="0"/>
        <w:keepLines/>
        <w:spacing w:after="160"/>
      </w:pPr>
      <w:r>
        <w:rPr>
          <w:b/>
        </w:rPr>
        <w:t xml:space="preserve">Specification </w:t>
      </w:r>
      <w:hyperlink w:anchor="S12">
        <w:r>
          <w:rPr>
            <w:rFonts w:ascii="Arial" w:hAnsi="Arial"/>
            <w:color w:val="164B75"/>
            <w:sz w:val="19"/>
          </w:rPr>
          <w:t>S12</w:t>
        </w:r>
      </w:hyperlink>
      <w:r>
        <w:t xml:space="preserve">, </w:t>
      </w:r>
      <w:hyperlink w:anchor="S15">
        <w:r>
          <w:rPr>
            <w:rFonts w:ascii="Arial" w:hAnsi="Arial"/>
            <w:color w:val="164B75"/>
            <w:sz w:val="19"/>
          </w:rPr>
          <w:t>S15</w:t>
        </w:r>
      </w:hyperlink>
    </w:p>
    <w:p>
      <w:bookmarkStart w:id="146" w:name="P099"/>
      <w:pPr>
        <w:pStyle w:val="Heading2"/>
        <w:keepNext/>
        <w:keepLines/>
      </w:pPr>
      <w:r>
        <w:t>Step P099 Build versioned chunks and faithful compact representations</w:t>
      </w:r>
      <w:bookmarkEnd w:id="146"/>
    </w:p>
    <w:p>
      <w:pPr>
        <w:pStyle w:val="StepMetadata"/>
        <w:keepNext/>
        <w:keepLines/>
      </w:pPr>
      <w:r>
        <w:rPr>
          <w:b/>
        </w:rPr>
        <w:t xml:space="preserve">Depends on </w:t>
      </w:r>
      <w:hyperlink w:anchor="P093">
        <w:r>
          <w:rPr>
            <w:rFonts w:ascii="Arial" w:hAnsi="Arial"/>
            <w:color w:val="164B75"/>
            <w:sz w:val="19"/>
          </w:rPr>
          <w:t>P093</w:t>
        </w:r>
      </w:hyperlink>
      <w:r>
        <w:t xml:space="preserve">  |  Effort M</w:t>
      </w:r>
      <w:r>
        <w:t xml:space="preserve">  |  Status Planned</w:t>
      </w:r>
    </w:p>
    <w:p>
      <w:pPr>
        <w:pStyle w:val="StepLabel"/>
        <w:keepNext/>
        <w:keepLines/>
      </w:pPr>
      <w:r>
        <w:t>Deliverables</w:t>
      </w:r>
    </w:p>
    <w:p>
      <w:pPr>
        <w:pStyle w:val="StepBullet"/>
        <w:keepNext/>
        <w:keepLines/>
      </w:pPr>
      <w:r>
        <w:t>Create immutable memory_chunks tied to one source revision, representation version, offsets, content hash, and derivation lineage. Provide compact and detailed views that preserve source identifiers, negation, version conditions, exceptions, and essential supporting evidence.</w:t>
      </w:r>
    </w:p>
    <w:p>
      <w:pPr>
        <w:pStyle w:val="StepBullet"/>
        <w:keepNext/>
        <w:keepLines/>
      </w:pPr>
      <w:r>
        <w:t>Use narrow structured compression requests when needed and record the producing deployment and prompt version. A compressed representation is a view of evidence, not a newly verified assertion.</w:t>
      </w:r>
    </w:p>
    <w:p>
      <w:pPr>
        <w:pStyle w:val="StepLabel"/>
        <w:keepNext/>
        <w:keepLines/>
      </w:pPr>
      <w:r>
        <w:t>Pass when</w:t>
      </w:r>
    </w:p>
    <w:p>
      <w:pPr>
        <w:pStyle w:val="StepBullet"/>
        <w:keepNext/>
        <w:keepLines/>
      </w:pPr>
      <w:r>
        <w:t>Fixtures produce compact and detailed views whose source revision and required qualifications remain recoverable across different consumer deployments.</w:t>
      </w:r>
    </w:p>
    <w:p>
      <w:pPr>
        <w:pStyle w:val="StepBullet"/>
        <w:keepNext/>
        <w:keepLines/>
      </w:pPr>
      <w:r>
        <w:t>A representation that drops a decisive negation or dependency condition is rejected, and generating or indexing a view never changes the source memory's admission status.</w:t>
      </w:r>
    </w:p>
    <w:p>
      <w:pPr>
        <w:pStyle w:val="StepNote"/>
        <w:keepNext/>
        <w:keepLines/>
      </w:pPr>
      <w:r>
        <w:rPr>
          <w:b/>
        </w:rPr>
        <w:t xml:space="preserve">Implementation note </w:t>
      </w:r>
      <w:r>
        <w:t>Retain functions/classes/sections and source path, symbol, revision and available license. P184–P187 provide explicit parsing/itemisation; P179/P191 provide semantic frames/features. Every derived view preserves its authoritative owner.</w:t>
      </w:r>
    </w:p>
    <w:p>
      <w:pPr>
        <w:pStyle w:val="StepMetadata"/>
        <w:keepNext w:val="0"/>
        <w:keepLines/>
        <w:spacing w:after="160"/>
      </w:pPr>
      <w:r>
        <w:rPr>
          <w:b/>
        </w:rPr>
        <w:t xml:space="preserve">Specification </w:t>
      </w:r>
      <w:hyperlink w:anchor="S12">
        <w:r>
          <w:rPr>
            <w:rFonts w:ascii="Arial" w:hAnsi="Arial"/>
            <w:color w:val="164B75"/>
            <w:sz w:val="19"/>
          </w:rPr>
          <w:t>S12</w:t>
        </w:r>
      </w:hyperlink>
      <w:r>
        <w:t xml:space="preserve">, </w:t>
      </w:r>
      <w:hyperlink w:anchor="S10">
        <w:r>
          <w:rPr>
            <w:rFonts w:ascii="Arial" w:hAnsi="Arial"/>
            <w:color w:val="164B75"/>
            <w:sz w:val="19"/>
          </w:rPr>
          <w:t>S10</w:t>
        </w:r>
      </w:hyperlink>
      <w:r>
        <w:t xml:space="preserve">, </w:t>
      </w:r>
      <w:hyperlink w:anchor="S15">
        <w:r>
          <w:rPr>
            <w:rFonts w:ascii="Arial" w:hAnsi="Arial"/>
            <w:color w:val="164B75"/>
            <w:sz w:val="19"/>
          </w:rPr>
          <w:t>S15</w:t>
        </w:r>
      </w:hyperlink>
      <w:r>
        <w:t xml:space="preserve">, </w:t>
      </w:r>
      <w:hyperlink w:anchor="S30">
        <w:r>
          <w:rPr>
            <w:rFonts w:ascii="Arial" w:hAnsi="Arial"/>
            <w:color w:val="164B75"/>
            <w:sz w:val="19"/>
          </w:rPr>
          <w:t>S30</w:t>
        </w:r>
      </w:hyperlink>
    </w:p>
    <w:p>
      <w:bookmarkStart w:id="147" w:name="P100"/>
      <w:pPr>
        <w:pStyle w:val="Heading2"/>
        <w:keepNext/>
        <w:keepLines/>
      </w:pPr>
      <w:r>
        <w:t>Step P100 Register independent embedding spaces and generations</w:t>
      </w:r>
      <w:bookmarkEnd w:id="147"/>
    </w:p>
    <w:p>
      <w:pPr>
        <w:pStyle w:val="StepMetadata"/>
        <w:keepNext/>
        <w:keepLines/>
      </w:pPr>
      <w:r>
        <w:rPr>
          <w:b/>
        </w:rPr>
        <w:t xml:space="preserve">Depends on </w:t>
      </w:r>
      <w:hyperlink w:anchor="P099">
        <w:r>
          <w:rPr>
            <w:rFonts w:ascii="Arial" w:hAnsi="Arial"/>
            <w:color w:val="164B75"/>
            <w:sz w:val="19"/>
          </w:rPr>
          <w:t>P099</w:t>
        </w:r>
      </w:hyperlink>
      <w:r>
        <w:t xml:space="preserve">  |  Effort M</w:t>
      </w:r>
      <w:r>
        <w:t xml:space="preserve">  |  Status Partial</w:t>
      </w:r>
    </w:p>
    <w:p>
      <w:pPr>
        <w:pStyle w:val="StepNote"/>
        <w:keepNext/>
        <w:keepLines/>
      </w:pPr>
      <w:r>
        <w:rPr>
          <w:b/>
        </w:rPr>
        <w:t xml:space="preserve">Recorded delivery </w:t>
      </w:r>
      <w:r>
        <w:t>Immutable complete standard dense profile and fixed 1024-dimensional storage; activation/migration and encoding-kind generalization remain.</w:t>
      </w:r>
    </w:p>
    <w:p>
      <w:pPr>
        <w:pStyle w:val="StepMetadata"/>
        <w:keepNext/>
        <w:keepLines/>
      </w:pPr>
      <w:r>
        <w:rPr>
          <w:b/>
        </w:rPr>
        <w:t xml:space="preserve">Evidence </w:t>
      </w:r>
      <w:r>
        <w:t>docs/embeddings.md; docs/embedding-verification.json; docs/phase-2-verification.json</w:t>
      </w:r>
    </w:p>
    <w:p>
      <w:pPr>
        <w:pStyle w:val="StepLabel"/>
        <w:keepNext/>
        <w:keepLines/>
      </w:pPr>
      <w:r>
        <w:t>Deliverables</w:t>
      </w:r>
    </w:p>
    <w:p>
      <w:pPr>
        <w:pStyle w:val="StepBullet"/>
        <w:keepNext/>
        <w:keepLines/>
      </w:pPr>
      <w:r>
        <w:t>Create embedding_spaces with model revision, preprocessing version, dimensions, distance metric, and generation identity. Select physical vector storage compatible with each space's dimensions and record building, evaluated, active, and retired profile references explicitly.</w:t>
      </w:r>
    </w:p>
    <w:p>
      <w:pPr>
        <w:pStyle w:val="StepBullet"/>
        <w:keepNext/>
        <w:keepLines/>
      </w:pPr>
      <w:r>
        <w:t>Implement local profile-activation checks against recorded evaluation reports. Require query and candidate vectors to name compatible spaces; keep old generations addressable until migration and retention decisions permit removal.</w:t>
      </w:r>
    </w:p>
    <w:p>
      <w:pPr>
        <w:pStyle w:val="StepLabel"/>
        <w:keepNext/>
        <w:keepLines/>
      </w:pPr>
      <w:r>
        <w:t>Pass when</w:t>
      </w:r>
    </w:p>
    <w:p>
      <w:pPr>
        <w:pStyle w:val="StepBullet"/>
        <w:keepNext/>
        <w:keepLines/>
      </w:pPr>
      <w:r>
        <w:t>A PostgreSQL fixture stores two equal-dimensional model outputs in separate spaces and rejects a similarity request that mixes their space identities.</w:t>
      </w:r>
    </w:p>
    <w:p>
      <w:pPr>
        <w:pStyle w:val="StepBullet"/>
        <w:keepNext/>
        <w:keepLines/>
      </w:pPr>
      <w:r>
        <w:t>Changing preprocessing or model revision creates a new generation; its existence or completed backfill alone cannot replace the active retrieval profile.</w:t>
      </w:r>
    </w:p>
    <w:p>
      <w:pPr>
        <w:pStyle w:val="StepNote"/>
        <w:keepNext/>
        <w:keepLines/>
      </w:pPr>
      <w:r>
        <w:rPr>
          <w:b/>
        </w:rPr>
        <w:t xml:space="preserve">Implementation note </w:t>
      </w:r>
      <w:r>
        <w:t>Early Phase 2 delivery already stores immutable dense profiles and standard vector(1024) values. Complete remaining activation, physical-storage and migration work, then P192 introduces distinct encoding kinds. Preserve the actual Query:{text} serializer with no space after the colon.</w:t>
      </w:r>
    </w:p>
    <w:p>
      <w:pPr>
        <w:pStyle w:val="StepMetadata"/>
        <w:keepNext w:val="0"/>
        <w:keepLines/>
        <w:spacing w:after="160"/>
      </w:pPr>
      <w:r>
        <w:rPr>
          <w:b/>
        </w:rPr>
        <w:t xml:space="preserve">Specification </w:t>
      </w:r>
      <w:hyperlink w:anchor="S12">
        <w:r>
          <w:rPr>
            <w:rFonts w:ascii="Arial" w:hAnsi="Arial"/>
            <w:color w:val="164B75"/>
            <w:sz w:val="19"/>
          </w:rPr>
          <w:t>S12</w:t>
        </w:r>
      </w:hyperlink>
      <w:r>
        <w:t xml:space="preserve">, </w:t>
      </w:r>
      <w:hyperlink w:anchor="S15">
        <w:r>
          <w:rPr>
            <w:rFonts w:ascii="Arial" w:hAnsi="Arial"/>
            <w:color w:val="164B75"/>
            <w:sz w:val="19"/>
          </w:rPr>
          <w:t>S15</w:t>
        </w:r>
      </w:hyperlink>
      <w:r>
        <w:t xml:space="preserve">, </w:t>
      </w:r>
      <w:hyperlink w:anchor="S23">
        <w:r>
          <w:rPr>
            <w:rFonts w:ascii="Arial" w:hAnsi="Arial"/>
            <w:color w:val="164B75"/>
            <w:sz w:val="19"/>
          </w:rPr>
          <w:t>S23</w:t>
        </w:r>
      </w:hyperlink>
      <w:r>
        <w:t xml:space="preserve">, </w:t>
      </w:r>
      <w:hyperlink w:anchor="S30">
        <w:r>
          <w:rPr>
            <w:rFonts w:ascii="Arial" w:hAnsi="Arial"/>
            <w:color w:val="164B75"/>
            <w:sz w:val="19"/>
          </w:rPr>
          <w:t>S30</w:t>
        </w:r>
      </w:hyperlink>
      <w:r>
        <w:t xml:space="preserve">  |  </w:t>
      </w:r>
      <w:r>
        <w:rPr>
          <w:b/>
        </w:rPr>
        <w:t xml:space="preserve">Gate contributions </w:t>
      </w:r>
      <w:hyperlink w:anchor="G14">
        <w:r>
          <w:rPr>
            <w:rFonts w:ascii="Arial" w:hAnsi="Arial"/>
            <w:color w:val="164B75"/>
            <w:sz w:val="19"/>
          </w:rPr>
          <w:t>G14</w:t>
        </w:r>
      </w:hyperlink>
      <w:r>
        <w:t xml:space="preserve">, </w:t>
      </w:r>
      <w:hyperlink w:anchor="G28">
        <w:r>
          <w:rPr>
            <w:rFonts w:ascii="Arial" w:hAnsi="Arial"/>
            <w:color w:val="164B75"/>
            <w:sz w:val="19"/>
          </w:rPr>
          <w:t>G28</w:t>
        </w:r>
      </w:hyperlink>
    </w:p>
    <w:p>
      <w:bookmarkStart w:id="148" w:name="P101"/>
      <w:pPr>
        <w:pStyle w:val="Heading2"/>
        <w:keepNext/>
        <w:keepLines/>
      </w:pPr>
      <w:r>
        <w:t>Step P101 Expand bounded evidence neighborhoods as atomic bundles</w:t>
      </w:r>
      <w:bookmarkEnd w:id="148"/>
    </w:p>
    <w:p>
      <w:pPr>
        <w:pStyle w:val="StepMetadata"/>
        <w:keepNext/>
        <w:keepLines/>
      </w:pPr>
      <w:r>
        <w:rPr>
          <w:b/>
        </w:rPr>
        <w:t xml:space="preserve">Depends on </w:t>
      </w:r>
      <w:hyperlink w:anchor="P096">
        <w:r>
          <w:rPr>
            <w:rFonts w:ascii="Arial" w:hAnsi="Arial"/>
            <w:color w:val="164B75"/>
            <w:sz w:val="19"/>
          </w:rPr>
          <w:t>P096</w:t>
        </w:r>
      </w:hyperlink>
      <w:r>
        <w:t xml:space="preserve">  |  Effort M</w:t>
      </w:r>
      <w:r>
        <w:t xml:space="preserve">  |  Status Planned</w:t>
      </w:r>
    </w:p>
    <w:p>
      <w:pPr>
        <w:pStyle w:val="StepLabel"/>
        <w:keepNext/>
        <w:keepLines/>
      </w:pPr>
      <w:r>
        <w:t>Deliverables</w:t>
      </w:r>
    </w:p>
    <w:p>
      <w:pPr>
        <w:pStyle w:val="StepBullet"/>
        <w:keepNext/>
        <w:keepLines/>
      </w:pPr>
      <w:r>
        <w:t>Implement relationship candidate expansion with an explicit allowlist of edge types, maximum depth, visited revisions, and record budget. Follow relevant support, contradiction, exception, and prerequisite links while applying visibility and deletion checks at each boundary.</w:t>
      </w:r>
    </w:p>
    <w:p>
      <w:pPr>
        <w:pStyle w:val="StepBullet"/>
        <w:keepNext/>
        <w:keepLines/>
      </w:pPr>
      <w:r>
        <w:t>Construct claim bundles that retain essential qualifications and conflict references together. Return a truncation reason when the required neighborhood cannot fit rather than silently dropping its counterexample.</w:t>
      </w:r>
    </w:p>
    <w:p>
      <w:pPr>
        <w:pStyle w:val="StepLabel"/>
        <w:keepNext/>
        <w:keepLines/>
      </w:pPr>
      <w:r>
        <w:t>Pass when</w:t>
      </w:r>
    </w:p>
    <w:p>
      <w:pPr>
        <w:pStyle w:val="StepBullet"/>
        <w:keepNext/>
        <w:keepLines/>
      </w:pPr>
      <w:r>
        <w:t>A PostgreSQL fixture retrieves a procedure together with its applicable exception and supporting episode, while a high-degree entity remains within the configured traversal budget.</w:t>
      </w:r>
    </w:p>
    <w:p>
      <w:pPr>
        <w:pStyle w:val="StepBullet"/>
        <w:keepNext/>
        <w:keepLines/>
      </w:pPr>
      <w:r>
        <w:t>Cyclic relatedness terminates, inaccessible supporting material is not leaked, and an essential contradiction cannot be omitted while presenting the remaining claim as unconditional.</w:t>
      </w:r>
    </w:p>
    <w:p>
      <w:pPr>
        <w:pStyle w:val="StepMetadata"/>
        <w:keepNext w:val="0"/>
        <w:keepLines/>
        <w:spacing w:after="160"/>
      </w:pPr>
      <w:r>
        <w:rPr>
          <w:b/>
        </w:rPr>
        <w:t xml:space="preserve">Specification </w:t>
      </w:r>
      <w:hyperlink w:anchor="S12">
        <w:r>
          <w:rPr>
            <w:rFonts w:ascii="Arial" w:hAnsi="Arial"/>
            <w:color w:val="164B75"/>
            <w:sz w:val="19"/>
          </w:rPr>
          <w:t>S12</w:t>
        </w:r>
      </w:hyperlink>
      <w:r>
        <w:t xml:space="preserve">, </w:t>
      </w:r>
      <w:hyperlink w:anchor="S10">
        <w:r>
          <w:rPr>
            <w:rFonts w:ascii="Arial" w:hAnsi="Arial"/>
            <w:color w:val="164B75"/>
            <w:sz w:val="19"/>
          </w:rPr>
          <w:t>S10</w:t>
        </w:r>
      </w:hyperlink>
    </w:p>
    <w:p>
      <w:bookmarkStart w:id="149" w:name="P102"/>
      <w:pPr>
        <w:pStyle w:val="Heading2"/>
        <w:keepNext/>
        <w:keepLines/>
      </w:pPr>
      <w:r>
        <w:t>Step P102 Implement and qualify one embedding provider adapter</w:t>
      </w:r>
      <w:bookmarkEnd w:id="149"/>
    </w:p>
    <w:p>
      <w:pPr>
        <w:pStyle w:val="StepMetadata"/>
        <w:keepNext/>
        <w:keepLines/>
      </w:pPr>
      <w:r>
        <w:rPr>
          <w:b/>
        </w:rPr>
        <w:t xml:space="preserve">Depends on </w:t>
      </w:r>
      <w:hyperlink w:anchor="P100">
        <w:r>
          <w:rPr>
            <w:rFonts w:ascii="Arial" w:hAnsi="Arial"/>
            <w:color w:val="164B75"/>
            <w:sz w:val="19"/>
          </w:rPr>
          <w:t>P100</w:t>
        </w:r>
      </w:hyperlink>
      <w:r>
        <w:t xml:space="preserve">, </w:t>
      </w:r>
      <w:hyperlink w:anchor="P157">
        <w:r>
          <w:rPr>
            <w:rFonts w:ascii="Arial" w:hAnsi="Arial"/>
            <w:color w:val="164B75"/>
            <w:sz w:val="19"/>
          </w:rPr>
          <w:t>P157</w:t>
        </w:r>
      </w:hyperlink>
      <w:r>
        <w:t xml:space="preserve">  |  Effort M</w:t>
      </w:r>
      <w:r>
        <w:t xml:space="preserve">  |  Status Partial</w:t>
      </w:r>
    </w:p>
    <w:p>
      <w:pPr>
        <w:pStyle w:val="StepNote"/>
        <w:keepNext/>
        <w:keepLines/>
      </w:pPr>
      <w:r>
        <w:rPr>
          <w:b/>
        </w:rPr>
        <w:t xml:space="preserve">Recorded delivery </w:t>
      </w:r>
      <w:r>
        <w:t>Pinned local Qwen adapter, explicit budgeted encoding and one live integration smoke; full production/maintenance qualification remains.</w:t>
      </w:r>
    </w:p>
    <w:p>
      <w:pPr>
        <w:pStyle w:val="StepMetadata"/>
        <w:keepNext/>
        <w:keepLines/>
      </w:pPr>
      <w:r>
        <w:rPr>
          <w:b/>
        </w:rPr>
        <w:t xml:space="preserve">Evidence </w:t>
      </w:r>
      <w:r>
        <w:t>docs/embeddings.md; docs/embedding-verification.json; docs/phase-2-verification.json</w:t>
      </w:r>
    </w:p>
    <w:p>
      <w:pPr>
        <w:pStyle w:val="StepLabel"/>
        <w:keepNext/>
        <w:keepLines/>
      </w:pPr>
      <w:r>
        <w:t>Deliverables</w:t>
      </w:r>
    </w:p>
    <w:p>
      <w:pPr>
        <w:pStyle w:val="StepBullet"/>
        <w:keepNext/>
        <w:keepLines/>
      </w:pPr>
      <w:r>
        <w:t>A pinned embedding deployment and adapter accepting a registered space, bounded text, and task or maintenance budget context; reserve before dispatch and settle measured or unresolved usage through the shared ledger, returning the vector and preprocessing identity.</w:t>
      </w:r>
    </w:p>
    <w:p>
      <w:pPr>
        <w:pStyle w:val="StepBullet"/>
        <w:keepNext/>
        <w:keepLines/>
      </w:pPr>
      <w:r>
        <w:t>Deterministic CI responses and a separate live qualification record for the selected local or remote embedding configuration.</w:t>
      </w:r>
    </w:p>
    <w:p>
      <w:pPr>
        <w:pStyle w:val="StepLabel"/>
        <w:keepNext/>
        <w:keepLines/>
      </w:pPr>
      <w:r>
        <w:t>Pass when</w:t>
      </w:r>
    </w:p>
    <w:p>
      <w:pPr>
        <w:pStyle w:val="StepBullet"/>
        <w:keepNext/>
        <w:keepLines/>
      </w:pPr>
      <w:r>
        <w:t>A finite live text fixture produces vectors compatible with its declared space and input limits, with measured usage recorded.</w:t>
      </w:r>
    </w:p>
    <w:p>
      <w:pPr>
        <w:pStyle w:val="StepBullet"/>
        <w:keepNext/>
        <w:keepLines/>
      </w:pPr>
      <w:r>
        <w:t>Wrong dimensions, invalid numeric values, unauthorized remote disclosure, and unsupported input size fail explicitly; provider unavailability cannot fabricate a vector.</w:t>
      </w:r>
    </w:p>
    <w:p>
      <w:pPr>
        <w:pStyle w:val="StepBullet"/>
        <w:keepNext/>
        <w:keepLines/>
      </w:pPr>
      <w:r>
        <w:t>An exhausted query or maintenance allowance prevents provider dispatch; duplicate completion settles once, and an interrupted operation retains unresolved usage rather than releasing its full reservation.</w:t>
      </w:r>
    </w:p>
    <w:p>
      <w:pPr>
        <w:pStyle w:val="StepNote"/>
        <w:keepNext/>
        <w:keepLines/>
      </w:pPr>
      <w:r>
        <w:rPr>
          <w:b/>
        </w:rPr>
        <w:t xml:space="preserve">Implementation note </w:t>
      </w:r>
      <w:r>
        <w:t>Build on the delivered local Qwen adapter and measured smoke, preserving its pinned 1024-dimensional profile and exact serializer. Finish maintenance-budget and production qualification contracts; P157 adds hard supervision. No remote fallback is implicit.</w:t>
      </w:r>
    </w:p>
    <w:p>
      <w:pPr>
        <w:pStyle w:val="StepMetadata"/>
        <w:keepNext w:val="0"/>
        <w:keepLines/>
        <w:spacing w:after="160"/>
      </w:pPr>
      <w:r>
        <w:rPr>
          <w:b/>
        </w:rPr>
        <w:t xml:space="preserve">Specification </w:t>
      </w:r>
      <w:hyperlink w:anchor="S12">
        <w:r>
          <w:rPr>
            <w:rFonts w:ascii="Arial" w:hAnsi="Arial"/>
            <w:color w:val="164B75"/>
            <w:sz w:val="19"/>
          </w:rPr>
          <w:t>S12</w:t>
        </w:r>
      </w:hyperlink>
      <w:r>
        <w:t xml:space="preserve">, </w:t>
      </w:r>
      <w:hyperlink w:anchor="S15">
        <w:r>
          <w:rPr>
            <w:rFonts w:ascii="Arial" w:hAnsi="Arial"/>
            <w:color w:val="164B75"/>
            <w:sz w:val="19"/>
          </w:rPr>
          <w:t>S15</w:t>
        </w:r>
      </w:hyperlink>
      <w:r>
        <w:t xml:space="preserve">, </w:t>
      </w:r>
      <w:hyperlink w:anchor="S20">
        <w:r>
          <w:rPr>
            <w:rFonts w:ascii="Arial" w:hAnsi="Arial"/>
            <w:color w:val="164B75"/>
            <w:sz w:val="19"/>
          </w:rPr>
          <w:t>S20</w:t>
        </w:r>
      </w:hyperlink>
      <w:r>
        <w:t xml:space="preserve">, </w:t>
      </w:r>
      <w:hyperlink w:anchor="S30">
        <w:r>
          <w:rPr>
            <w:rFonts w:ascii="Arial" w:hAnsi="Arial"/>
            <w:color w:val="164B75"/>
            <w:sz w:val="19"/>
          </w:rPr>
          <w:t>S30</w:t>
        </w:r>
      </w:hyperlink>
      <w:r>
        <w:t xml:space="preserve">  |  </w:t>
      </w:r>
      <w:r>
        <w:rPr>
          <w:b/>
        </w:rPr>
        <w:t xml:space="preserve">Gate contributions </w:t>
      </w:r>
      <w:hyperlink w:anchor="G14">
        <w:r>
          <w:rPr>
            <w:rFonts w:ascii="Arial" w:hAnsi="Arial"/>
            <w:color w:val="164B75"/>
            <w:sz w:val="19"/>
          </w:rPr>
          <w:t>G14</w:t>
        </w:r>
      </w:hyperlink>
    </w:p>
    <w:p>
      <w:bookmarkStart w:id="150" w:name="P103"/>
      <w:pPr>
        <w:pStyle w:val="Heading2"/>
        <w:keepNext/>
        <w:keepLines/>
      </w:pPr>
      <w:r>
        <w:t>Step P103 Materialize embeddings with idempotent fenced workers</w:t>
      </w:r>
      <w:bookmarkEnd w:id="150"/>
    </w:p>
    <w:p>
      <w:pPr>
        <w:pStyle w:val="StepMetadata"/>
        <w:keepNext/>
        <w:keepLines/>
      </w:pPr>
      <w:r>
        <w:rPr>
          <w:b/>
        </w:rPr>
        <w:t xml:space="preserve">Depends on </w:t>
      </w:r>
      <w:hyperlink w:anchor="P094">
        <w:r>
          <w:rPr>
            <w:rFonts w:ascii="Arial" w:hAnsi="Arial"/>
            <w:color w:val="164B75"/>
            <w:sz w:val="19"/>
          </w:rPr>
          <w:t>P094</w:t>
        </w:r>
      </w:hyperlink>
      <w:r>
        <w:t xml:space="preserve">, </w:t>
      </w:r>
      <w:hyperlink w:anchor="P102">
        <w:r>
          <w:rPr>
            <w:rFonts w:ascii="Arial" w:hAnsi="Arial"/>
            <w:color w:val="164B75"/>
            <w:sz w:val="19"/>
          </w:rPr>
          <w:t>P102</w:t>
        </w:r>
      </w:hyperlink>
      <w:r>
        <w:t xml:space="preserve">  |  Effort M</w:t>
      </w:r>
      <w:r>
        <w:t xml:space="preserve">  |  Status Planned</w:t>
      </w:r>
    </w:p>
    <w:p>
      <w:pPr>
        <w:pStyle w:val="StepLabel"/>
        <w:keepNext/>
        <w:keepLines/>
      </w:pPr>
      <w:r>
        <w:t>Deliverables</w:t>
      </w:r>
    </w:p>
    <w:p>
      <w:pPr>
        <w:pStyle w:val="StepBullet"/>
        <w:keepNext/>
        <w:keepLines/>
      </w:pPr>
      <w:r>
        <w:t>Implement embedding jobs keyed by chunk identity, immutable content hash, and embedding-space generation. Run inference outside transactions, validate vector dimensions and finite values, and commit only under the current worker fencing token.</w:t>
      </w:r>
    </w:p>
    <w:p>
      <w:pPr>
        <w:pStyle w:val="StepBullet"/>
        <w:keepNext/>
        <w:keepLines/>
      </w:pPr>
      <w:r>
        <w:t>Record model and preprocessing provenance, register deletion lineage, and recheck source eligibility before publishing derived content. Expose query embedding through the same registered space without holding a database read transaction open.</w:t>
      </w:r>
    </w:p>
    <w:p>
      <w:pPr>
        <w:pStyle w:val="StepBullet"/>
        <w:keepNext/>
        <w:keepLines/>
      </w:pPr>
      <w:r>
        <w:t>Route background materialization through the budget-aware embedding adapter with an explicit maintenance or task context; retries reuse operation lineage without duplicating accepted materialization or usage settlement.</w:t>
      </w:r>
    </w:p>
    <w:p>
      <w:pPr>
        <w:pStyle w:val="StepLabel"/>
        <w:keepNext/>
        <w:keepLines/>
      </w:pPr>
      <w:r>
        <w:t>Pass when</w:t>
      </w:r>
    </w:p>
    <w:p>
      <w:pPr>
        <w:pStyle w:val="StepBullet"/>
        <w:keepNext/>
        <w:keepLines/>
      </w:pPr>
      <w:r>
        <w:t>Duplicate and crash-retried jobs produce one stored embedding per chunk and space in real PostgreSQL, with the correct generation and content hash.</w:t>
      </w:r>
    </w:p>
    <w:p>
      <w:pPr>
        <w:pStyle w:val="StepBullet"/>
        <w:keepNext/>
        <w:keepLines/>
      </w:pPr>
      <w:r>
        <w:t>Wrong-dimensional output, a stale worker completion, or completion after source deletion cannot publish a usable embedding or recreate deleted data.</w:t>
      </w:r>
    </w:p>
    <w:p>
      <w:pPr>
        <w:pStyle w:val="StepNote"/>
        <w:keepNext/>
        <w:keepLines/>
      </w:pPr>
      <w:r>
        <w:rPr>
          <w:b/>
        </w:rPr>
        <w:t xml:space="preserve">Implementation note </w:t>
      </w:r>
      <w:r>
        <w:t>Phase 2 indexing is explicit and synchronous; source-head generation fencing is not a leased outbox worker. This step still implements the durable background materialization and maintenance-budget path.</w:t>
      </w:r>
    </w:p>
    <w:p>
      <w:pPr>
        <w:pStyle w:val="StepMetadata"/>
        <w:keepNext w:val="0"/>
        <w:keepLines/>
        <w:spacing w:after="160"/>
      </w:pPr>
      <w:r>
        <w:rPr>
          <w:b/>
        </w:rPr>
        <w:t xml:space="preserve">Specification </w:t>
      </w:r>
      <w:hyperlink w:anchor="S15">
        <w:r>
          <w:rPr>
            <w:rFonts w:ascii="Arial" w:hAnsi="Arial"/>
            <w:color w:val="164B75"/>
            <w:sz w:val="19"/>
          </w:rPr>
          <w:t>S15</w:t>
        </w:r>
      </w:hyperlink>
      <w:r>
        <w:t xml:space="preserve">, </w:t>
      </w:r>
      <w:hyperlink w:anchor="S16">
        <w:r>
          <w:rPr>
            <w:rFonts w:ascii="Arial" w:hAnsi="Arial"/>
            <w:color w:val="164B75"/>
            <w:sz w:val="19"/>
          </w:rPr>
          <w:t>S16</w:t>
        </w:r>
      </w:hyperlink>
      <w:r>
        <w:t xml:space="preserve">, </w:t>
      </w:r>
      <w:hyperlink w:anchor="S10">
        <w:r>
          <w:rPr>
            <w:rFonts w:ascii="Arial" w:hAnsi="Arial"/>
            <w:color w:val="164B75"/>
            <w:sz w:val="19"/>
          </w:rPr>
          <w:t>S10</w:t>
        </w:r>
      </w:hyperlink>
      <w:r>
        <w:t xml:space="preserve">, </w:t>
      </w:r>
      <w:hyperlink w:anchor="S30">
        <w:r>
          <w:rPr>
            <w:rFonts w:ascii="Arial" w:hAnsi="Arial"/>
            <w:color w:val="164B75"/>
            <w:sz w:val="19"/>
          </w:rPr>
          <w:t>S30</w:t>
        </w:r>
      </w:hyperlink>
      <w:r>
        <w:t xml:space="preserve">  |  </w:t>
      </w:r>
      <w:r>
        <w:rPr>
          <w:b/>
        </w:rPr>
        <w:t xml:space="preserve">Gate contributions </w:t>
      </w:r>
      <w:hyperlink w:anchor="G14">
        <w:r>
          <w:rPr>
            <w:rFonts w:ascii="Arial" w:hAnsi="Arial"/>
            <w:color w:val="164B75"/>
            <w:sz w:val="19"/>
          </w:rPr>
          <w:t>G14</w:t>
        </w:r>
      </w:hyperlink>
      <w:r>
        <w:t xml:space="preserve">, </w:t>
      </w:r>
      <w:hyperlink w:anchor="G24">
        <w:r>
          <w:rPr>
            <w:rFonts w:ascii="Arial" w:hAnsi="Arial"/>
            <w:color w:val="164B75"/>
            <w:sz w:val="19"/>
          </w:rPr>
          <w:t>G24</w:t>
        </w:r>
      </w:hyperlink>
    </w:p>
    <w:p>
      <w:bookmarkStart w:id="151" w:name="P104"/>
      <w:pPr>
        <w:pStyle w:val="Heading2"/>
        <w:keepNext/>
        <w:keepLines/>
      </w:pPr>
      <w:r>
        <w:t>Step P104 Retrieve vectors with an exact filtered baseline</w:t>
      </w:r>
      <w:bookmarkEnd w:id="151"/>
    </w:p>
    <w:p>
      <w:pPr>
        <w:pStyle w:val="StepMetadata"/>
        <w:keepNext/>
        <w:keepLines/>
      </w:pPr>
      <w:r>
        <w:rPr>
          <w:b/>
        </w:rPr>
        <w:t xml:space="preserve">Depends on </w:t>
      </w:r>
      <w:hyperlink w:anchor="P096">
        <w:r>
          <w:rPr>
            <w:rFonts w:ascii="Arial" w:hAnsi="Arial"/>
            <w:color w:val="164B75"/>
            <w:sz w:val="19"/>
          </w:rPr>
          <w:t>P096</w:t>
        </w:r>
      </w:hyperlink>
      <w:r>
        <w:t xml:space="preserve">, </w:t>
      </w:r>
      <w:hyperlink w:anchor="P103">
        <w:r>
          <w:rPr>
            <w:rFonts w:ascii="Arial" w:hAnsi="Arial"/>
            <w:color w:val="164B75"/>
            <w:sz w:val="19"/>
          </w:rPr>
          <w:t>P103</w:t>
        </w:r>
      </w:hyperlink>
      <w:r>
        <w:t xml:space="preserve">  |  Effort M</w:t>
      </w:r>
      <w:r>
        <w:t xml:space="preserve">  |  Status Partial</w:t>
      </w:r>
    </w:p>
    <w:p>
      <w:pPr>
        <w:pStyle w:val="StepNote"/>
        <w:keepNext/>
        <w:keepLines/>
      </w:pPr>
      <w:r>
        <w:rPr>
          <w:b/>
        </w:rPr>
        <w:t xml:space="preserve">Recorded delivery </w:t>
      </w:r>
      <w:r>
        <w:t>Exact scoped source-level vector retrieval with active-head retirement checks; admitted-memory applicability and representative evaluation remain.</w:t>
      </w:r>
    </w:p>
    <w:p>
      <w:pPr>
        <w:pStyle w:val="StepMetadata"/>
        <w:keepNext/>
        <w:keepLines/>
      </w:pPr>
      <w:r>
        <w:rPr>
          <w:b/>
        </w:rPr>
        <w:t xml:space="preserve">Evidence </w:t>
      </w:r>
      <w:r>
        <w:t>docs/embeddings.md; docs/embedding-verification.json; docs/phase-2-verification.json</w:t>
      </w:r>
    </w:p>
    <w:p>
      <w:pPr>
        <w:pStyle w:val="StepLabel"/>
        <w:keepNext/>
        <w:keepLines/>
      </w:pPr>
      <w:r>
        <w:t>Deliverables</w:t>
      </w:r>
    </w:p>
    <w:p>
      <w:pPr>
        <w:pStyle w:val="StepBullet"/>
        <w:keepNext/>
        <w:keepLines/>
      </w:pPr>
      <w:r>
        <w:t>An exact vector candidate query using native PostgreSQL vector capabilities, with declared embedding space, workspace, lifecycle, and applicability filters.</w:t>
      </w:r>
    </w:p>
    <w:p>
      <w:pPr>
        <w:pStyle w:val="StepBullet"/>
        <w:keepNext/>
        <w:keepLines/>
      </w:pPr>
      <w:r>
        <w:t>A representative retrieval fixture generator and report of requested/returned counts, channel ranks, exclusions, and baseline recall/latency.</w:t>
      </w:r>
    </w:p>
    <w:p>
      <w:pPr>
        <w:pStyle w:val="StepLabel"/>
        <w:keepNext/>
        <w:keepLines/>
      </w:pPr>
      <w:r>
        <w:t>Pass when</w:t>
      </w:r>
    </w:p>
    <w:p>
      <w:pPr>
        <w:pStyle w:val="StepBullet"/>
        <w:keepNext/>
        <w:keepLines/>
      </w:pPr>
      <w:r>
        <w:t>Controlled vectors yield the expected nearest eligible records under broad and highly selective filters in real PostgreSQL.</w:t>
      </w:r>
    </w:p>
    <w:p>
      <w:pPr>
        <w:pStyle w:val="StepBullet"/>
        <w:keepNext/>
        <w:keepLines/>
      </w:pPr>
      <w:r>
        <w:t>Retired or unauthorized hits fail the final eligibility join, and vectors from another generation are never compared solely because dimensions match.</w:t>
      </w:r>
    </w:p>
    <w:p>
      <w:pPr>
        <w:pStyle w:val="StepNote"/>
        <w:keepNext/>
        <w:keepLines/>
      </w:pPr>
      <w:r>
        <w:rPr>
          <w:b/>
        </w:rPr>
        <w:t xml:space="preserve">Implementation note </w:t>
      </w:r>
      <w:r>
        <w:t>Extend the delivered source-level exact query to admitted memory, purpose-specific eligibility and representative retrieval evaluation. The two-document live smoke is integration evidence only.</w:t>
      </w:r>
    </w:p>
    <w:p>
      <w:pPr>
        <w:pStyle w:val="StepMetadata"/>
        <w:keepNext w:val="0"/>
        <w:keepLines/>
        <w:spacing w:after="160"/>
      </w:pPr>
      <w:r>
        <w:rPr>
          <w:b/>
        </w:rPr>
        <w:t xml:space="preserve">Specification </w:t>
      </w:r>
      <w:hyperlink w:anchor="S12">
        <w:r>
          <w:rPr>
            <w:rFonts w:ascii="Arial" w:hAnsi="Arial"/>
            <w:color w:val="164B75"/>
            <w:sz w:val="19"/>
          </w:rPr>
          <w:t>S12</w:t>
        </w:r>
      </w:hyperlink>
      <w:r>
        <w:t xml:space="preserve">, </w:t>
      </w:r>
      <w:hyperlink w:anchor="S15">
        <w:r>
          <w:rPr>
            <w:rFonts w:ascii="Arial" w:hAnsi="Arial"/>
            <w:color w:val="164B75"/>
            <w:sz w:val="19"/>
          </w:rPr>
          <w:t>S15</w:t>
        </w:r>
      </w:hyperlink>
      <w:r>
        <w:t xml:space="preserve">, </w:t>
      </w:r>
      <w:hyperlink w:anchor="S30">
        <w:r>
          <w:rPr>
            <w:rFonts w:ascii="Arial" w:hAnsi="Arial"/>
            <w:color w:val="164B75"/>
            <w:sz w:val="19"/>
          </w:rPr>
          <w:t>S30</w:t>
        </w:r>
      </w:hyperlink>
      <w:r>
        <w:t xml:space="preserve">  |  </w:t>
      </w:r>
      <w:r>
        <w:rPr>
          <w:b/>
        </w:rPr>
        <w:t xml:space="preserve">Gate contributions </w:t>
      </w:r>
      <w:hyperlink w:anchor="G12">
        <w:r>
          <w:rPr>
            <w:rFonts w:ascii="Arial" w:hAnsi="Arial"/>
            <w:color w:val="164B75"/>
            <w:sz w:val="19"/>
          </w:rPr>
          <w:t>G12</w:t>
        </w:r>
      </w:hyperlink>
      <w:r>
        <w:t xml:space="preserve">, </w:t>
      </w:r>
      <w:hyperlink w:anchor="G14">
        <w:r>
          <w:rPr>
            <w:rFonts w:ascii="Arial" w:hAnsi="Arial"/>
            <w:color w:val="164B75"/>
            <w:sz w:val="19"/>
          </w:rPr>
          <w:t>G14</w:t>
        </w:r>
      </w:hyperlink>
      <w:r>
        <w:t xml:space="preserve">, </w:t>
      </w:r>
      <w:hyperlink w:anchor="G27">
        <w:r>
          <w:rPr>
            <w:rFonts w:ascii="Arial" w:hAnsi="Arial"/>
            <w:color w:val="164B75"/>
            <w:sz w:val="19"/>
          </w:rPr>
          <w:t>G27</w:t>
        </w:r>
      </w:hyperlink>
    </w:p>
    <w:p>
      <w:bookmarkStart w:id="152" w:name="P105"/>
      <w:pPr>
        <w:pStyle w:val="Heading2"/>
        <w:keepNext/>
        <w:keepLines/>
      </w:pPr>
      <w:r>
        <w:t>Step P105 Fuse independent ranks and select diverse bundles</w:t>
      </w:r>
      <w:bookmarkEnd w:id="152"/>
    </w:p>
    <w:p>
      <w:pPr>
        <w:pStyle w:val="StepMetadata"/>
        <w:keepNext/>
        <w:keepLines/>
      </w:pPr>
      <w:r>
        <w:rPr>
          <w:b/>
        </w:rPr>
        <w:t xml:space="preserve">Depends on </w:t>
      </w:r>
      <w:hyperlink w:anchor="P097">
        <w:r>
          <w:rPr>
            <w:rFonts w:ascii="Arial" w:hAnsi="Arial"/>
            <w:color w:val="164B75"/>
            <w:sz w:val="19"/>
          </w:rPr>
          <w:t>P097</w:t>
        </w:r>
      </w:hyperlink>
      <w:r>
        <w:t xml:space="preserve">, </w:t>
      </w:r>
      <w:hyperlink w:anchor="P098">
        <w:r>
          <w:rPr>
            <w:rFonts w:ascii="Arial" w:hAnsi="Arial"/>
            <w:color w:val="164B75"/>
            <w:sz w:val="19"/>
          </w:rPr>
          <w:t>P098</w:t>
        </w:r>
      </w:hyperlink>
      <w:r>
        <w:t xml:space="preserve">, </w:t>
      </w:r>
      <w:hyperlink w:anchor="P101">
        <w:r>
          <w:rPr>
            <w:rFonts w:ascii="Arial" w:hAnsi="Arial"/>
            <w:color w:val="164B75"/>
            <w:sz w:val="19"/>
          </w:rPr>
          <w:t>P101</w:t>
        </w:r>
      </w:hyperlink>
      <w:r>
        <w:t xml:space="preserve">, </w:t>
      </w:r>
      <w:hyperlink w:anchor="P104">
        <w:r>
          <w:rPr>
            <w:rFonts w:ascii="Arial" w:hAnsi="Arial"/>
            <w:color w:val="164B75"/>
            <w:sz w:val="19"/>
          </w:rPr>
          <w:t>P104</w:t>
        </w:r>
      </w:hyperlink>
      <w:r>
        <w:t xml:space="preserve">  |  Effort M</w:t>
      </w:r>
      <w:r>
        <w:t xml:space="preserve">  |  Status Planned</w:t>
      </w:r>
    </w:p>
    <w:p>
      <w:pPr>
        <w:pStyle w:val="StepLabel"/>
        <w:keepNext/>
        <w:keepLines/>
      </w:pPr>
      <w:r>
        <w:t>Deliverables</w:t>
      </w:r>
    </w:p>
    <w:p>
      <w:pPr>
        <w:pStyle w:val="StepBullet"/>
        <w:keepNext/>
        <w:keepLines/>
      </w:pPr>
      <w:r>
        <w:t>Implement a documented rank-fusion policy over independent exact, lexical, vector, and relationship lists; use reciprocal-rank fusion as a proposed initial default. Deduplicate common revisions and source lineage before applying evidence quality, decision coverage, and diversity rules.</w:t>
      </w:r>
    </w:p>
    <w:p>
      <w:pPr>
        <w:pStyle w:val="StepBullet"/>
        <w:keepNext/>
        <w:keepLines/>
      </w:pPr>
      <w:r>
        <w:t>Persist retrieval candidates, channel ranks, exclusions, selected bundles, and policy version. Leave learned utility as a later eligible-candidate adjustment rather than embedding it into source eligibility.</w:t>
      </w:r>
    </w:p>
    <w:p>
      <w:pPr>
        <w:pStyle w:val="StepLabel"/>
        <w:keepNext/>
        <w:keepLines/>
      </w:pPr>
      <w:r>
        <w:t>Pass when</w:t>
      </w:r>
    </w:p>
    <w:p>
      <w:pPr>
        <w:pStyle w:val="StepBullet"/>
        <w:keepNext/>
        <w:keepLines/>
      </w:pPr>
      <w:r>
        <w:t>Fixtures recover an exact symbol missed by vector search and produce explainable fused ordering without adding incomparable raw lexical and vector scores.</w:t>
      </w:r>
    </w:p>
    <w:p>
      <w:pPr>
        <w:pStyle w:val="StepBullet"/>
        <w:keepNext/>
        <w:keepLines/>
      </w:pPr>
      <w:r>
        <w:t>Repeated copies of one source do not crowd out an independent qualification, and a high-scoring ineligible revision cannot re-enter the selected set through fusion.</w:t>
      </w:r>
    </w:p>
    <w:p>
      <w:pPr>
        <w:pStyle w:val="StepNote"/>
        <w:keepNext/>
        <w:keepLines/>
      </w:pPr>
      <w:r>
        <w:rPr>
          <w:b/>
        </w:rPr>
        <w:t xml:space="preserve">Implementation note </w:t>
      </w:r>
      <w:r>
        <w:t>P196 extends this rank-fusion baseline with semantic family caps and procedure closure. Never average incompatible vectors or incomparable raw scores.</w:t>
      </w:r>
    </w:p>
    <w:p>
      <w:pPr>
        <w:pStyle w:val="StepMetadata"/>
        <w:keepNext w:val="0"/>
        <w:keepLines/>
        <w:spacing w:after="160"/>
      </w:pPr>
      <w:r>
        <w:rPr>
          <w:b/>
        </w:rPr>
        <w:t xml:space="preserve">Specification </w:t>
      </w:r>
      <w:hyperlink w:anchor="S12">
        <w:r>
          <w:rPr>
            <w:rFonts w:ascii="Arial" w:hAnsi="Arial"/>
            <w:color w:val="164B75"/>
            <w:sz w:val="19"/>
          </w:rPr>
          <w:t>S12</w:t>
        </w:r>
      </w:hyperlink>
      <w:r>
        <w:t xml:space="preserve">, </w:t>
      </w:r>
      <w:hyperlink w:anchor="S15">
        <w:r>
          <w:rPr>
            <w:rFonts w:ascii="Arial" w:hAnsi="Arial"/>
            <w:color w:val="164B75"/>
            <w:sz w:val="19"/>
          </w:rPr>
          <w:t>S15</w:t>
        </w:r>
      </w:hyperlink>
      <w:r>
        <w:t xml:space="preserve">, </w:t>
      </w:r>
      <w:hyperlink w:anchor="S30">
        <w:r>
          <w:rPr>
            <w:rFonts w:ascii="Arial" w:hAnsi="Arial"/>
            <w:color w:val="164B75"/>
            <w:sz w:val="19"/>
          </w:rPr>
          <w:t>S30</w:t>
        </w:r>
      </w:hyperlink>
    </w:p>
    <w:p>
      <w:bookmarkStart w:id="153" w:name="P106"/>
      <w:pPr>
        <w:pStyle w:val="Heading2"/>
        <w:keepNext/>
        <w:keepLines/>
      </w:pPr>
      <w:r>
        <w:t>Step P106 Extend recipient tokenizer budgeting with optional memory</w:t>
      </w:r>
      <w:bookmarkEnd w:id="153"/>
    </w:p>
    <w:p>
      <w:pPr>
        <w:pStyle w:val="StepMetadata"/>
        <w:keepNext/>
        <w:keepLines/>
      </w:pPr>
      <w:r>
        <w:rPr>
          <w:b/>
        </w:rPr>
        <w:t xml:space="preserve">Depends on </w:t>
      </w:r>
      <w:hyperlink w:anchor="P105">
        <w:r>
          <w:rPr>
            <w:rFonts w:ascii="Arial" w:hAnsi="Arial"/>
            <w:color w:val="164B75"/>
            <w:sz w:val="19"/>
          </w:rPr>
          <w:t>P105</w:t>
        </w:r>
      </w:hyperlink>
      <w:r>
        <w:t xml:space="preserve">  |  Effort M</w:t>
      </w:r>
      <w:r>
        <w:t xml:space="preserve">  |  Status Planned</w:t>
      </w:r>
    </w:p>
    <w:p>
      <w:pPr>
        <w:pStyle w:val="StepLabel"/>
        <w:keepNext/>
        <w:keepLines/>
      </w:pPr>
      <w:r>
        <w:t>Deliverables</w:t>
      </w:r>
    </w:p>
    <w:p>
      <w:pPr>
        <w:pStyle w:val="StepBullet"/>
        <w:keepNext/>
        <w:keepLines/>
      </w:pPr>
      <w:r>
        <w:t>Extend the existing mandatory-context allocator with optional-memory budgets. Reuse its direct requirement, constraint, subgoal, failure, and state loading; reserve code, output, and anticipated tool-result capacity before admitting optional memory bundles.</w:t>
      </w:r>
    </w:p>
    <w:p>
      <w:pPr>
        <w:pStyle w:val="StepBullet"/>
        <w:keepNext/>
        <w:keepLines/>
      </w:pPr>
      <w:r>
        <w:t>Count tokens with the actual recipient deployment's tokenizer and choose compact or detailed representations without splitting essential qualifications. Return an explicit overflow or narrowing request when mandatory content alone exceeds capacity.</w:t>
      </w:r>
    </w:p>
    <w:p>
      <w:pPr>
        <w:pStyle w:val="StepLabel"/>
        <w:keepNext/>
        <w:keepLines/>
      </w:pPr>
      <w:r>
        <w:t>Pass when</w:t>
      </w:r>
    </w:p>
    <w:p>
      <w:pPr>
        <w:pStyle w:val="StepBullet"/>
        <w:keepNext/>
        <w:keepLines/>
      </w:pPr>
      <w:r>
        <w:t>Fixtures for the configured reasoner and coder tokenizer adapters retain all mandatory requirements while optional history is reduced to the available budget.</w:t>
      </w:r>
    </w:p>
    <w:p>
      <w:pPr>
        <w:pStyle w:val="StepBullet"/>
        <w:keepNext/>
        <w:keepLines/>
      </w:pPr>
      <w:r>
        <w:t>An oversized mandatory packet fails visibly instead of truncating a requirement, and fitting a bundle cannot remove its negation, version guard, or decisive counterexample.</w:t>
      </w:r>
    </w:p>
    <w:p>
      <w:pPr>
        <w:pStyle w:val="StepMetadata"/>
        <w:keepNext w:val="0"/>
        <w:keepLines/>
        <w:spacing w:after="160"/>
      </w:pPr>
      <w:r>
        <w:rPr>
          <w:b/>
        </w:rPr>
        <w:t xml:space="preserve">Specification </w:t>
      </w:r>
      <w:hyperlink w:anchor="S12">
        <w:r>
          <w:rPr>
            <w:rFonts w:ascii="Arial" w:hAnsi="Arial"/>
            <w:color w:val="164B75"/>
            <w:sz w:val="19"/>
          </w:rPr>
          <w:t>S12</w:t>
        </w:r>
      </w:hyperlink>
      <w:r>
        <w:t xml:space="preserve">, </w:t>
      </w:r>
      <w:hyperlink w:anchor="S05">
        <w:r>
          <w:rPr>
            <w:rFonts w:ascii="Arial" w:hAnsi="Arial"/>
            <w:color w:val="164B75"/>
            <w:sz w:val="19"/>
          </w:rPr>
          <w:t>S05</w:t>
        </w:r>
      </w:hyperlink>
      <w:r>
        <w:t xml:space="preserve">  |  </w:t>
      </w:r>
      <w:r>
        <w:rPr>
          <w:b/>
        </w:rPr>
        <w:t xml:space="preserve">Gate contributions </w:t>
      </w:r>
      <w:hyperlink w:anchor="G21">
        <w:r>
          <w:rPr>
            <w:rFonts w:ascii="Arial" w:hAnsi="Arial"/>
            <w:color w:val="164B75"/>
            <w:sz w:val="19"/>
          </w:rPr>
          <w:t>G21</w:t>
        </w:r>
      </w:hyperlink>
    </w:p>
    <w:p>
      <w:bookmarkStart w:id="154" w:name="P107"/>
      <w:pPr>
        <w:pStyle w:val="Heading2"/>
        <w:keepNext/>
        <w:keepLines/>
      </w:pPr>
      <w:r>
        <w:t>Step P107 Extend exact packet manifests with memory provenance</w:t>
      </w:r>
      <w:bookmarkEnd w:id="154"/>
    </w:p>
    <w:p>
      <w:pPr>
        <w:pStyle w:val="StepMetadata"/>
        <w:keepNext/>
        <w:keepLines/>
      </w:pPr>
      <w:r>
        <w:rPr>
          <w:b/>
        </w:rPr>
        <w:t xml:space="preserve">Depends on </w:t>
      </w:r>
      <w:hyperlink w:anchor="P106">
        <w:r>
          <w:rPr>
            <w:rFonts w:ascii="Arial" w:hAnsi="Arial"/>
            <w:color w:val="164B75"/>
            <w:sz w:val="19"/>
          </w:rPr>
          <w:t>P106</w:t>
        </w:r>
      </w:hyperlink>
      <w:r>
        <w:t xml:space="preserve">  |  Effort M</w:t>
      </w:r>
      <w:r>
        <w:t xml:space="preserve">  |  Status Planned</w:t>
      </w:r>
    </w:p>
    <w:p>
      <w:pPr>
        <w:pStyle w:val="StepLabel"/>
        <w:keepNext/>
        <w:keepLines/>
      </w:pPr>
      <w:r>
        <w:t>Deliverables</w:t>
      </w:r>
    </w:p>
    <w:p>
      <w:pPr>
        <w:pStyle w:val="StepBullet"/>
        <w:keepNext/>
        <w:keepLines/>
      </w:pPr>
      <w:r>
        <w:t>Extend existing packet persistence with memory selection from a short consistent database view and final eligibility rechecks. Preserve exact rendered bytes and add ordered checked evidence references, knowledge-view identity, retrieval filters, exclusions, policy versions, and token accounting.</w:t>
      </w:r>
    </w:p>
    <w:p>
      <w:pPr>
        <w:pStyle w:val="StepBullet"/>
        <w:keepNext/>
        <w:keepLines/>
      </w:pPr>
      <w:r>
        <w:t>Register packet derivation lineage and make the stored manifest authoritative for what the model received. Complete the read transaction before inference and never substitute a maximum row ID for a snapshot.</w:t>
      </w:r>
    </w:p>
    <w:p>
      <w:pPr>
        <w:pStyle w:val="StepLabel"/>
        <w:keepNext/>
        <w:keepLines/>
      </w:pPr>
      <w:r>
        <w:t>Pass when</w:t>
      </w:r>
    </w:p>
    <w:p>
      <w:pPr>
        <w:pStyle w:val="StepBullet"/>
        <w:keepNext/>
        <w:keepLines/>
      </w:pPr>
      <w:r>
        <w:t>Concurrent PostgreSQL writes may produce different packets, but each historical decision reconstructs its own exact bytes, selected references, and deployment inputs.</w:t>
      </w:r>
    </w:p>
    <w:p>
      <w:pPr>
        <w:pStyle w:val="StepBullet"/>
        <w:keepNext/>
        <w:keepLines/>
      </w:pPr>
      <w:r>
        <w:t>A revision retired or deleted between candidate generation and assembly cannot become current guidance, and inference holds no open snapshot transaction.</w:t>
      </w:r>
    </w:p>
    <w:p>
      <w:pPr>
        <w:pStyle w:val="StepNote"/>
        <w:keepNext/>
        <w:keepLines/>
      </w:pPr>
      <w:r>
        <w:rPr>
          <w:b/>
        </w:rPr>
        <w:t xml:space="preserve">Implementation note </w:t>
      </w:r>
      <w:r>
        <w:t>Historical reconstruction is subject to authorized deletion and retention policy. P197 extends the exact packet with semantic/frame/profile identities and decisive qualifiers. Historical reconstruction remains subject to authorized deletion.</w:t>
      </w:r>
    </w:p>
    <w:p>
      <w:pPr>
        <w:pStyle w:val="StepMetadata"/>
        <w:keepNext w:val="0"/>
        <w:keepLines/>
        <w:spacing w:after="160"/>
      </w:pPr>
      <w:r>
        <w:rPr>
          <w:b/>
        </w:rPr>
        <w:t xml:space="preserve">Specification </w:t>
      </w:r>
      <w:hyperlink w:anchor="S12">
        <w:r>
          <w:rPr>
            <w:rFonts w:ascii="Arial" w:hAnsi="Arial"/>
            <w:color w:val="164B75"/>
            <w:sz w:val="19"/>
          </w:rPr>
          <w:t>S12</w:t>
        </w:r>
      </w:hyperlink>
      <w:r>
        <w:t xml:space="preserve">, </w:t>
      </w:r>
      <w:hyperlink w:anchor="S15">
        <w:r>
          <w:rPr>
            <w:rFonts w:ascii="Arial" w:hAnsi="Arial"/>
            <w:color w:val="164B75"/>
            <w:sz w:val="19"/>
          </w:rPr>
          <w:t>S15</w:t>
        </w:r>
      </w:hyperlink>
      <w:r>
        <w:t xml:space="preserve">, </w:t>
      </w:r>
      <w:hyperlink w:anchor="S16">
        <w:r>
          <w:rPr>
            <w:rFonts w:ascii="Arial" w:hAnsi="Arial"/>
            <w:color w:val="164B75"/>
            <w:sz w:val="19"/>
          </w:rPr>
          <w:t>S16</w:t>
        </w:r>
      </w:hyperlink>
      <w:r>
        <w:t xml:space="preserve">, </w:t>
      </w:r>
      <w:hyperlink w:anchor="S30">
        <w:r>
          <w:rPr>
            <w:rFonts w:ascii="Arial" w:hAnsi="Arial"/>
            <w:color w:val="164B75"/>
            <w:sz w:val="19"/>
          </w:rPr>
          <w:t>S30</w:t>
        </w:r>
      </w:hyperlink>
      <w:r>
        <w:t xml:space="preserve">  |  </w:t>
      </w:r>
      <w:r>
        <w:rPr>
          <w:b/>
        </w:rPr>
        <w:t xml:space="preserve">Gate contributions </w:t>
      </w:r>
      <w:hyperlink w:anchor="G12">
        <w:r>
          <w:rPr>
            <w:rFonts w:ascii="Arial" w:hAnsi="Arial"/>
            <w:color w:val="164B75"/>
            <w:sz w:val="19"/>
          </w:rPr>
          <w:t>G12</w:t>
        </w:r>
      </w:hyperlink>
      <w:r>
        <w:t xml:space="preserve">, </w:t>
      </w:r>
      <w:hyperlink w:anchor="G15">
        <w:r>
          <w:rPr>
            <w:rFonts w:ascii="Arial" w:hAnsi="Arial"/>
            <w:color w:val="164B75"/>
            <w:sz w:val="19"/>
          </w:rPr>
          <w:t>G15</w:t>
        </w:r>
      </w:hyperlink>
      <w:r>
        <w:t xml:space="preserve">, </w:t>
      </w:r>
      <w:hyperlink w:anchor="G24">
        <w:r>
          <w:rPr>
            <w:rFonts w:ascii="Arial" w:hAnsi="Arial"/>
            <w:color w:val="164B75"/>
            <w:sz w:val="19"/>
          </w:rPr>
          <w:t>G24</w:t>
        </w:r>
      </w:hyperlink>
    </w:p>
    <w:p>
      <w:bookmarkStart w:id="155" w:name="P108"/>
      <w:pPr>
        <w:pStyle w:val="Heading2"/>
        <w:keepNext/>
        <w:keepLines/>
      </w:pPr>
      <w:r>
        <w:t>Step P108 Expand context through explicit versioned updates</w:t>
      </w:r>
      <w:bookmarkEnd w:id="155"/>
    </w:p>
    <w:p>
      <w:pPr>
        <w:pStyle w:val="StepMetadata"/>
        <w:keepNext/>
        <w:keepLines/>
      </w:pPr>
      <w:r>
        <w:rPr>
          <w:b/>
        </w:rPr>
        <w:t xml:space="preserve">Depends on </w:t>
      </w:r>
      <w:hyperlink w:anchor="P066">
        <w:r>
          <w:rPr>
            <w:rFonts w:ascii="Arial" w:hAnsi="Arial"/>
            <w:color w:val="164B75"/>
            <w:sz w:val="19"/>
          </w:rPr>
          <w:t>P066</w:t>
        </w:r>
      </w:hyperlink>
      <w:r>
        <w:t xml:space="preserve">, </w:t>
      </w:r>
      <w:hyperlink w:anchor="P107">
        <w:r>
          <w:rPr>
            <w:rFonts w:ascii="Arial" w:hAnsi="Arial"/>
            <w:color w:val="164B75"/>
            <w:sz w:val="19"/>
          </w:rPr>
          <w:t>P107</w:t>
        </w:r>
      </w:hyperlink>
      <w:r>
        <w:t xml:space="preserve">  |  Effort M</w:t>
      </w:r>
      <w:r>
        <w:t xml:space="preserve">  |  Status Planned</w:t>
      </w:r>
    </w:p>
    <w:p>
      <w:pPr>
        <w:pStyle w:val="StepLabel"/>
        <w:keepNext/>
        <w:keepLines/>
      </w:pPr>
      <w:r>
        <w:t>Deliverables</w:t>
      </w:r>
    </w:p>
    <w:p>
      <w:pPr>
        <w:pStyle w:val="StepBullet"/>
        <w:keepNext/>
        <w:keepLines/>
      </w:pPr>
      <w:r>
        <w:t>Add a bounded detail-request operation that resolves identifiers already supplied in a packet to permitted detailed representations or evidence neighborhoods. Create a new packet and an explicit context-update record instead of mutating the earlier manifest.</w:t>
      </w:r>
    </w:p>
    <w:p>
      <w:pPr>
        <w:pStyle w:val="StepBullet"/>
        <w:keepNext/>
        <w:keepLines/>
      </w:pPr>
      <w:r>
        <w:t>Distinguish expansion of existing knowledge from admission of newly discovered findings. Reapply current token, eligibility, and contract checks, and retain the predecessor packet and reason for expansion.</w:t>
      </w:r>
    </w:p>
    <w:p>
      <w:pPr>
        <w:pStyle w:val="StepLabel"/>
        <w:keepNext/>
        <w:keepLines/>
      </w:pPr>
      <w:r>
        <w:t>Pass when</w:t>
      </w:r>
    </w:p>
    <w:p>
      <w:pPr>
        <w:pStyle w:val="StepBullet"/>
        <w:keepNext/>
        <w:keepLines/>
      </w:pPr>
      <w:r>
        <w:t>A model fixture requests one procedure's details and receives its evidence and exception in a new traceable packet while the prior packet remains unchanged.</w:t>
      </w:r>
    </w:p>
    <w:p>
      <w:pPr>
        <w:pStyle w:val="StepBullet"/>
        <w:keepNext/>
        <w:keepLines/>
      </w:pPr>
      <w:r>
        <w:t>An unauthorized identifier, oversized detail request, or changed contract cannot silently bypass scope, mandatory-context protection, or controller reassessment.</w:t>
      </w:r>
    </w:p>
    <w:p>
      <w:pPr>
        <w:pStyle w:val="StepMetadata"/>
        <w:keepNext w:val="0"/>
        <w:keepLines/>
        <w:spacing w:after="160"/>
      </w:pPr>
      <w:r>
        <w:rPr>
          <w:b/>
        </w:rPr>
        <w:t xml:space="preserve">Specification </w:t>
      </w:r>
      <w:hyperlink w:anchor="S12">
        <w:r>
          <w:rPr>
            <w:rFonts w:ascii="Arial" w:hAnsi="Arial"/>
            <w:color w:val="164B75"/>
            <w:sz w:val="19"/>
          </w:rPr>
          <w:t>S12</w:t>
        </w:r>
      </w:hyperlink>
      <w:r>
        <w:t xml:space="preserve">, </w:t>
      </w:r>
      <w:hyperlink w:anchor="S18">
        <w:r>
          <w:rPr>
            <w:rFonts w:ascii="Arial" w:hAnsi="Arial"/>
            <w:color w:val="164B75"/>
            <w:sz w:val="19"/>
          </w:rPr>
          <w:t>S18</w:t>
        </w:r>
      </w:hyperlink>
      <w:r>
        <w:t xml:space="preserve">, </w:t>
      </w:r>
      <w:hyperlink w:anchor="S06">
        <w:r>
          <w:rPr>
            <w:rFonts w:ascii="Arial" w:hAnsi="Arial"/>
            <w:color w:val="164B75"/>
            <w:sz w:val="19"/>
          </w:rPr>
          <w:t>S06</w:t>
        </w:r>
      </w:hyperlink>
      <w:r>
        <w:t xml:space="preserve">  |  </w:t>
      </w:r>
      <w:r>
        <w:rPr>
          <w:b/>
        </w:rPr>
        <w:t xml:space="preserve">Gate contributions </w:t>
      </w:r>
      <w:hyperlink w:anchor="G15">
        <w:r>
          <w:rPr>
            <w:rFonts w:ascii="Arial" w:hAnsi="Arial"/>
            <w:color w:val="164B75"/>
            <w:sz w:val="19"/>
          </w:rPr>
          <w:t>G15</w:t>
        </w:r>
      </w:hyperlink>
      <w:r>
        <w:t xml:space="preserve">, </w:t>
      </w:r>
      <w:hyperlink w:anchor="G21">
        <w:r>
          <w:rPr>
            <w:rFonts w:ascii="Arial" w:hAnsi="Arial"/>
            <w:color w:val="164B75"/>
            <w:sz w:val="19"/>
          </w:rPr>
          <w:t>G21</w:t>
        </w:r>
      </w:hyperlink>
    </w:p>
    <w:p>
      <w:bookmarkStart w:id="156" w:name="P109"/>
      <w:pPr>
        <w:pStyle w:val="Heading2"/>
        <w:keepNext/>
        <w:keepLines/>
      </w:pPr>
      <w:r>
        <w:t>Step P109 Qualify an approximate vector index and bounded fallback</w:t>
      </w:r>
      <w:bookmarkEnd w:id="156"/>
    </w:p>
    <w:p>
      <w:pPr>
        <w:pStyle w:val="StepMetadata"/>
        <w:keepNext/>
        <w:keepLines/>
      </w:pPr>
      <w:r>
        <w:rPr>
          <w:b/>
        </w:rPr>
        <w:t xml:space="preserve">Depends on </w:t>
      </w:r>
      <w:hyperlink w:anchor="P104">
        <w:r>
          <w:rPr>
            <w:rFonts w:ascii="Arial" w:hAnsi="Arial"/>
            <w:color w:val="164B75"/>
            <w:sz w:val="19"/>
          </w:rPr>
          <w:t>P104</w:t>
        </w:r>
      </w:hyperlink>
      <w:r>
        <w:t xml:space="preserve">  |  Effort M</w:t>
      </w:r>
      <w:r>
        <w:t xml:space="preserve">  |  Status Planned</w:t>
      </w:r>
    </w:p>
    <w:p>
      <w:pPr>
        <w:pStyle w:val="StepLabel"/>
        <w:keepNext/>
        <w:keepLines/>
      </w:pPr>
      <w:r>
        <w:t>Deliverables</w:t>
      </w:r>
    </w:p>
    <w:p>
      <w:pPr>
        <w:pStyle w:val="StepBullet"/>
        <w:keepNext/>
        <w:keepLines/>
      </w:pPr>
      <w:r>
        <w:t>An explicitly configured approximate index and bounded filtered-search strategy, using available native extension capabilities and exact fallback for small filtered sets.</w:t>
      </w:r>
    </w:p>
    <w:p>
      <w:pPr>
        <w:pStyle w:val="StepBullet"/>
        <w:keepNext/>
        <w:keepLines/>
      </w:pPr>
      <w:r>
        <w:t>A comparison report against the exact baseline across representative filter selectivity, plus an evaluated retrieval-profile activation record.</w:t>
      </w:r>
    </w:p>
    <w:p>
      <w:pPr>
        <w:pStyle w:val="StepLabel"/>
        <w:keepNext/>
        <w:keepLines/>
      </w:pPr>
      <w:r>
        <w:t>Pass when</w:t>
      </w:r>
    </w:p>
    <w:p>
      <w:pPr>
        <w:pStyle w:val="StepBullet"/>
        <w:keepNext/>
        <w:keepLines/>
      </w:pPr>
      <w:r>
        <w:t>The fixture measures recall and latency against the exact query and demonstrates the configured fallback when approximate results underfill.</w:t>
      </w:r>
    </w:p>
    <w:p>
      <w:pPr>
        <w:pStyle w:val="StepBullet"/>
        <w:keepNext/>
        <w:keepLines/>
      </w:pPr>
      <w:r>
        <w:t>An unqualified index profile remains disabled; fallback respects the same scope, lifecycle, generation, result-count, and work-budget limits.</w:t>
      </w:r>
    </w:p>
    <w:p>
      <w:pPr>
        <w:pStyle w:val="StepMetadata"/>
        <w:keepNext w:val="0"/>
        <w:keepLines/>
        <w:spacing w:after="160"/>
      </w:pPr>
      <w:r>
        <w:rPr>
          <w:b/>
        </w:rPr>
        <w:t xml:space="preserve">Specification </w:t>
      </w:r>
      <w:hyperlink w:anchor="S12">
        <w:r>
          <w:rPr>
            <w:rFonts w:ascii="Arial" w:hAnsi="Arial"/>
            <w:color w:val="164B75"/>
            <w:sz w:val="19"/>
          </w:rPr>
          <w:t>S12</w:t>
        </w:r>
      </w:hyperlink>
      <w:r>
        <w:t xml:space="preserve">, </w:t>
      </w:r>
      <w:hyperlink w:anchor="S15">
        <w:r>
          <w:rPr>
            <w:rFonts w:ascii="Arial" w:hAnsi="Arial"/>
            <w:color w:val="164B75"/>
            <w:sz w:val="19"/>
          </w:rPr>
          <w:t>S15</w:t>
        </w:r>
      </w:hyperlink>
      <w:r>
        <w:t xml:space="preserve">  |  </w:t>
      </w:r>
      <w:r>
        <w:rPr>
          <w:b/>
        </w:rPr>
        <w:t xml:space="preserve">Gate contributions </w:t>
      </w:r>
      <w:hyperlink w:anchor="G12">
        <w:r>
          <w:rPr>
            <w:rFonts w:ascii="Arial" w:hAnsi="Arial"/>
            <w:color w:val="164B75"/>
            <w:sz w:val="19"/>
          </w:rPr>
          <w:t>G12</w:t>
        </w:r>
      </w:hyperlink>
      <w:r>
        <w:t xml:space="preserve">, </w:t>
      </w:r>
      <w:hyperlink w:anchor="G14">
        <w:r>
          <w:rPr>
            <w:rFonts w:ascii="Arial" w:hAnsi="Arial"/>
            <w:color w:val="164B75"/>
            <w:sz w:val="19"/>
          </w:rPr>
          <w:t>G14</w:t>
        </w:r>
      </w:hyperlink>
    </w:p>
    <w:p>
      <w:bookmarkStart w:id="157" w:name="P184"/>
      <w:pPr>
        <w:pStyle w:val="Heading2"/>
        <w:keepNext/>
        <w:keepLines/>
      </w:pPr>
      <w:r>
        <w:t>Step P184 Classify source files bytes and strict text views</w:t>
      </w:r>
      <w:bookmarkEnd w:id="157"/>
    </w:p>
    <w:p>
      <w:pPr>
        <w:pStyle w:val="StepMetadata"/>
        <w:keepNext/>
        <w:keepLines/>
      </w:pPr>
      <w:r>
        <w:rPr>
          <w:b/>
        </w:rPr>
        <w:t xml:space="preserve">Depends on </w:t>
      </w:r>
      <w:hyperlink w:anchor="P178">
        <w:r>
          <w:rPr>
            <w:rFonts w:ascii="Arial" w:hAnsi="Arial"/>
            <w:color w:val="164B75"/>
            <w:sz w:val="19"/>
          </w:rPr>
          <w:t>P178</w:t>
        </w:r>
      </w:hyperlink>
      <w:r>
        <w:t xml:space="preserve">, </w:t>
      </w:r>
      <w:hyperlink w:anchor="P099">
        <w:r>
          <w:rPr>
            <w:rFonts w:ascii="Arial" w:hAnsi="Arial"/>
            <w:color w:val="164B75"/>
            <w:sz w:val="19"/>
          </w:rPr>
          <w:t>P099</w:t>
        </w:r>
      </w:hyperlink>
      <w:r>
        <w:t xml:space="preserve">  |  Effort M</w:t>
      </w:r>
      <w:r>
        <w:t xml:space="preserve">  |  Status Planned</w:t>
      </w:r>
    </w:p>
    <w:p>
      <w:pPr>
        <w:pStyle w:val="StepLabel"/>
        <w:keepNext/>
        <w:keepLines/>
      </w:pPr>
      <w:r>
        <w:t>Deliverables</w:t>
      </w:r>
    </w:p>
    <w:p>
      <w:pPr>
        <w:pStyle w:val="StepBullet"/>
        <w:keepNext/>
        <w:keepLines/>
      </w:pPr>
      <w:r>
        <w:t>Deterministic file-role, byte, opaque-binary and strict UTF-8 classification with immutable derived occurrences and explicit decoding/format outcomes.</w:t>
      </w:r>
    </w:p>
    <w:p>
      <w:pPr>
        <w:pStyle w:val="StepBullet"/>
        <w:keepNext/>
        <w:keepLines/>
      </w:pPr>
      <w:r>
        <w:t>Exact AGENTS.md basename handling that identifies a file role without conferring parsing success, trust, instruction authority or current applicability.</w:t>
      </w:r>
    </w:p>
    <w:p>
      <w:pPr>
        <w:pStyle w:val="StepLabel"/>
        <w:keepNext/>
        <w:keepLines/>
      </w:pPr>
      <w:r>
        <w:t>Pass when</w:t>
      </w:r>
    </w:p>
    <w:p>
      <w:pPr>
        <w:pStyle w:val="StepBullet"/>
        <w:keepNext/>
        <w:keepLines/>
      </w:pPr>
      <w:r>
        <w:t>Malformed UTF-8 remains bytes with a decoding failure; known bytes with unresolved format differ from an explicitly opaque binary payload.</w:t>
      </w:r>
    </w:p>
    <w:p>
      <w:pPr>
        <w:pStyle w:val="StepBullet"/>
        <w:keepNext/>
        <w:keepLines/>
      </w:pPr>
      <w:r>
        <w:t>AGENTS.md and similar-looking names classify according to the exact rule, and neither a filename nor a text view can modify controller permissions.</w:t>
      </w:r>
    </w:p>
    <w:p>
      <w:pPr>
        <w:pStyle w:val="StepMetadata"/>
        <w:keepNext w:val="0"/>
        <w:keepLines/>
        <w:spacing w:after="160"/>
      </w:pPr>
      <w:r>
        <w:rPr>
          <w:b/>
        </w:rPr>
        <w:t xml:space="preserve">Specification </w:t>
      </w:r>
      <w:hyperlink w:anchor="S30">
        <w:r>
          <w:rPr>
            <w:rFonts w:ascii="Arial" w:hAnsi="Arial"/>
            <w:color w:val="164B75"/>
            <w:sz w:val="19"/>
          </w:rPr>
          <w:t>S30</w:t>
        </w:r>
      </w:hyperlink>
      <w:r>
        <w:t xml:space="preserve">, </w:t>
      </w:r>
      <w:hyperlink w:anchor="S12">
        <w:r>
          <w:rPr>
            <w:rFonts w:ascii="Arial" w:hAnsi="Arial"/>
            <w:color w:val="164B75"/>
            <w:sz w:val="19"/>
          </w:rPr>
          <w:t>S12</w:t>
        </w:r>
      </w:hyperlink>
      <w:r>
        <w:t xml:space="preserve">, </w:t>
      </w:r>
      <w:hyperlink w:anchor="S21">
        <w:r>
          <w:rPr>
            <w:rFonts w:ascii="Arial" w:hAnsi="Arial"/>
            <w:color w:val="164B75"/>
            <w:sz w:val="19"/>
          </w:rPr>
          <w:t>S21</w:t>
        </w:r>
      </w:hyperlink>
      <w:r>
        <w:t xml:space="preserve">  |  </w:t>
      </w:r>
      <w:r>
        <w:rPr>
          <w:b/>
        </w:rPr>
        <w:t xml:space="preserve">Gate contributions </w:t>
      </w:r>
      <w:hyperlink w:anchor="G25">
        <w:r>
          <w:rPr>
            <w:rFonts w:ascii="Arial" w:hAnsi="Arial"/>
            <w:color w:val="164B75"/>
            <w:sz w:val="19"/>
          </w:rPr>
          <w:t>G25</w:t>
        </w:r>
      </w:hyperlink>
      <w:r>
        <w:t xml:space="preserve">, </w:t>
      </w:r>
      <w:hyperlink w:anchor="G26">
        <w:r>
          <w:rPr>
            <w:rFonts w:ascii="Arial" w:hAnsi="Arial"/>
            <w:color w:val="164B75"/>
            <w:sz w:val="19"/>
          </w:rPr>
          <w:t>G26</w:t>
        </w:r>
      </w:hyperlink>
    </w:p>
    <w:p>
      <w:bookmarkStart w:id="158" w:name="P185"/>
      <w:pPr>
        <w:pStyle w:val="Heading2"/>
        <w:keepNext/>
        <w:keepLines/>
      </w:pPr>
      <w:r>
        <w:t>Step P185 Parse strict JSON with exact numeric semantics</w:t>
      </w:r>
      <w:bookmarkEnd w:id="158"/>
    </w:p>
    <w:p>
      <w:pPr>
        <w:pStyle w:val="StepMetadata"/>
        <w:keepNext/>
        <w:keepLines/>
      </w:pPr>
      <w:r>
        <w:rPr>
          <w:b/>
        </w:rPr>
        <w:t xml:space="preserve">Depends on </w:t>
      </w:r>
      <w:hyperlink w:anchor="P184">
        <w:r>
          <w:rPr>
            <w:rFonts w:ascii="Arial" w:hAnsi="Arial"/>
            <w:color w:val="164B75"/>
            <w:sz w:val="19"/>
          </w:rPr>
          <w:t>P184</w:t>
        </w:r>
      </w:hyperlink>
      <w:r>
        <w:t xml:space="preserve">  |  Effort M</w:t>
      </w:r>
      <w:r>
        <w:t xml:space="preserve">  |  Status Planned</w:t>
      </w:r>
    </w:p>
    <w:p>
      <w:pPr>
        <w:pStyle w:val="StepLabel"/>
        <w:keepNext/>
        <w:keepLines/>
      </w:pPr>
      <w:r>
        <w:t>Deliverables</w:t>
      </w:r>
    </w:p>
    <w:p>
      <w:pPr>
        <w:pStyle w:val="StepBullet"/>
        <w:keepNext/>
        <w:keepLines/>
      </w:pPr>
      <w:r>
        <w:t>A full-input JSON parser preserving integer/decimal numeric lexemes and precision, scalar roots, strings, Boolean and null values.</w:t>
      </w:r>
    </w:p>
    <w:p>
      <w:pPr>
        <w:pStyle w:val="StepBullet"/>
        <w:keepNext/>
        <w:keepLines/>
      </w:pPr>
      <w:r>
        <w:t>A pinned duplicate-key rejection profile and bounded numeric conversion, rejecting NaN/Infinity, trailing junk and unsupported limits without partial-success claims.</w:t>
      </w:r>
    </w:p>
    <w:p>
      <w:pPr>
        <w:pStyle w:val="StepLabel"/>
        <w:keepNext/>
        <w:keepLines/>
      </w:pPr>
      <w:r>
        <w:t>Pass when</w:t>
      </w:r>
    </w:p>
    <w:p>
      <w:pPr>
        <w:pStyle w:val="StepBullet"/>
        <w:keepNext/>
        <w:keepLines/>
      </w:pPr>
      <w:r>
        <w:t>Fixtures distinguish 1, 1.0, 1e0, true and the string 1, preserve large integers, and retain source -0 while canonicalizing its numeric value to zero.</w:t>
      </w:r>
    </w:p>
    <w:p>
      <w:pPr>
        <w:pStyle w:val="StepBullet"/>
        <w:keepNext/>
        <w:keepLines/>
      </w:pPr>
      <w:r>
        <w:t>Duplicate keys, nonfinite values, trailing content and resource-limit violations fail with explicit coverage/error metadata; parsing never rounds through binary float.</w:t>
      </w:r>
    </w:p>
    <w:p>
      <w:pPr>
        <w:pStyle w:val="StepMetadata"/>
        <w:keepNext w:val="0"/>
        <w:keepLines/>
        <w:spacing w:after="160"/>
      </w:pPr>
      <w:r>
        <w:rPr>
          <w:b/>
        </w:rPr>
        <w:t xml:space="preserve">Specification </w:t>
      </w:r>
      <w:hyperlink w:anchor="S30">
        <w:r>
          <w:rPr>
            <w:rFonts w:ascii="Arial" w:hAnsi="Arial"/>
            <w:color w:val="164B75"/>
            <w:sz w:val="19"/>
          </w:rPr>
          <w:t>S30</w:t>
        </w:r>
      </w:hyperlink>
      <w:r>
        <w:t xml:space="preserve">, </w:t>
      </w:r>
      <w:hyperlink w:anchor="S12">
        <w:r>
          <w:rPr>
            <w:rFonts w:ascii="Arial" w:hAnsi="Arial"/>
            <w:color w:val="164B75"/>
            <w:sz w:val="19"/>
          </w:rPr>
          <w:t>S12</w:t>
        </w:r>
      </w:hyperlink>
      <w:r>
        <w:t xml:space="preserve">  |  </w:t>
      </w:r>
      <w:r>
        <w:rPr>
          <w:b/>
        </w:rPr>
        <w:t xml:space="preserve">Gate contributions </w:t>
      </w:r>
      <w:hyperlink w:anchor="G25">
        <w:r>
          <w:rPr>
            <w:rFonts w:ascii="Arial" w:hAnsi="Arial"/>
            <w:color w:val="164B75"/>
            <w:sz w:val="19"/>
          </w:rPr>
          <w:t>G25</w:t>
        </w:r>
      </w:hyperlink>
      <w:r>
        <w:t xml:space="preserve">, </w:t>
      </w:r>
      <w:hyperlink w:anchor="G26">
        <w:r>
          <w:rPr>
            <w:rFonts w:ascii="Arial" w:hAnsi="Arial"/>
            <w:color w:val="164B75"/>
            <w:sz w:val="19"/>
          </w:rPr>
          <w:t>G26</w:t>
        </w:r>
      </w:hyperlink>
    </w:p>
    <w:p>
      <w:bookmarkStart w:id="159" w:name="P186"/>
      <w:pPr>
        <w:pStyle w:val="Heading2"/>
        <w:keepNext/>
        <w:keepLines/>
      </w:pPr>
      <w:r>
        <w:t>Step P186 Materialize parsed descendants with independent coverage</w:t>
      </w:r>
      <w:bookmarkEnd w:id="159"/>
    </w:p>
    <w:p>
      <w:pPr>
        <w:pStyle w:val="StepMetadata"/>
        <w:keepNext/>
        <w:keepLines/>
      </w:pPr>
      <w:r>
        <w:rPr>
          <w:b/>
        </w:rPr>
        <w:t xml:space="preserve">Depends on </w:t>
      </w:r>
      <w:hyperlink w:anchor="P185">
        <w:r>
          <w:rPr>
            <w:rFonts w:ascii="Arial" w:hAnsi="Arial"/>
            <w:color w:val="164B75"/>
            <w:sz w:val="19"/>
          </w:rPr>
          <w:t>P185</w:t>
        </w:r>
      </w:hyperlink>
      <w:r>
        <w:t xml:space="preserve">, </w:t>
      </w:r>
      <w:hyperlink w:anchor="P093">
        <w:r>
          <w:rPr>
            <w:rFonts w:ascii="Arial" w:hAnsi="Arial"/>
            <w:color w:val="164B75"/>
            <w:sz w:val="19"/>
          </w:rPr>
          <w:t>P093</w:t>
        </w:r>
      </w:hyperlink>
      <w:r>
        <w:t xml:space="preserve">  |  Effort M</w:t>
      </w:r>
      <w:r>
        <w:t xml:space="preserve">  |  Status Planned</w:t>
      </w:r>
    </w:p>
    <w:p>
      <w:pPr>
        <w:pStyle w:val="StepLabel"/>
        <w:keepNext/>
        <w:keepLines/>
      </w:pPr>
      <w:r>
        <w:t>Deliverables</w:t>
      </w:r>
    </w:p>
    <w:p>
      <w:pPr>
        <w:pStyle w:val="StepBullet"/>
        <w:keepNext/>
        <w:keepLines/>
      </w:pPr>
      <w:r>
        <w:t>Eager registered JSON/application-payload root, container and scalar occurrences addressed by escaped JSON Pointers, without recursively itemizing registry/provenance/cursor metadata.</w:t>
      </w:r>
    </w:p>
    <w:p>
      <w:pPr>
        <w:pStyle w:val="StepBullet"/>
        <w:keepNext/>
        <w:keepLines/>
      </w:pPr>
      <w:r>
        <w:t>A coverage ledger for ingestion, classification and itemisation, including the default depth/node/numeric limits and explicit exhaustion paths.</w:t>
      </w:r>
    </w:p>
    <w:p>
      <w:pPr>
        <w:pStyle w:val="StepLabel"/>
        <w:keepNext/>
        <w:keepLines/>
      </w:pPr>
      <w:r>
        <w:t>Pass when</w:t>
      </w:r>
    </w:p>
    <w:p>
      <w:pPr>
        <w:pStyle w:val="StepBullet"/>
        <w:keepNext/>
        <w:keepLines/>
      </w:pPr>
      <w:r>
        <w:t>Every eligible nested occurrence is materialized once, repeated values at different pointers remain distinct, and member names remain locator metadata.</w:t>
      </w:r>
    </w:p>
    <w:p>
      <w:pPr>
        <w:pStyle w:val="StepBullet"/>
        <w:keepNext/>
        <w:keepLines/>
      </w:pPr>
      <w:r>
        <w:t>Depth or node exhaustion records missing coverage even when no unresolved child rows exist; the system cannot call the resulting inventory exhaustive.</w:t>
      </w:r>
    </w:p>
    <w:p>
      <w:pPr>
        <w:pStyle w:val="StepMetadata"/>
        <w:keepNext w:val="0"/>
        <w:keepLines/>
        <w:spacing w:after="160"/>
      </w:pPr>
      <w:r>
        <w:rPr>
          <w:b/>
        </w:rPr>
        <w:t xml:space="preserve">Specification </w:t>
      </w:r>
      <w:hyperlink w:anchor="S30">
        <w:r>
          <w:rPr>
            <w:rFonts w:ascii="Arial" w:hAnsi="Arial"/>
            <w:color w:val="164B75"/>
            <w:sz w:val="19"/>
          </w:rPr>
          <w:t>S30</w:t>
        </w:r>
      </w:hyperlink>
      <w:r>
        <w:t xml:space="preserve">, </w:t>
      </w:r>
      <w:hyperlink w:anchor="S15">
        <w:r>
          <w:rPr>
            <w:rFonts w:ascii="Arial" w:hAnsi="Arial"/>
            <w:color w:val="164B75"/>
            <w:sz w:val="19"/>
          </w:rPr>
          <w:t>S15</w:t>
        </w:r>
      </w:hyperlink>
      <w:r>
        <w:t xml:space="preserve">, </w:t>
      </w:r>
      <w:hyperlink w:anchor="S12">
        <w:r>
          <w:rPr>
            <w:rFonts w:ascii="Arial" w:hAnsi="Arial"/>
            <w:color w:val="164B75"/>
            <w:sz w:val="19"/>
          </w:rPr>
          <w:t>S12</w:t>
        </w:r>
      </w:hyperlink>
      <w:r>
        <w:t xml:space="preserve">  |  </w:t>
      </w:r>
      <w:r>
        <w:rPr>
          <w:b/>
        </w:rPr>
        <w:t xml:space="preserve">Gate contributions </w:t>
      </w:r>
      <w:hyperlink w:anchor="G25">
        <w:r>
          <w:rPr>
            <w:rFonts w:ascii="Arial" w:hAnsi="Arial"/>
            <w:color w:val="164B75"/>
            <w:sz w:val="19"/>
          </w:rPr>
          <w:t>G25</w:t>
        </w:r>
      </w:hyperlink>
    </w:p>
    <w:p>
      <w:bookmarkStart w:id="160" w:name="P187"/>
      <w:pPr>
        <w:pStyle w:val="Heading2"/>
        <w:keepNext/>
        <w:keepLines/>
      </w:pPr>
      <w:r>
        <w:t>Step P187 Add pinned full input SQL and Markdown parsing views</w:t>
      </w:r>
      <w:bookmarkEnd w:id="160"/>
    </w:p>
    <w:p>
      <w:pPr>
        <w:pStyle w:val="StepMetadata"/>
        <w:keepNext/>
        <w:keepLines/>
      </w:pPr>
      <w:r>
        <w:rPr>
          <w:b/>
        </w:rPr>
        <w:t xml:space="preserve">Depends on </w:t>
      </w:r>
      <w:hyperlink w:anchor="P184">
        <w:r>
          <w:rPr>
            <w:rFonts w:ascii="Arial" w:hAnsi="Arial"/>
            <w:color w:val="164B75"/>
            <w:sz w:val="19"/>
          </w:rPr>
          <w:t>P184</w:t>
        </w:r>
      </w:hyperlink>
      <w:r>
        <w:t xml:space="preserve">, </w:t>
      </w:r>
      <w:hyperlink w:anchor="P093">
        <w:r>
          <w:rPr>
            <w:rFonts w:ascii="Arial" w:hAnsi="Arial"/>
            <w:color w:val="164B75"/>
            <w:sz w:val="19"/>
          </w:rPr>
          <w:t>P093</w:t>
        </w:r>
      </w:hyperlink>
      <w:r>
        <w:t xml:space="preserve">  |  Effort M</w:t>
      </w:r>
      <w:r>
        <w:t xml:space="preserve">  |  Status Planned</w:t>
      </w:r>
    </w:p>
    <w:p>
      <w:pPr>
        <w:pStyle w:val="StepLabel"/>
        <w:keepNext/>
        <w:keepLines/>
      </w:pPr>
      <w:r>
        <w:t>Deliverables</w:t>
      </w:r>
    </w:p>
    <w:p>
      <w:pPr>
        <w:pStyle w:val="StepBullet"/>
        <w:keepNext/>
        <w:keepLines/>
      </w:pPr>
      <w:r>
        <w:t>Versioned non-executing parser adapters for supported SQL dialects and Markdown, tied to exact source bytes and explicit declared-versus-parsed document types.</w:t>
      </w:r>
    </w:p>
    <w:p>
      <w:pPr>
        <w:pStyle w:val="StepBullet"/>
        <w:keepNext/>
        <w:keepLines/>
      </w:pPr>
      <w:r>
        <w:t>Complete-input/partial/unsupported parse outcomes and faithful source spans suitable for later typed inventory and chunking.</w:t>
      </w:r>
    </w:p>
    <w:p>
      <w:pPr>
        <w:pStyle w:val="StepLabel"/>
        <w:keepNext/>
        <w:keepLines/>
      </w:pPr>
      <w:r>
        <w:t>Pass when</w:t>
      </w:r>
    </w:p>
    <w:p>
      <w:pPr>
        <w:pStyle w:val="StepBullet"/>
        <w:keepNext/>
        <w:keepLines/>
      </w:pPr>
      <w:r>
        <w:t>SQL containing quoted semicolons is parsed without naive statement splitting or execution; an unknown dialect and incomplete script cannot be classified as fully parsed.</w:t>
      </w:r>
    </w:p>
    <w:p>
      <w:pPr>
        <w:pStyle w:val="StepBullet"/>
        <w:keepNext/>
        <w:keepLines/>
      </w:pPr>
      <w:r>
        <w:t>Markdown parse failure or unsupported constructs retain source text and coverage reasons. A declared filename alone never upgrades it to a verified parsed document.</w:t>
      </w:r>
    </w:p>
    <w:p>
      <w:pPr>
        <w:pStyle w:val="StepMetadata"/>
        <w:keepNext w:val="0"/>
        <w:keepLines/>
        <w:spacing w:after="160"/>
      </w:pPr>
      <w:r>
        <w:rPr>
          <w:b/>
        </w:rPr>
        <w:t xml:space="preserve">Specification </w:t>
      </w:r>
      <w:hyperlink w:anchor="S30">
        <w:r>
          <w:rPr>
            <w:rFonts w:ascii="Arial" w:hAnsi="Arial"/>
            <w:color w:val="164B75"/>
            <w:sz w:val="19"/>
          </w:rPr>
          <w:t>S30</w:t>
        </w:r>
      </w:hyperlink>
      <w:r>
        <w:t xml:space="preserve">, </w:t>
      </w:r>
      <w:hyperlink w:anchor="S12">
        <w:r>
          <w:rPr>
            <w:rFonts w:ascii="Arial" w:hAnsi="Arial"/>
            <w:color w:val="164B75"/>
            <w:sz w:val="19"/>
          </w:rPr>
          <w:t>S12</w:t>
        </w:r>
      </w:hyperlink>
      <w:r>
        <w:t xml:space="preserve">, </w:t>
      </w:r>
      <w:hyperlink w:anchor="S21">
        <w:r>
          <w:rPr>
            <w:rFonts w:ascii="Arial" w:hAnsi="Arial"/>
            <w:color w:val="164B75"/>
            <w:sz w:val="19"/>
          </w:rPr>
          <w:t>S21</w:t>
        </w:r>
      </w:hyperlink>
      <w:r>
        <w:t xml:space="preserve">  |  </w:t>
      </w:r>
      <w:r>
        <w:rPr>
          <w:b/>
        </w:rPr>
        <w:t xml:space="preserve">Gate contributions </w:t>
      </w:r>
      <w:hyperlink w:anchor="G25">
        <w:r>
          <w:rPr>
            <w:rFonts w:ascii="Arial" w:hAnsi="Arial"/>
            <w:color w:val="164B75"/>
            <w:sz w:val="19"/>
          </w:rPr>
          <w:t>G25</w:t>
        </w:r>
      </w:hyperlink>
      <w:r>
        <w:t xml:space="preserve">, </w:t>
      </w:r>
      <w:hyperlink w:anchor="G26">
        <w:r>
          <w:rPr>
            <w:rFonts w:ascii="Arial" w:hAnsi="Arial"/>
            <w:color w:val="164B75"/>
            <w:sz w:val="19"/>
          </w:rPr>
          <w:t>G26</w:t>
        </w:r>
      </w:hyperlink>
    </w:p>
    <w:p>
      <w:bookmarkStart w:id="161" w:name="P188"/>
      <w:pPr>
        <w:pStyle w:val="Heading2"/>
        <w:keepNext/>
        <w:keepLines/>
      </w:pPr>
      <w:r>
        <w:t>Step P188 Select exact type inventories with explicit subtype facets</w:t>
      </w:r>
      <w:bookmarkEnd w:id="161"/>
    </w:p>
    <w:p>
      <w:pPr>
        <w:pStyle w:val="StepMetadata"/>
        <w:keepNext/>
        <w:keepLines/>
      </w:pPr>
      <w:r>
        <w:rPr>
          <w:b/>
        </w:rPr>
        <w:t xml:space="preserve">Depends on </w:t>
      </w:r>
      <w:hyperlink w:anchor="P178">
        <w:r>
          <w:rPr>
            <w:rFonts w:ascii="Arial" w:hAnsi="Arial"/>
            <w:color w:val="164B75"/>
            <w:sz w:val="19"/>
          </w:rPr>
          <w:t>P178</w:t>
        </w:r>
      </w:hyperlink>
      <w:r>
        <w:t xml:space="preserve">, </w:t>
      </w:r>
      <w:hyperlink w:anchor="P096">
        <w:r>
          <w:rPr>
            <w:rFonts w:ascii="Arial" w:hAnsi="Arial"/>
            <w:color w:val="164B75"/>
            <w:sz w:val="19"/>
          </w:rPr>
          <w:t>P096</w:t>
        </w:r>
      </w:hyperlink>
      <w:r>
        <w:t xml:space="preserve">, </w:t>
      </w:r>
      <w:hyperlink w:anchor="P186">
        <w:r>
          <w:rPr>
            <w:rFonts w:ascii="Arial" w:hAnsi="Arial"/>
            <w:color w:val="164B75"/>
            <w:sz w:val="19"/>
          </w:rPr>
          <w:t>P186</w:t>
        </w:r>
      </w:hyperlink>
      <w:r>
        <w:t xml:space="preserve">, </w:t>
      </w:r>
      <w:hyperlink w:anchor="P187">
        <w:r>
          <w:rPr>
            <w:rFonts w:ascii="Arial" w:hAnsi="Arial"/>
            <w:color w:val="164B75"/>
            <w:sz w:val="19"/>
          </w:rPr>
          <w:t>P187</w:t>
        </w:r>
      </w:hyperlink>
      <w:r>
        <w:t xml:space="preserve">  |  Effort M</w:t>
      </w:r>
      <w:r>
        <w:t xml:space="preserve">  |  Status Planned</w:t>
      </w:r>
    </w:p>
    <w:p>
      <w:pPr>
        <w:pStyle w:val="StepLabel"/>
        <w:keepNext/>
        <w:keepLines/>
      </w:pPr>
      <w:r>
        <w:t>Deliverables</w:t>
      </w:r>
    </w:p>
    <w:p>
      <w:pPr>
        <w:pStyle w:val="StepBullet"/>
        <w:keepNext/>
        <w:keepLines/>
      </w:pPr>
      <w:r>
        <w:t>An exact relational selector using primary-type equality by default, explicit pinned subtype closure, and separately requested agent/workflow facets.</w:t>
      </w:r>
    </w:p>
    <w:p>
      <w:pPr>
        <w:pStyle w:val="StepBullet"/>
        <w:keepNext/>
        <w:keepLines/>
      </w:pPr>
      <w:r>
        <w:t>A typed occurrence result contract that bypasses dense retrieval, ANN, RRF, relevance ranking and revision-view deduplication.</w:t>
      </w:r>
    </w:p>
    <w:p>
      <w:pPr>
        <w:pStyle w:val="StepLabel"/>
        <w:keepNext/>
        <w:keepLines/>
      </w:pPr>
      <w:r>
        <w:t>Pass when</w:t>
      </w:r>
    </w:p>
    <w:p>
      <w:pPr>
        <w:pStyle w:val="StepBullet"/>
        <w:keepNext/>
        <w:keepLines/>
      </w:pPr>
      <w:r>
        <w:t>Exact and include-descendants fixtures return the declared sets, preserving definition/deployment/run distinctions and every matching source occurrence.</w:t>
      </w:r>
    </w:p>
    <w:p>
      <w:pPr>
        <w:pStyle w:val="StepBullet"/>
        <w:keepNext/>
        <w:keepLines/>
      </w:pPr>
      <w:r>
        <w:t>Changing page size or a vector index cannot change selected membership; contains and derived_from links never imply subtyping.</w:t>
      </w:r>
    </w:p>
    <w:p>
      <w:pPr>
        <w:pStyle w:val="StepBullet"/>
        <w:keepNext/>
        <w:keepLines/>
      </w:pPr>
      <w:r>
        <w:t>Authorized registered raw source files and bytes enumerate under their source owner’s lifecycle without requiring accepted-memory admission; denied, deleted or out-of-scope source occurrences remain excluded.</w:t>
      </w:r>
    </w:p>
    <w:p>
      <w:pPr>
        <w:pStyle w:val="StepNote"/>
        <w:keepNext/>
        <w:keepLines/>
      </w:pPr>
      <w:r>
        <w:rPr>
          <w:b/>
        </w:rPr>
        <w:t xml:space="preserve">Implementation note </w:t>
      </w:r>
      <w:r>
        <w:t>Inventory applies the lifecycle and access rules of each authoritative source owner. Raw files, bytes and parsed descendants do not need to become accepted memories merely to be counted.</w:t>
      </w:r>
    </w:p>
    <w:p>
      <w:pPr>
        <w:pStyle w:val="StepMetadata"/>
        <w:keepNext w:val="0"/>
        <w:keepLines/>
        <w:spacing w:after="160"/>
      </w:pPr>
      <w:r>
        <w:rPr>
          <w:b/>
        </w:rPr>
        <w:t xml:space="preserve">Specification </w:t>
      </w:r>
      <w:hyperlink w:anchor="S30">
        <w:r>
          <w:rPr>
            <w:rFonts w:ascii="Arial" w:hAnsi="Arial"/>
            <w:color w:val="164B75"/>
            <w:sz w:val="19"/>
          </w:rPr>
          <w:t>S30</w:t>
        </w:r>
      </w:hyperlink>
      <w:r>
        <w:t xml:space="preserve">, </w:t>
      </w:r>
      <w:hyperlink w:anchor="S12">
        <w:r>
          <w:rPr>
            <w:rFonts w:ascii="Arial" w:hAnsi="Arial"/>
            <w:color w:val="164B75"/>
            <w:sz w:val="19"/>
          </w:rPr>
          <w:t>S12</w:t>
        </w:r>
      </w:hyperlink>
      <w:r>
        <w:t xml:space="preserve">, </w:t>
      </w:r>
      <w:hyperlink w:anchor="S15">
        <w:r>
          <w:rPr>
            <w:rFonts w:ascii="Arial" w:hAnsi="Arial"/>
            <w:color w:val="164B75"/>
            <w:sz w:val="19"/>
          </w:rPr>
          <w:t>S15</w:t>
        </w:r>
      </w:hyperlink>
      <w:r>
        <w:t xml:space="preserve">  |  </w:t>
      </w:r>
      <w:r>
        <w:rPr>
          <w:b/>
        </w:rPr>
        <w:t xml:space="preserve">Gate contributions </w:t>
      </w:r>
      <w:hyperlink w:anchor="G25">
        <w:r>
          <w:rPr>
            <w:rFonts w:ascii="Arial" w:hAnsi="Arial"/>
            <w:color w:val="164B75"/>
            <w:sz w:val="19"/>
          </w:rPr>
          <w:t>G25</w:t>
        </w:r>
      </w:hyperlink>
      <w:r>
        <w:t xml:space="preserve">, </w:t>
      </w:r>
      <w:hyperlink w:anchor="G27">
        <w:r>
          <w:rPr>
            <w:rFonts w:ascii="Arial" w:hAnsi="Arial"/>
            <w:color w:val="164B75"/>
            <w:sz w:val="19"/>
          </w:rPr>
          <w:t>G27</w:t>
        </w:r>
      </w:hyperlink>
    </w:p>
    <w:p>
      <w:bookmarkStart w:id="162" w:name="P189"/>
      <w:pPr>
        <w:pStyle w:val="Heading2"/>
        <w:keepNext/>
        <w:keepLines/>
      </w:pPr>
      <w:r>
        <w:t>Step P189 Freeze authorized type enumeration manifests</w:t>
      </w:r>
      <w:bookmarkEnd w:id="162"/>
    </w:p>
    <w:p>
      <w:pPr>
        <w:pStyle w:val="StepMetadata"/>
        <w:keepNext/>
        <w:keepLines/>
      </w:pPr>
      <w:r>
        <w:rPr>
          <w:b/>
        </w:rPr>
        <w:t xml:space="preserve">Depends on </w:t>
      </w:r>
      <w:hyperlink w:anchor="P188">
        <w:r>
          <w:rPr>
            <w:rFonts w:ascii="Arial" w:hAnsi="Arial"/>
            <w:color w:val="164B75"/>
            <w:sz w:val="19"/>
          </w:rPr>
          <w:t>P188</w:t>
        </w:r>
      </w:hyperlink>
      <w:r>
        <w:t xml:space="preserve">  |  Effort M</w:t>
      </w:r>
      <w:r>
        <w:t xml:space="preserve">  |  Status Planned</w:t>
      </w:r>
    </w:p>
    <w:p>
      <w:pPr>
        <w:pStyle w:val="StepLabel"/>
        <w:keepNext/>
        <w:keepLines/>
      </w:pPr>
      <w:r>
        <w:t>Deliverables</w:t>
      </w:r>
    </w:p>
    <w:p>
      <w:pPr>
        <w:pStyle w:val="StepBullet"/>
        <w:keepNext/>
        <w:keepLines/>
      </w:pPr>
      <w:r>
        <w:t>A short consistent transaction creating an ordered membership manifest with exact item revisions, sources, filter, registry/classifier/itemisation generations and eligibility boundary.</w:t>
      </w:r>
    </w:p>
    <w:p>
      <w:pPr>
        <w:pStyle w:val="StepBullet"/>
        <w:keepNext/>
        <w:keepLines/>
      </w:pPr>
      <w:r>
        <w:t>Durable manifest identity and source-coverage summary; no long database transaction remains open during model inference or user pagination.</w:t>
      </w:r>
    </w:p>
    <w:p>
      <w:pPr>
        <w:pStyle w:val="StepLabel"/>
        <w:keepNext/>
        <w:keepLines/>
      </w:pPr>
      <w:r>
        <w:t>Pass when</w:t>
      </w:r>
    </w:p>
    <w:p>
      <w:pPr>
        <w:pStyle w:val="StepBullet"/>
        <w:keepNext/>
        <w:keepLines/>
      </w:pPr>
      <w:r>
        <w:t>Concurrent insert or reclassification produces stable old-manifest membership and a distinct new query result, with deterministic item_id/item_revision_id order.</w:t>
      </w:r>
    </w:p>
    <w:p>
      <w:pPr>
        <w:pStyle w:val="StepBullet"/>
        <w:keepNext/>
        <w:keepLines/>
      </w:pPr>
      <w:r>
        <w:t>A timestamp or maximum row identifier cannot substitute for membership; incomplete selection is explicit and cannot acquire an exhaustive label.</w:t>
      </w:r>
    </w:p>
    <w:p>
      <w:pPr>
        <w:pStyle w:val="StepMetadata"/>
        <w:keepNext w:val="0"/>
        <w:keepLines/>
        <w:spacing w:after="160"/>
      </w:pPr>
      <w:r>
        <w:rPr>
          <w:b/>
        </w:rPr>
        <w:t xml:space="preserve">Specification </w:t>
      </w:r>
      <w:hyperlink w:anchor="S30">
        <w:r>
          <w:rPr>
            <w:rFonts w:ascii="Arial" w:hAnsi="Arial"/>
            <w:color w:val="164B75"/>
            <w:sz w:val="19"/>
          </w:rPr>
          <w:t>S30</w:t>
        </w:r>
      </w:hyperlink>
      <w:r>
        <w:t xml:space="preserve">, </w:t>
      </w:r>
      <w:hyperlink w:anchor="S12">
        <w:r>
          <w:rPr>
            <w:rFonts w:ascii="Arial" w:hAnsi="Arial"/>
            <w:color w:val="164B75"/>
            <w:sz w:val="19"/>
          </w:rPr>
          <w:t>S12</w:t>
        </w:r>
      </w:hyperlink>
      <w:r>
        <w:t xml:space="preserve">, </w:t>
      </w:r>
      <w:hyperlink w:anchor="S16">
        <w:r>
          <w:rPr>
            <w:rFonts w:ascii="Arial" w:hAnsi="Arial"/>
            <w:color w:val="164B75"/>
            <w:sz w:val="19"/>
          </w:rPr>
          <w:t>S16</w:t>
        </w:r>
      </w:hyperlink>
      <w:r>
        <w:t xml:space="preserve">  |  </w:t>
      </w:r>
      <w:r>
        <w:rPr>
          <w:b/>
        </w:rPr>
        <w:t xml:space="preserve">Gate contributions </w:t>
      </w:r>
      <w:hyperlink w:anchor="G25">
        <w:r>
          <w:rPr>
            <w:rFonts w:ascii="Arial" w:hAnsi="Arial"/>
            <w:color w:val="164B75"/>
            <w:sz w:val="19"/>
          </w:rPr>
          <w:t>G25</w:t>
        </w:r>
      </w:hyperlink>
    </w:p>
    <w:p>
      <w:bookmarkStart w:id="163" w:name="P190"/>
      <w:pPr>
        <w:pStyle w:val="Heading2"/>
        <w:keepNext/>
        <w:keepLines/>
      </w:pPr>
      <w:r>
        <w:t>Step P190 Page exact inventories with authenticated coverage conclusions</w:t>
      </w:r>
      <w:bookmarkEnd w:id="163"/>
    </w:p>
    <w:p>
      <w:pPr>
        <w:pStyle w:val="StepMetadata"/>
        <w:keepNext/>
        <w:keepLines/>
      </w:pPr>
      <w:r>
        <w:rPr>
          <w:b/>
        </w:rPr>
        <w:t xml:space="preserve">Depends on </w:t>
      </w:r>
      <w:hyperlink w:anchor="P189">
        <w:r>
          <w:rPr>
            <w:rFonts w:ascii="Arial" w:hAnsi="Arial"/>
            <w:color w:val="164B75"/>
            <w:sz w:val="19"/>
          </w:rPr>
          <w:t>P189</w:t>
        </w:r>
      </w:hyperlink>
      <w:r>
        <w:t xml:space="preserve">, </w:t>
      </w:r>
      <w:hyperlink w:anchor="P094">
        <w:r>
          <w:rPr>
            <w:rFonts w:ascii="Arial" w:hAnsi="Arial"/>
            <w:color w:val="164B75"/>
            <w:sz w:val="19"/>
          </w:rPr>
          <w:t>P094</w:t>
        </w:r>
      </w:hyperlink>
      <w:r>
        <w:t xml:space="preserve">  |  Effort M</w:t>
      </w:r>
      <w:r>
        <w:t xml:space="preserve">  |  Status Planned</w:t>
      </w:r>
    </w:p>
    <w:p>
      <w:pPr>
        <w:pStyle w:val="StepLabel"/>
        <w:keepNext/>
        <w:keepLines/>
      </w:pPr>
      <w:r>
        <w:t>Deliverables</w:t>
      </w:r>
    </w:p>
    <w:p>
      <w:pPr>
        <w:pStyle w:val="StepBullet"/>
        <w:keepNext/>
        <w:keepLines/>
      </w:pPr>
      <w:r>
        <w:t>Authenticated keyset cursors bound to principal, manifest, generations, full filter fingerprint and eligibility boundary, with access/deletion checks on each page.</w:t>
      </w:r>
    </w:p>
    <w:p>
      <w:pPr>
        <w:pStyle w:val="StepBullet"/>
        <w:keepNext/>
        <w:keepLines/>
      </w:pPr>
      <w:r>
        <w:t>Independent selection, ingestion, classification, itemisation and delivery coverage, plus distinct exhaustive_registered_matches and exhaustive_scoped_typed_occurrences conclusions.</w:t>
      </w:r>
    </w:p>
    <w:p>
      <w:pPr>
        <w:pStyle w:val="StepLabel"/>
        <w:keepNext/>
        <w:keepLines/>
      </w:pPr>
      <w:r>
        <w:t>Pass when</w:t>
      </w:r>
    </w:p>
    <w:p>
      <w:pPr>
        <w:pStyle w:val="StepBullet"/>
        <w:keepNext/>
        <w:keepLines/>
      </w:pPr>
      <w:r>
        <w:t>All authorized manifest matches are delivered exactly once; altered caller/filter/cursor or relevant visibility/deletion changes invalidate continuation without leaking rows or counts.</w:t>
      </w:r>
    </w:p>
    <w:p>
      <w:pPr>
        <w:pStyle w:val="StepBullet"/>
        <w:keepNext/>
        <w:keepLines/>
      </w:pPr>
      <w:r>
        <w:t>The final page proves only completed delivery. Partial parsing, classification or ingestion prevents a claim of exhaustive scoped typed occurrences.</w:t>
      </w:r>
    </w:p>
    <w:p>
      <w:pPr>
        <w:pStyle w:val="StepMetadata"/>
        <w:keepNext w:val="0"/>
        <w:keepLines/>
        <w:spacing w:after="160"/>
      </w:pPr>
      <w:r>
        <w:rPr>
          <w:b/>
        </w:rPr>
        <w:t xml:space="preserve">Specification </w:t>
      </w:r>
      <w:hyperlink w:anchor="S30">
        <w:r>
          <w:rPr>
            <w:rFonts w:ascii="Arial" w:hAnsi="Arial"/>
            <w:color w:val="164B75"/>
            <w:sz w:val="19"/>
          </w:rPr>
          <w:t>S30</w:t>
        </w:r>
      </w:hyperlink>
      <w:r>
        <w:t xml:space="preserve">, </w:t>
      </w:r>
      <w:hyperlink w:anchor="S12">
        <w:r>
          <w:rPr>
            <w:rFonts w:ascii="Arial" w:hAnsi="Arial"/>
            <w:color w:val="164B75"/>
            <w:sz w:val="19"/>
          </w:rPr>
          <w:t>S12</w:t>
        </w:r>
      </w:hyperlink>
      <w:r>
        <w:t xml:space="preserve">, </w:t>
      </w:r>
      <w:hyperlink w:anchor="S21">
        <w:r>
          <w:rPr>
            <w:rFonts w:ascii="Arial" w:hAnsi="Arial"/>
            <w:color w:val="164B75"/>
            <w:sz w:val="19"/>
          </w:rPr>
          <w:t>S21</w:t>
        </w:r>
      </w:hyperlink>
      <w:r>
        <w:t xml:space="preserve">  |  </w:t>
      </w:r>
      <w:r>
        <w:rPr>
          <w:b/>
        </w:rPr>
        <w:t xml:space="preserve">Gate contributions </w:t>
      </w:r>
      <w:hyperlink w:anchor="G25">
        <w:r>
          <w:rPr>
            <w:rFonts w:ascii="Arial" w:hAnsi="Arial"/>
            <w:color w:val="164B75"/>
            <w:sz w:val="19"/>
          </w:rPr>
          <w:t>G25</w:t>
        </w:r>
      </w:hyperlink>
      <w:r>
        <w:t xml:space="preserve">, </w:t>
      </w:r>
      <w:hyperlink w:anchor="G24">
        <w:r>
          <w:rPr>
            <w:rFonts w:ascii="Arial" w:hAnsi="Arial"/>
            <w:color w:val="164B75"/>
            <w:sz w:val="19"/>
          </w:rPr>
          <w:t>G24</w:t>
        </w:r>
      </w:hyperlink>
    </w:p>
    <w:p>
      <w:bookmarkStart w:id="164" w:name="P191"/>
      <w:pPr>
        <w:pStyle w:val="Heading2"/>
        <w:keepNext/>
        <w:keepLines/>
      </w:pPr>
      <w:r>
        <w:t>Step P191 Materialize structural features and stable coordinate dictionaries</w:t>
      </w:r>
      <w:bookmarkEnd w:id="164"/>
    </w:p>
    <w:p>
      <w:pPr>
        <w:pStyle w:val="StepMetadata"/>
        <w:keepNext/>
        <w:keepLines/>
      </w:pPr>
      <w:r>
        <w:rPr>
          <w:b/>
        </w:rPr>
        <w:t xml:space="preserve">Depends on </w:t>
      </w:r>
      <w:hyperlink w:anchor="P179">
        <w:r>
          <w:rPr>
            <w:rFonts w:ascii="Arial" w:hAnsi="Arial"/>
            <w:color w:val="164B75"/>
            <w:sz w:val="19"/>
          </w:rPr>
          <w:t>P179</w:t>
        </w:r>
      </w:hyperlink>
      <w:r>
        <w:t xml:space="preserve">, </w:t>
      </w:r>
      <w:hyperlink w:anchor="P183">
        <w:r>
          <w:rPr>
            <w:rFonts w:ascii="Arial" w:hAnsi="Arial"/>
            <w:color w:val="164B75"/>
            <w:sz w:val="19"/>
          </w:rPr>
          <w:t>P183</w:t>
        </w:r>
      </w:hyperlink>
      <w:r>
        <w:t xml:space="preserve">, </w:t>
      </w:r>
      <w:hyperlink w:anchor="P099">
        <w:r>
          <w:rPr>
            <w:rFonts w:ascii="Arial" w:hAnsi="Arial"/>
            <w:color w:val="164B75"/>
            <w:sz w:val="19"/>
          </w:rPr>
          <w:t>P099</w:t>
        </w:r>
      </w:hyperlink>
      <w:r>
        <w:t xml:space="preserve">, </w:t>
      </w:r>
      <w:hyperlink w:anchor="P100">
        <w:r>
          <w:rPr>
            <w:rFonts w:ascii="Arial" w:hAnsi="Arial"/>
            <w:color w:val="164B75"/>
            <w:sz w:val="19"/>
          </w:rPr>
          <w:t>P100</w:t>
        </w:r>
      </w:hyperlink>
      <w:r>
        <w:t xml:space="preserve">  |  Effort M</w:t>
      </w:r>
      <w:r>
        <w:t xml:space="preserve">  |  Status Planned</w:t>
      </w:r>
    </w:p>
    <w:p>
      <w:pPr>
        <w:pStyle w:val="StepLabel"/>
        <w:keepNext/>
        <w:keepLines/>
      </w:pPr>
      <w:r>
        <w:t>Deliverables</w:t>
      </w:r>
    </w:p>
    <w:p>
      <w:pPr>
        <w:pStyle w:val="StepBullet"/>
        <w:keepNext/>
        <w:keepLines/>
      </w:pPr>
      <w:r>
        <w:t>Canonical tuple postings for the twelve feature families and procedure slots, with equal-weight weighted-Jaccard baseline and explicit no_score for an empty union.</w:t>
      </w:r>
    </w:p>
    <w:p>
      <w:pPr>
        <w:pStyle w:val="StepBullet"/>
        <w:keepNext/>
        <w:keepLines/>
      </w:pPr>
      <w:r>
        <w:t>Optional scoped dictionary snapshots with sorted initial keys, append-only later coordinates, explicit snapshot mappings and retained unknown-key postings.</w:t>
      </w:r>
    </w:p>
    <w:p>
      <w:pPr>
        <w:pStyle w:val="StepLabel"/>
        <w:keepNext/>
        <w:keepLines/>
      </w:pPr>
      <w:r>
        <w:t>Pass when</w:t>
      </w:r>
    </w:p>
    <w:p>
      <w:pPr>
        <w:pStyle w:val="StepBullet"/>
        <w:keepNext/>
        <w:keepLines/>
      </w:pPr>
      <w:r>
        <w:t>Role-bound atoms and condition trees remain distinct, delimiter-collision fixtures cannot collide, and coordinate IDs are never reused with a new meaning.</w:t>
      </w:r>
    </w:p>
    <w:p>
      <w:pPr>
        <w:pStyle w:val="StepBullet"/>
        <w:keepNext/>
        <w:keepLines/>
      </w:pPr>
      <w:r>
        <w:t>Private feature keys/counts do not leak across scopes; extra unseen keys do not collapse into a universal OTHER coordinate or silently disappear.</w:t>
      </w:r>
    </w:p>
    <w:p>
      <w:pPr>
        <w:pStyle w:val="StepMetadata"/>
        <w:keepNext w:val="0"/>
        <w:keepLines/>
        <w:spacing w:after="160"/>
      </w:pPr>
      <w:r>
        <w:rPr>
          <w:b/>
        </w:rPr>
        <w:t xml:space="preserve">Specification </w:t>
      </w:r>
      <w:hyperlink w:anchor="S30">
        <w:r>
          <w:rPr>
            <w:rFonts w:ascii="Arial" w:hAnsi="Arial"/>
            <w:color w:val="164B75"/>
            <w:sz w:val="19"/>
          </w:rPr>
          <w:t>S30</w:t>
        </w:r>
      </w:hyperlink>
      <w:r>
        <w:t xml:space="preserve">, </w:t>
      </w:r>
      <w:hyperlink w:anchor="S12">
        <w:r>
          <w:rPr>
            <w:rFonts w:ascii="Arial" w:hAnsi="Arial"/>
            <w:color w:val="164B75"/>
            <w:sz w:val="19"/>
          </w:rPr>
          <w:t>S12</w:t>
        </w:r>
      </w:hyperlink>
      <w:r>
        <w:t xml:space="preserve">, </w:t>
      </w:r>
      <w:hyperlink w:anchor="S15">
        <w:r>
          <w:rPr>
            <w:rFonts w:ascii="Arial" w:hAnsi="Arial"/>
            <w:color w:val="164B75"/>
            <w:sz w:val="19"/>
          </w:rPr>
          <w:t>S15</w:t>
        </w:r>
      </w:hyperlink>
      <w:r>
        <w:t xml:space="preserve">  |  </w:t>
      </w:r>
      <w:r>
        <w:rPr>
          <w:b/>
        </w:rPr>
        <w:t xml:space="preserve">Gate contributions </w:t>
      </w:r>
      <w:hyperlink w:anchor="G28">
        <w:r>
          <w:rPr>
            <w:rFonts w:ascii="Arial" w:hAnsi="Arial"/>
            <w:color w:val="164B75"/>
            <w:sz w:val="19"/>
          </w:rPr>
          <w:t>G28</w:t>
        </w:r>
      </w:hyperlink>
      <w:r>
        <w:t xml:space="preserve">, </w:t>
      </w:r>
      <w:hyperlink w:anchor="G26">
        <w:r>
          <w:rPr>
            <w:rFonts w:ascii="Arial" w:hAnsi="Arial"/>
            <w:color w:val="164B75"/>
            <w:sz w:val="19"/>
          </w:rPr>
          <w:t>G26</w:t>
        </w:r>
      </w:hyperlink>
    </w:p>
    <w:p>
      <w:bookmarkStart w:id="165" w:name="P192"/>
      <w:pPr>
        <w:pStyle w:val="Heading2"/>
        <w:keepNext/>
        <w:keepLines/>
      </w:pPr>
      <w:r>
        <w:t>Step P192 Extend encoding identities and activate compatible generations</w:t>
      </w:r>
      <w:bookmarkEnd w:id="165"/>
    </w:p>
    <w:p>
      <w:pPr>
        <w:pStyle w:val="StepMetadata"/>
        <w:keepNext/>
        <w:keepLines/>
      </w:pPr>
      <w:r>
        <w:rPr>
          <w:b/>
        </w:rPr>
        <w:t xml:space="preserve">Depends on </w:t>
      </w:r>
      <w:hyperlink w:anchor="P100">
        <w:r>
          <w:rPr>
            <w:rFonts w:ascii="Arial" w:hAnsi="Arial"/>
            <w:color w:val="164B75"/>
            <w:sz w:val="19"/>
          </w:rPr>
          <w:t>P100</w:t>
        </w:r>
      </w:hyperlink>
      <w:r>
        <w:t xml:space="preserve">, </w:t>
      </w:r>
      <w:hyperlink w:anchor="P191">
        <w:r>
          <w:rPr>
            <w:rFonts w:ascii="Arial" w:hAnsi="Arial"/>
            <w:color w:val="164B75"/>
            <w:sz w:val="19"/>
          </w:rPr>
          <w:t>P191</w:t>
        </w:r>
      </w:hyperlink>
      <w:r>
        <w:t xml:space="preserve">, </w:t>
      </w:r>
      <w:hyperlink w:anchor="P156">
        <w:r>
          <w:rPr>
            <w:rFonts w:ascii="Arial" w:hAnsi="Arial"/>
            <w:color w:val="164B75"/>
            <w:sz w:val="19"/>
          </w:rPr>
          <w:t>P156</w:t>
        </w:r>
      </w:hyperlink>
      <w:r>
        <w:t xml:space="preserve">  |  Effort M</w:t>
      </w:r>
      <w:r>
        <w:t xml:space="preserve">  |  Status Planned</w:t>
      </w:r>
    </w:p>
    <w:p>
      <w:pPr>
        <w:pStyle w:val="StepLabel"/>
        <w:keepNext/>
        <w:keepLines/>
      </w:pPr>
      <w:r>
        <w:t>Deliverables</w:t>
      </w:r>
    </w:p>
    <w:p>
      <w:pPr>
        <w:pStyle w:val="StepBullet"/>
        <w:keepNext/>
        <w:keepLines/>
      </w:pPr>
      <w:r>
        <w:t>A migration for dense_model, semantic_features and learned_projection identities, with appropriate per-kind storage and complete serializer/vocabulary/feature/dictionary/input-space fingerprints.</w:t>
      </w:r>
    </w:p>
    <w:p>
      <w:pPr>
        <w:pStyle w:val="StepBullet"/>
        <w:keepNext/>
        <w:keepLines/>
      </w:pPr>
      <w:r>
        <w:t>Building/evaluated/active/retired profile records, explicit compatibility/migration mapping and atomic activation/rollback preserving old Qwen source/vector identities.</w:t>
      </w:r>
    </w:p>
    <w:p>
      <w:pPr>
        <w:pStyle w:val="StepLabel"/>
        <w:keepNext/>
        <w:keepLines/>
      </w:pPr>
      <w:r>
        <w:t>Pass when</w:t>
      </w:r>
    </w:p>
    <w:p>
      <w:pPr>
        <w:pStyle w:val="StepBullet"/>
        <w:keepNext/>
        <w:keepLines/>
      </w:pPr>
      <w:r>
        <w:t>Equal-dimensional but incompatible vectors cannot be compared; deterministic features require no fictitious model revision, and arbitrary dictionaries are not forced into vector(1024).</w:t>
      </w:r>
    </w:p>
    <w:p>
      <w:pPr>
        <w:pStyle w:val="StepBullet"/>
        <w:keepNext/>
        <w:keepLines/>
      </w:pPr>
      <w:r>
        <w:t>A serializer or vocabulary change creates a new generation. Backfill alone cannot activate it; rollback restores future selection while historical Query:{text} bytes and vectors remain valid under their original profile.</w:t>
      </w:r>
    </w:p>
    <w:p>
      <w:pPr>
        <w:pStyle w:val="StepMetadata"/>
        <w:keepNext w:val="0"/>
        <w:keepLines/>
        <w:spacing w:after="160"/>
      </w:pPr>
      <w:r>
        <w:rPr>
          <w:b/>
        </w:rPr>
        <w:t xml:space="preserve">Specification </w:t>
      </w:r>
      <w:hyperlink w:anchor="S30">
        <w:r>
          <w:rPr>
            <w:rFonts w:ascii="Arial" w:hAnsi="Arial"/>
            <w:color w:val="164B75"/>
            <w:sz w:val="19"/>
          </w:rPr>
          <w:t>S30</w:t>
        </w:r>
      </w:hyperlink>
      <w:r>
        <w:t xml:space="preserve">, </w:t>
      </w:r>
      <w:hyperlink w:anchor="S12">
        <w:r>
          <w:rPr>
            <w:rFonts w:ascii="Arial" w:hAnsi="Arial"/>
            <w:color w:val="164B75"/>
            <w:sz w:val="19"/>
          </w:rPr>
          <w:t>S12</w:t>
        </w:r>
      </w:hyperlink>
      <w:r>
        <w:t xml:space="preserve">, </w:t>
      </w:r>
      <w:hyperlink w:anchor="S15">
        <w:r>
          <w:rPr>
            <w:rFonts w:ascii="Arial" w:hAnsi="Arial"/>
            <w:color w:val="164B75"/>
            <w:sz w:val="19"/>
          </w:rPr>
          <w:t>S15</w:t>
        </w:r>
      </w:hyperlink>
      <w:r>
        <w:t xml:space="preserve">, </w:t>
      </w:r>
      <w:hyperlink w:anchor="S16">
        <w:r>
          <w:rPr>
            <w:rFonts w:ascii="Arial" w:hAnsi="Arial"/>
            <w:color w:val="164B75"/>
            <w:sz w:val="19"/>
          </w:rPr>
          <w:t>S16</w:t>
        </w:r>
      </w:hyperlink>
      <w:r>
        <w:t xml:space="preserve">  |  </w:t>
      </w:r>
      <w:r>
        <w:rPr>
          <w:b/>
        </w:rPr>
        <w:t xml:space="preserve">Gate contributions </w:t>
      </w:r>
      <w:hyperlink w:anchor="G28">
        <w:r>
          <w:rPr>
            <w:rFonts w:ascii="Arial" w:hAnsi="Arial"/>
            <w:color w:val="164B75"/>
            <w:sz w:val="19"/>
          </w:rPr>
          <w:t>G28</w:t>
        </w:r>
      </w:hyperlink>
      <w:r>
        <w:t xml:space="preserve">, </w:t>
      </w:r>
      <w:hyperlink w:anchor="G14">
        <w:r>
          <w:rPr>
            <w:rFonts w:ascii="Arial" w:hAnsi="Arial"/>
            <w:color w:val="164B75"/>
            <w:sz w:val="19"/>
          </w:rPr>
          <w:t>G14</w:t>
        </w:r>
      </w:hyperlink>
    </w:p>
    <w:p>
      <w:bookmarkStart w:id="166" w:name="P193"/>
      <w:pPr>
        <w:pStyle w:val="Heading2"/>
        <w:keepNext/>
        <w:keepLines/>
      </w:pPr>
      <w:r>
        <w:t>Step P193 Publish semantic derivatives through fenced deletion aware workers</w:t>
      </w:r>
      <w:bookmarkEnd w:id="166"/>
    </w:p>
    <w:p>
      <w:pPr>
        <w:pStyle w:val="StepMetadata"/>
        <w:keepNext/>
        <w:keepLines/>
      </w:pPr>
      <w:r>
        <w:rPr>
          <w:b/>
        </w:rPr>
        <w:t xml:space="preserve">Depends on </w:t>
      </w:r>
      <w:hyperlink w:anchor="P192">
        <w:r>
          <w:rPr>
            <w:rFonts w:ascii="Arial" w:hAnsi="Arial"/>
            <w:color w:val="164B75"/>
            <w:sz w:val="19"/>
          </w:rPr>
          <w:t>P192</w:t>
        </w:r>
      </w:hyperlink>
      <w:r>
        <w:t xml:space="preserve">, </w:t>
      </w:r>
      <w:hyperlink w:anchor="P103">
        <w:r>
          <w:rPr>
            <w:rFonts w:ascii="Arial" w:hAnsi="Arial"/>
            <w:color w:val="164B75"/>
            <w:sz w:val="19"/>
          </w:rPr>
          <w:t>P103</w:t>
        </w:r>
      </w:hyperlink>
      <w:r>
        <w:t xml:space="preserve">, </w:t>
      </w:r>
      <w:hyperlink w:anchor="P186">
        <w:r>
          <w:rPr>
            <w:rFonts w:ascii="Arial" w:hAnsi="Arial"/>
            <w:color w:val="164B75"/>
            <w:sz w:val="19"/>
          </w:rPr>
          <w:t>P186</w:t>
        </w:r>
      </w:hyperlink>
      <w:r>
        <w:t xml:space="preserve">, </w:t>
      </w:r>
      <w:hyperlink w:anchor="P187">
        <w:r>
          <w:rPr>
            <w:rFonts w:ascii="Arial" w:hAnsi="Arial"/>
            <w:color w:val="164B75"/>
            <w:sz w:val="19"/>
          </w:rPr>
          <w:t>P187</w:t>
        </w:r>
      </w:hyperlink>
      <w:r>
        <w:t xml:space="preserve">, </w:t>
      </w:r>
      <w:hyperlink w:anchor="P094">
        <w:r>
          <w:rPr>
            <w:rFonts w:ascii="Arial" w:hAnsi="Arial"/>
            <w:color w:val="164B75"/>
            <w:sz w:val="19"/>
          </w:rPr>
          <w:t>P094</w:t>
        </w:r>
      </w:hyperlink>
      <w:r>
        <w:t xml:space="preserve">  |  Effort M</w:t>
      </w:r>
      <w:r>
        <w:t xml:space="preserve">  |  Status Planned</w:t>
      </w:r>
    </w:p>
    <w:p>
      <w:pPr>
        <w:pStyle w:val="StepLabel"/>
        <w:keepNext/>
        <w:keepLines/>
      </w:pPr>
      <w:r>
        <w:t>Deliverables</w:t>
      </w:r>
    </w:p>
    <w:p>
      <w:pPr>
        <w:pStyle w:val="StepBullet"/>
        <w:keepNext/>
        <w:keepLines/>
      </w:pPr>
      <w:r>
        <w:t>Outbox materialization keyed by exact owner revision, classifier/extractor/view/space generation and input hash, with task or maintenance budget context.</w:t>
      </w:r>
    </w:p>
    <w:p>
      <w:pPr>
        <w:pStyle w:val="StepBullet"/>
        <w:keepNext/>
        <w:keepLines/>
      </w:pPr>
      <w:r>
        <w:t>Derivation lineage across occurrences, frames, assignments, postings, vectors, packets, enumeration manifests and training artifacts; deny retrieval before asynchronous physical purge.</w:t>
      </w:r>
    </w:p>
    <w:p>
      <w:pPr>
        <w:pStyle w:val="StepLabel"/>
        <w:keepNext/>
        <w:keepLines/>
      </w:pPr>
      <w:r>
        <w:t>Pass when</w:t>
      </w:r>
    </w:p>
    <w:p>
      <w:pPr>
        <w:pStyle w:val="StepBullet"/>
        <w:keepNext/>
        <w:keepLines/>
      </w:pPr>
      <w:r>
        <w:t>Duplicate/crash-retried jobs produce one accepted derivative per identity, and expired fences or changed/deleted sources cannot publish eligible content.</w:t>
      </w:r>
    </w:p>
    <w:p>
      <w:pPr>
        <w:pStyle w:val="StepBullet"/>
        <w:keepNext/>
        <w:keepLines/>
      </w:pPr>
      <w:r>
        <w:t>Deleting a source immediately denies its descendants and relevant cursors; stale workers and restored queues cannot recreate usable deleted representations.</w:t>
      </w:r>
    </w:p>
    <w:p>
      <w:pPr>
        <w:pStyle w:val="StepMetadata"/>
        <w:keepNext w:val="0"/>
        <w:keepLines/>
        <w:spacing w:after="160"/>
      </w:pPr>
      <w:r>
        <w:rPr>
          <w:b/>
        </w:rPr>
        <w:t xml:space="preserve">Specification </w:t>
      </w:r>
      <w:hyperlink w:anchor="S30">
        <w:r>
          <w:rPr>
            <w:rFonts w:ascii="Arial" w:hAnsi="Arial"/>
            <w:color w:val="164B75"/>
            <w:sz w:val="19"/>
          </w:rPr>
          <w:t>S30</w:t>
        </w:r>
      </w:hyperlink>
      <w:r>
        <w:t xml:space="preserve">, </w:t>
      </w:r>
      <w:hyperlink w:anchor="S15">
        <w:r>
          <w:rPr>
            <w:rFonts w:ascii="Arial" w:hAnsi="Arial"/>
            <w:color w:val="164B75"/>
            <w:sz w:val="19"/>
          </w:rPr>
          <w:t>S15</w:t>
        </w:r>
      </w:hyperlink>
      <w:r>
        <w:t xml:space="preserve">, </w:t>
      </w:r>
      <w:hyperlink w:anchor="S16">
        <w:r>
          <w:rPr>
            <w:rFonts w:ascii="Arial" w:hAnsi="Arial"/>
            <w:color w:val="164B75"/>
            <w:sz w:val="19"/>
          </w:rPr>
          <w:t>S16</w:t>
        </w:r>
      </w:hyperlink>
      <w:r>
        <w:t xml:space="preserve">, </w:t>
      </w:r>
      <w:hyperlink w:anchor="S12">
        <w:r>
          <w:rPr>
            <w:rFonts w:ascii="Arial" w:hAnsi="Arial"/>
            <w:color w:val="164B75"/>
            <w:sz w:val="19"/>
          </w:rPr>
          <w:t>S12</w:t>
        </w:r>
      </w:hyperlink>
      <w:r>
        <w:t xml:space="preserve">  |  </w:t>
      </w:r>
      <w:r>
        <w:rPr>
          <w:b/>
        </w:rPr>
        <w:t xml:space="preserve">Gate contributions </w:t>
      </w:r>
      <w:hyperlink w:anchor="G11">
        <w:r>
          <w:rPr>
            <w:rFonts w:ascii="Arial" w:hAnsi="Arial"/>
            <w:color w:val="164B75"/>
            <w:sz w:val="19"/>
          </w:rPr>
          <w:t>G11</w:t>
        </w:r>
      </w:hyperlink>
      <w:r>
        <w:t xml:space="preserve">, </w:t>
      </w:r>
      <w:hyperlink w:anchor="G14">
        <w:r>
          <w:rPr>
            <w:rFonts w:ascii="Arial" w:hAnsi="Arial"/>
            <w:color w:val="164B75"/>
            <w:sz w:val="19"/>
          </w:rPr>
          <w:t>G14</w:t>
        </w:r>
      </w:hyperlink>
      <w:r>
        <w:t xml:space="preserve">, </w:t>
      </w:r>
      <w:hyperlink w:anchor="G24">
        <w:r>
          <w:rPr>
            <w:rFonts w:ascii="Arial" w:hAnsi="Arial"/>
            <w:color w:val="164B75"/>
            <w:sz w:val="19"/>
          </w:rPr>
          <w:t>G24</w:t>
        </w:r>
      </w:hyperlink>
      <w:r>
        <w:t xml:space="preserve">, </w:t>
      </w:r>
      <w:hyperlink w:anchor="G28">
        <w:r>
          <w:rPr>
            <w:rFonts w:ascii="Arial" w:hAnsi="Arial"/>
            <w:color w:val="164B75"/>
            <w:sz w:val="19"/>
          </w:rPr>
          <w:t>G28</w:t>
        </w:r>
      </w:hyperlink>
    </w:p>
    <w:p>
      <w:bookmarkStart w:id="167" w:name="P194"/>
      <w:pPr>
        <w:pStyle w:val="Heading2"/>
        <w:keepNext/>
        <w:keepLines/>
      </w:pPr>
      <w:r>
        <w:t>Step P194 Dispatch all seven semantic question profiles</w:t>
      </w:r>
      <w:bookmarkEnd w:id="167"/>
    </w:p>
    <w:p>
      <w:pPr>
        <w:pStyle w:val="StepMetadata"/>
        <w:keepNext/>
        <w:keepLines/>
      </w:pPr>
      <w:r>
        <w:rPr>
          <w:b/>
        </w:rPr>
        <w:t xml:space="preserve">Depends on </w:t>
      </w:r>
      <w:hyperlink w:anchor="P190">
        <w:r>
          <w:rPr>
            <w:rFonts w:ascii="Arial" w:hAnsi="Arial"/>
            <w:color w:val="164B75"/>
            <w:sz w:val="19"/>
          </w:rPr>
          <w:t>P190</w:t>
        </w:r>
      </w:hyperlink>
      <w:r>
        <w:t xml:space="preserve">, </w:t>
      </w:r>
      <w:hyperlink w:anchor="P182">
        <w:r>
          <w:rPr>
            <w:rFonts w:ascii="Arial" w:hAnsi="Arial"/>
            <w:color w:val="164B75"/>
            <w:sz w:val="19"/>
          </w:rPr>
          <w:t>P182</w:t>
        </w:r>
      </w:hyperlink>
      <w:r>
        <w:t xml:space="preserve">, </w:t>
      </w:r>
      <w:hyperlink w:anchor="P183">
        <w:r>
          <w:rPr>
            <w:rFonts w:ascii="Arial" w:hAnsi="Arial"/>
            <w:color w:val="164B75"/>
            <w:sz w:val="19"/>
          </w:rPr>
          <w:t>P183</w:t>
        </w:r>
      </w:hyperlink>
      <w:r>
        <w:t xml:space="preserve">, </w:t>
      </w:r>
      <w:hyperlink w:anchor="P181">
        <w:r>
          <w:rPr>
            <w:rFonts w:ascii="Arial" w:hAnsi="Arial"/>
            <w:color w:val="164B75"/>
            <w:sz w:val="19"/>
          </w:rPr>
          <w:t>P181</w:t>
        </w:r>
      </w:hyperlink>
      <w:r>
        <w:t xml:space="preserve">, </w:t>
      </w:r>
      <w:hyperlink w:anchor="P104">
        <w:r>
          <w:rPr>
            <w:rFonts w:ascii="Arial" w:hAnsi="Arial"/>
            <w:color w:val="164B75"/>
            <w:sz w:val="19"/>
          </w:rPr>
          <w:t>P104</w:t>
        </w:r>
      </w:hyperlink>
      <w:r>
        <w:t xml:space="preserve">, </w:t>
      </w:r>
      <w:hyperlink w:anchor="P095">
        <w:r>
          <w:rPr>
            <w:rFonts w:ascii="Arial" w:hAnsi="Arial"/>
            <w:color w:val="164B75"/>
            <w:sz w:val="19"/>
          </w:rPr>
          <w:t>P095</w:t>
        </w:r>
      </w:hyperlink>
      <w:r>
        <w:t xml:space="preserve">, </w:t>
      </w:r>
      <w:hyperlink w:anchor="P193">
        <w:r>
          <w:rPr>
            <w:rFonts w:ascii="Arial" w:hAnsi="Arial"/>
            <w:color w:val="164B75"/>
            <w:sz w:val="19"/>
          </w:rPr>
          <w:t>P193</w:t>
        </w:r>
      </w:hyperlink>
      <w:r>
        <w:t xml:space="preserve">, </w:t>
      </w:r>
      <w:hyperlink w:anchor="P097">
        <w:r>
          <w:rPr>
            <w:rFonts w:ascii="Arial" w:hAnsi="Arial"/>
            <w:color w:val="164B75"/>
            <w:sz w:val="19"/>
          </w:rPr>
          <w:t>P097</w:t>
        </w:r>
      </w:hyperlink>
      <w:r>
        <w:t xml:space="preserve">, </w:t>
      </w:r>
      <w:hyperlink w:anchor="P098">
        <w:r>
          <w:rPr>
            <w:rFonts w:ascii="Arial" w:hAnsi="Arial"/>
            <w:color w:val="164B75"/>
            <w:sz w:val="19"/>
          </w:rPr>
          <w:t>P098</w:t>
        </w:r>
      </w:hyperlink>
      <w:r>
        <w:t xml:space="preserve">, </w:t>
      </w:r>
      <w:hyperlink w:anchor="P101">
        <w:r>
          <w:rPr>
            <w:rFonts w:ascii="Arial" w:hAnsi="Arial"/>
            <w:color w:val="164B75"/>
            <w:sz w:val="19"/>
          </w:rPr>
          <w:t>P101</w:t>
        </w:r>
      </w:hyperlink>
      <w:r>
        <w:t xml:space="preserve">  |  Effort M</w:t>
      </w:r>
      <w:r>
        <w:t xml:space="preserve">  |  Status Planned</w:t>
      </w:r>
    </w:p>
    <w:p>
      <w:pPr>
        <w:pStyle w:val="StepLabel"/>
        <w:keepNext/>
        <w:keepLines/>
      </w:pPr>
      <w:r>
        <w:t>Deliverables</w:t>
      </w:r>
    </w:p>
    <w:p>
      <w:pPr>
        <w:pStyle w:val="StepBullet"/>
        <w:keepNext/>
        <w:keepLines/>
      </w:pPr>
      <w:r>
        <w:t>Validated need_query_views, nonempty profile_names selections and retrieval-run routing for type_inventory, aboutness, same_meaning, applicable_procedure, dependency_impact, counterevidence and compliance.</w:t>
      </w:r>
    </w:p>
    <w:p>
      <w:pPr>
        <w:pStyle w:val="StepBullet"/>
        <w:keepNext/>
        <w:keepLines/>
      </w:pPr>
      <w:r>
        <w:t>Required-channel/context checks and typed outcome envelopes; query vectors belong to the need revision, run and exact input hash rather than a fabricated accepted memory.</w:t>
      </w:r>
    </w:p>
    <w:p>
      <w:pPr>
        <w:pStyle w:val="StepLabel"/>
        <w:keepNext/>
        <w:keepLines/>
      </w:pPr>
      <w:r>
        <w:t>Pass when</w:t>
      </w:r>
    </w:p>
    <w:p>
      <w:pPr>
        <w:pStyle w:val="StepBullet"/>
        <w:keepNext/>
        <w:keepLines/>
      </w:pPr>
      <w:r>
        <w:t>One or several selected profiles validate their combined requirements and retain distinct outcomes. Missing mandatory inputs block dependent claims; compliance execution stays blocked until P195 supplies its evaluator.</w:t>
      </w:r>
    </w:p>
    <w:p>
      <w:pPr>
        <w:pStyle w:val="StepBullet"/>
        <w:keepNext/>
        <w:keepLines/>
      </w:pPr>
      <w:r>
        <w:t>No-hit counterevidence is not confirmation, proximity is not same meaning, unknown terms are not wildcards, and dependency impact follows incoming directed edges without inventing transitive facts.</w:t>
      </w:r>
    </w:p>
    <w:p>
      <w:pPr>
        <w:pStyle w:val="StepNote"/>
        <w:keepNext/>
        <w:keepLines/>
      </w:pPr>
      <w:r>
        <w:rPr>
          <w:b/>
        </w:rPr>
        <w:t xml:space="preserve">Implementation note </w:t>
      </w:r>
      <w:r>
        <w:t>This step supplies profile routing and six executable paths; P195 adds complete effective-obligation evaluation. An aboutness request whose every channel fails is a failed run, not a successful empty result.</w:t>
      </w:r>
    </w:p>
    <w:p>
      <w:pPr>
        <w:pStyle w:val="StepMetadata"/>
        <w:keepNext w:val="0"/>
        <w:keepLines/>
        <w:spacing w:after="160"/>
      </w:pPr>
      <w:r>
        <w:rPr>
          <w:b/>
        </w:rPr>
        <w:t xml:space="preserve">Specification </w:t>
      </w:r>
      <w:hyperlink w:anchor="S30">
        <w:r>
          <w:rPr>
            <w:rFonts w:ascii="Arial" w:hAnsi="Arial"/>
            <w:color w:val="164B75"/>
            <w:sz w:val="19"/>
          </w:rPr>
          <w:t>S30</w:t>
        </w:r>
      </w:hyperlink>
      <w:r>
        <w:t xml:space="preserve">, </w:t>
      </w:r>
      <w:hyperlink w:anchor="S12">
        <w:r>
          <w:rPr>
            <w:rFonts w:ascii="Arial" w:hAnsi="Arial"/>
            <w:color w:val="164B75"/>
            <w:sz w:val="19"/>
          </w:rPr>
          <w:t>S12</w:t>
        </w:r>
      </w:hyperlink>
      <w:r>
        <w:t xml:space="preserve">, </w:t>
      </w:r>
      <w:hyperlink w:anchor="S09">
        <w:r>
          <w:rPr>
            <w:rFonts w:ascii="Arial" w:hAnsi="Arial"/>
            <w:color w:val="164B75"/>
            <w:sz w:val="19"/>
          </w:rPr>
          <w:t>S09</w:t>
        </w:r>
      </w:hyperlink>
      <w:r>
        <w:t xml:space="preserve">  |  </w:t>
      </w:r>
      <w:r>
        <w:rPr>
          <w:b/>
        </w:rPr>
        <w:t xml:space="preserve">Gate contributions </w:t>
      </w:r>
      <w:hyperlink w:anchor="G27">
        <w:r>
          <w:rPr>
            <w:rFonts w:ascii="Arial" w:hAnsi="Arial"/>
            <w:color w:val="164B75"/>
            <w:sz w:val="19"/>
          </w:rPr>
          <w:t>G27</w:t>
        </w:r>
      </w:hyperlink>
      <w:r>
        <w:t xml:space="preserve">, </w:t>
      </w:r>
      <w:hyperlink w:anchor="G26">
        <w:r>
          <w:rPr>
            <w:rFonts w:ascii="Arial" w:hAnsi="Arial"/>
            <w:color w:val="164B75"/>
            <w:sz w:val="19"/>
          </w:rPr>
          <w:t>G26</w:t>
        </w:r>
      </w:hyperlink>
    </w:p>
    <w:p>
      <w:bookmarkStart w:id="168" w:name="P195"/>
      <w:pPr>
        <w:pStyle w:val="Heading2"/>
        <w:keepNext/>
        <w:keepLines/>
      </w:pPr>
      <w:r>
        <w:t>Step P195 Enumerate effective obligations for compliance decisions</w:t>
      </w:r>
      <w:bookmarkEnd w:id="168"/>
    </w:p>
    <w:p>
      <w:pPr>
        <w:pStyle w:val="StepMetadata"/>
        <w:keepNext/>
        <w:keepLines/>
      </w:pPr>
      <w:r>
        <w:rPr>
          <w:b/>
        </w:rPr>
        <w:t xml:space="preserve">Depends on </w:t>
      </w:r>
      <w:hyperlink w:anchor="P194">
        <w:r>
          <w:rPr>
            <w:rFonts w:ascii="Arial" w:hAnsi="Arial"/>
            <w:color w:val="164B75"/>
            <w:sz w:val="19"/>
          </w:rPr>
          <w:t>P194</w:t>
        </w:r>
      </w:hyperlink>
      <w:r>
        <w:t xml:space="preserve">, </w:t>
      </w:r>
      <w:hyperlink w:anchor="P183">
        <w:r>
          <w:rPr>
            <w:rFonts w:ascii="Arial" w:hAnsi="Arial"/>
            <w:color w:val="164B75"/>
            <w:sz w:val="19"/>
          </w:rPr>
          <w:t>P183</w:t>
        </w:r>
      </w:hyperlink>
      <w:r>
        <w:t xml:space="preserve">, </w:t>
      </w:r>
      <w:hyperlink w:anchor="P038">
        <w:r>
          <w:rPr>
            <w:rFonts w:ascii="Arial" w:hAnsi="Arial"/>
            <w:color w:val="164B75"/>
            <w:sz w:val="19"/>
          </w:rPr>
          <w:t>P038</w:t>
        </w:r>
      </w:hyperlink>
      <w:r>
        <w:t xml:space="preserve">, </w:t>
      </w:r>
      <w:hyperlink w:anchor="P090">
        <w:r>
          <w:rPr>
            <w:rFonts w:ascii="Arial" w:hAnsi="Arial"/>
            <w:color w:val="164B75"/>
            <w:sz w:val="19"/>
          </w:rPr>
          <w:t>P090</w:t>
        </w:r>
      </w:hyperlink>
      <w:r>
        <w:t xml:space="preserve">  |  Effort M</w:t>
      </w:r>
      <w:r>
        <w:t xml:space="preserve">  |  Status Planned</w:t>
      </w:r>
    </w:p>
    <w:p>
      <w:pPr>
        <w:pStyle w:val="StepLabel"/>
        <w:keepNext/>
        <w:keepLines/>
      </w:pPr>
      <w:r>
        <w:t>Deliverables</w:t>
      </w:r>
    </w:p>
    <w:p>
      <w:pPr>
        <w:pStyle w:val="StepBullet"/>
        <w:keepNext/>
        <w:keepLines/>
      </w:pPr>
      <w:r>
        <w:t>An exact effective-obligation selector with binding/authority, applicability and coverage, joining authoritative candidate/criterion assessments rather than similarity-selected norms.</w:t>
      </w:r>
    </w:p>
    <w:p>
      <w:pPr>
        <w:pStyle w:val="StepBullet"/>
        <w:keepNext/>
        <w:keepLines/>
      </w:pPr>
      <w:r>
        <w:t>Per-obligation satisfied, violated, undetermined or not_applicable diagnostics and a guarded aggregate conclusion distinct from verification ownership.</w:t>
      </w:r>
    </w:p>
    <w:p>
      <w:pPr>
        <w:pStyle w:val="StepLabel"/>
        <w:keepNext/>
        <w:keepLines/>
      </w:pPr>
      <w:r>
        <w:t>Pass when</w:t>
      </w:r>
    </w:p>
    <w:p>
      <w:pPr>
        <w:pStyle w:val="StepBullet"/>
        <w:keepNext/>
        <w:keepLines/>
      </w:pPr>
      <w:r>
        <w:t>An effective obligation outside every search top-k still appears; missing assessment evidence remains undetermined and a nonbinding historical norm cannot become a current obligation.</w:t>
      </w:r>
    </w:p>
    <w:p>
      <w:pPr>
        <w:pStyle w:val="StepBullet"/>
        <w:keepNext/>
        <w:keepLines/>
      </w:pPr>
      <w:r>
        <w:t>Incomplete obligation enumeration blocks aggregate compliance. Semantic diagnostics cannot alter a failed or absent authoritative verification assessment.</w:t>
      </w:r>
    </w:p>
    <w:p>
      <w:pPr>
        <w:pStyle w:val="StepMetadata"/>
        <w:keepNext w:val="0"/>
        <w:keepLines/>
        <w:spacing w:after="160"/>
      </w:pPr>
      <w:r>
        <w:rPr>
          <w:b/>
        </w:rPr>
        <w:t xml:space="preserve">Specification </w:t>
      </w:r>
      <w:hyperlink w:anchor="S30">
        <w:r>
          <w:rPr>
            <w:rFonts w:ascii="Arial" w:hAnsi="Arial"/>
            <w:color w:val="164B75"/>
            <w:sz w:val="19"/>
          </w:rPr>
          <w:t>S30</w:t>
        </w:r>
      </w:hyperlink>
      <w:r>
        <w:t xml:space="preserve">, </w:t>
      </w:r>
      <w:hyperlink w:anchor="S12">
        <w:r>
          <w:rPr>
            <w:rFonts w:ascii="Arial" w:hAnsi="Arial"/>
            <w:color w:val="164B75"/>
            <w:sz w:val="19"/>
          </w:rPr>
          <w:t>S12</w:t>
        </w:r>
      </w:hyperlink>
      <w:r>
        <w:t xml:space="preserve">, </w:t>
      </w:r>
      <w:hyperlink w:anchor="S14">
        <w:r>
          <w:rPr>
            <w:rFonts w:ascii="Arial" w:hAnsi="Arial"/>
            <w:color w:val="164B75"/>
            <w:sz w:val="19"/>
          </w:rPr>
          <w:t>S14</w:t>
        </w:r>
      </w:hyperlink>
      <w:r>
        <w:t xml:space="preserve">  |  </w:t>
      </w:r>
      <w:r>
        <w:rPr>
          <w:b/>
        </w:rPr>
        <w:t xml:space="preserve">Gate contributions </w:t>
      </w:r>
      <w:hyperlink w:anchor="G27">
        <w:r>
          <w:rPr>
            <w:rFonts w:ascii="Arial" w:hAnsi="Arial"/>
            <w:color w:val="164B75"/>
            <w:sz w:val="19"/>
          </w:rPr>
          <w:t>G27</w:t>
        </w:r>
      </w:hyperlink>
      <w:r>
        <w:t xml:space="preserve">, </w:t>
      </w:r>
      <w:hyperlink w:anchor="G26">
        <w:r>
          <w:rPr>
            <w:rFonts w:ascii="Arial" w:hAnsi="Arial"/>
            <w:color w:val="164B75"/>
            <w:sz w:val="19"/>
          </w:rPr>
          <w:t>G26</w:t>
        </w:r>
      </w:hyperlink>
    </w:p>
    <w:p>
      <w:bookmarkStart w:id="169" w:name="P196"/>
      <w:pPr>
        <w:pStyle w:val="Heading2"/>
        <w:keepNext/>
        <w:keepLines/>
      </w:pPr>
      <w:r>
        <w:t>Step P196 Fuse capped retrieval families and preserve procedure closure</w:t>
      </w:r>
      <w:bookmarkEnd w:id="169"/>
    </w:p>
    <w:p>
      <w:pPr>
        <w:pStyle w:val="StepMetadata"/>
        <w:keepNext/>
        <w:keepLines/>
      </w:pPr>
      <w:r>
        <w:rPr>
          <w:b/>
        </w:rPr>
        <w:t xml:space="preserve">Depends on </w:t>
      </w:r>
      <w:hyperlink w:anchor="P194">
        <w:r>
          <w:rPr>
            <w:rFonts w:ascii="Arial" w:hAnsi="Arial"/>
            <w:color w:val="164B75"/>
            <w:sz w:val="19"/>
          </w:rPr>
          <w:t>P194</w:t>
        </w:r>
      </w:hyperlink>
      <w:r>
        <w:t xml:space="preserve">, </w:t>
      </w:r>
      <w:hyperlink w:anchor="P195">
        <w:r>
          <w:rPr>
            <w:rFonts w:ascii="Arial" w:hAnsi="Arial"/>
            <w:color w:val="164B75"/>
            <w:sz w:val="19"/>
          </w:rPr>
          <w:t>P195</w:t>
        </w:r>
      </w:hyperlink>
      <w:r>
        <w:t xml:space="preserve">, </w:t>
      </w:r>
      <w:hyperlink w:anchor="P105">
        <w:r>
          <w:rPr>
            <w:rFonts w:ascii="Arial" w:hAnsi="Arial"/>
            <w:color w:val="164B75"/>
            <w:sz w:val="19"/>
          </w:rPr>
          <w:t>P105</w:t>
        </w:r>
      </w:hyperlink>
      <w:r>
        <w:t xml:space="preserve">, </w:t>
      </w:r>
      <w:hyperlink w:anchor="P101">
        <w:r>
          <w:rPr>
            <w:rFonts w:ascii="Arial" w:hAnsi="Arial"/>
            <w:color w:val="164B75"/>
            <w:sz w:val="19"/>
          </w:rPr>
          <w:t>P101</w:t>
        </w:r>
      </w:hyperlink>
      <w:r>
        <w:t xml:space="preserve">  |  Effort M</w:t>
      </w:r>
      <w:r>
        <w:t xml:space="preserve">  |  Status Planned</w:t>
      </w:r>
    </w:p>
    <w:p>
      <w:pPr>
        <w:pStyle w:val="StepLabel"/>
        <w:keepNext/>
        <w:keepLines/>
      </w:pPr>
      <w:r>
        <w:t>Deliverables</w:t>
      </w:r>
    </w:p>
    <w:p>
      <w:pPr>
        <w:pStyle w:val="StepBullet"/>
        <w:keepNext/>
        <w:keepLines/>
      </w:pPr>
      <w:r>
        <w:t>Rank fusion with evaluated initial k60 and family-total weight one for exact, lexical, dense, structural and relation candidates; successful active channels share their family allowance.</w:t>
      </w:r>
    </w:p>
    <w:p>
      <w:pPr>
        <w:pStyle w:val="StepBullet"/>
        <w:keepNext/>
        <w:keepLines/>
      </w:pPr>
      <w:r>
        <w:t>Procedure views preserving ordered steps, prerequisites, expectations, exceptions and evidence closure, with inventory/obligations and mandatory context outside ranking competition.</w:t>
      </w:r>
    </w:p>
    <w:p>
      <w:pPr>
        <w:pStyle w:val="StepLabel"/>
        <w:keepNext/>
        <w:keepLines/>
      </w:pPr>
      <w:r>
        <w:t>Pass when</w:t>
      </w:r>
    </w:p>
    <w:p>
      <w:pPr>
        <w:pStyle w:val="StepBullet"/>
        <w:keepNext/>
        <w:keepLines/>
      </w:pPr>
      <w:r>
        <w:t>Adding another dense view does not create another full family vote, and incompatible raw scores/vectors are never averaged.</w:t>
      </w:r>
    </w:p>
    <w:p>
      <w:pPr>
        <w:pStyle w:val="StepBullet"/>
        <w:keepNext/>
        <w:keepLines/>
      </w:pPr>
      <w:r>
        <w:t>Contradictory evidence and unknown prerequisites survive when relevant to the declared purpose. A procedure prediction remains distinct from an observed outcome, and adaptation does not auto-promote it.</w:t>
      </w:r>
    </w:p>
    <w:p>
      <w:pPr>
        <w:pStyle w:val="StepMetadata"/>
        <w:keepNext w:val="0"/>
        <w:keepLines/>
        <w:spacing w:after="160"/>
      </w:pPr>
      <w:r>
        <w:rPr>
          <w:b/>
        </w:rPr>
        <w:t xml:space="preserve">Specification </w:t>
      </w:r>
      <w:hyperlink w:anchor="S30">
        <w:r>
          <w:rPr>
            <w:rFonts w:ascii="Arial" w:hAnsi="Arial"/>
            <w:color w:val="164B75"/>
            <w:sz w:val="19"/>
          </w:rPr>
          <w:t>S30</w:t>
        </w:r>
      </w:hyperlink>
      <w:r>
        <w:t xml:space="preserve">, </w:t>
      </w:r>
      <w:hyperlink w:anchor="S12">
        <w:r>
          <w:rPr>
            <w:rFonts w:ascii="Arial" w:hAnsi="Arial"/>
            <w:color w:val="164B75"/>
            <w:sz w:val="19"/>
          </w:rPr>
          <w:t>S12</w:t>
        </w:r>
      </w:hyperlink>
      <w:r>
        <w:t xml:space="preserve">, </w:t>
      </w:r>
      <w:hyperlink w:anchor="S13">
        <w:r>
          <w:rPr>
            <w:rFonts w:ascii="Arial" w:hAnsi="Arial"/>
            <w:color w:val="164B75"/>
            <w:sz w:val="19"/>
          </w:rPr>
          <w:t>S13</w:t>
        </w:r>
      </w:hyperlink>
      <w:r>
        <w:t xml:space="preserve">  |  </w:t>
      </w:r>
      <w:r>
        <w:rPr>
          <w:b/>
        </w:rPr>
        <w:t xml:space="preserve">Gate contributions </w:t>
      </w:r>
      <w:hyperlink w:anchor="G27">
        <w:r>
          <w:rPr>
            <w:rFonts w:ascii="Arial" w:hAnsi="Arial"/>
            <w:color w:val="164B75"/>
            <w:sz w:val="19"/>
          </w:rPr>
          <w:t>G27</w:t>
        </w:r>
      </w:hyperlink>
      <w:r>
        <w:t xml:space="preserve">, </w:t>
      </w:r>
      <w:hyperlink w:anchor="G28">
        <w:r>
          <w:rPr>
            <w:rFonts w:ascii="Arial" w:hAnsi="Arial"/>
            <w:color w:val="164B75"/>
            <w:sz w:val="19"/>
          </w:rPr>
          <w:t>G28</w:t>
        </w:r>
      </w:hyperlink>
    </w:p>
    <w:p>
      <w:bookmarkStart w:id="170" w:name="P197"/>
      <w:pPr>
        <w:pStyle w:val="Heading2"/>
        <w:keepNext/>
        <w:keepLines/>
      </w:pPr>
      <w:r>
        <w:t>Step P197 Render semantic packets with final eligibility and exact provenance</w:t>
      </w:r>
      <w:bookmarkEnd w:id="170"/>
    </w:p>
    <w:p>
      <w:pPr>
        <w:pStyle w:val="StepMetadata"/>
        <w:keepNext/>
        <w:keepLines/>
      </w:pPr>
      <w:r>
        <w:rPr>
          <w:b/>
        </w:rPr>
        <w:t xml:space="preserve">Depends on </w:t>
      </w:r>
      <w:hyperlink w:anchor="P196">
        <w:r>
          <w:rPr>
            <w:rFonts w:ascii="Arial" w:hAnsi="Arial"/>
            <w:color w:val="164B75"/>
            <w:sz w:val="19"/>
          </w:rPr>
          <w:t>P196</w:t>
        </w:r>
      </w:hyperlink>
      <w:r>
        <w:t xml:space="preserve">, </w:t>
      </w:r>
      <w:hyperlink w:anchor="P107">
        <w:r>
          <w:rPr>
            <w:rFonts w:ascii="Arial" w:hAnsi="Arial"/>
            <w:color w:val="164B75"/>
            <w:sz w:val="19"/>
          </w:rPr>
          <w:t>P107</w:t>
        </w:r>
      </w:hyperlink>
      <w:r>
        <w:t xml:space="preserve">, </w:t>
      </w:r>
      <w:hyperlink w:anchor="P108">
        <w:r>
          <w:rPr>
            <w:rFonts w:ascii="Arial" w:hAnsi="Arial"/>
            <w:color w:val="164B75"/>
            <w:sz w:val="19"/>
          </w:rPr>
          <w:t>P108</w:t>
        </w:r>
      </w:hyperlink>
      <w:r>
        <w:t xml:space="preserve">, </w:t>
      </w:r>
      <w:hyperlink w:anchor="P156">
        <w:r>
          <w:rPr>
            <w:rFonts w:ascii="Arial" w:hAnsi="Arial"/>
            <w:color w:val="164B75"/>
            <w:sz w:val="19"/>
          </w:rPr>
          <w:t>P156</w:t>
        </w:r>
      </w:hyperlink>
      <w:r>
        <w:t xml:space="preserve">  |  Effort M</w:t>
      </w:r>
      <w:r>
        <w:t xml:space="preserve">  |  Status Planned</w:t>
      </w:r>
    </w:p>
    <w:p>
      <w:pPr>
        <w:pStyle w:val="StepLabel"/>
        <w:keepNext/>
        <w:keepLines/>
      </w:pPr>
      <w:r>
        <w:t>Deliverables</w:t>
      </w:r>
    </w:p>
    <w:p>
      <w:pPr>
        <w:pStyle w:val="StepBullet"/>
        <w:keepNext/>
        <w:keepLines/>
      </w:pPr>
      <w:r>
        <w:t>Compact and expanded recipient views retaining decisive roles, polarity, force, guards, scope, counterevidence and ordered procedure structure with exact source/profile/space identities.</w:t>
      </w:r>
    </w:p>
    <w:p>
      <w:pPr>
        <w:pStyle w:val="StepBullet"/>
        <w:keepNext/>
        <w:keepLines/>
      </w:pPr>
      <w:r>
        <w:t>Final purpose-specific eligibility rechecks and stored rendered bytes, channel failures/exclusions, guard inputs and evaluator identities, extending existing packet provenance.</w:t>
      </w:r>
    </w:p>
    <w:p>
      <w:pPr>
        <w:pStyle w:val="StepLabel"/>
        <w:keepNext/>
        <w:keepLines/>
      </w:pPr>
      <w:r>
        <w:t>Pass when</w:t>
      </w:r>
    </w:p>
    <w:p>
      <w:pPr>
        <w:pStyle w:val="StepBullet"/>
        <w:keepNext/>
        <w:keepLines/>
      </w:pPr>
      <w:r>
        <w:t>A compact packet cannot silently remove a negation or qualifying condition to fit a small model; mandatory requirements remain intact and an oversized required bundle is explicit.</w:t>
      </w:r>
    </w:p>
    <w:p>
      <w:pPr>
        <w:pStyle w:val="StepBullet"/>
        <w:keepNext/>
        <w:keepLines/>
      </w:pPr>
      <w:r>
        <w:t>Retirement, deletion or access loss between candidate selection and delivery excludes or invalidates the result, while the earlier historical packet remains governed by its retention/deletion policy.</w:t>
      </w:r>
    </w:p>
    <w:p>
      <w:pPr>
        <w:pStyle w:val="StepMetadata"/>
        <w:keepNext w:val="0"/>
        <w:keepLines/>
        <w:spacing w:after="160"/>
      </w:pPr>
      <w:r>
        <w:rPr>
          <w:b/>
        </w:rPr>
        <w:t xml:space="preserve">Specification </w:t>
      </w:r>
      <w:hyperlink w:anchor="S30">
        <w:r>
          <w:rPr>
            <w:rFonts w:ascii="Arial" w:hAnsi="Arial"/>
            <w:color w:val="164B75"/>
            <w:sz w:val="19"/>
          </w:rPr>
          <w:t>S30</w:t>
        </w:r>
      </w:hyperlink>
      <w:r>
        <w:t xml:space="preserve">, </w:t>
      </w:r>
      <w:hyperlink w:anchor="S12">
        <w:r>
          <w:rPr>
            <w:rFonts w:ascii="Arial" w:hAnsi="Arial"/>
            <w:color w:val="164B75"/>
            <w:sz w:val="19"/>
          </w:rPr>
          <w:t>S12</w:t>
        </w:r>
      </w:hyperlink>
      <w:r>
        <w:t xml:space="preserve">, </w:t>
      </w:r>
      <w:hyperlink w:anchor="S21">
        <w:r>
          <w:rPr>
            <w:rFonts w:ascii="Arial" w:hAnsi="Arial"/>
            <w:color w:val="164B75"/>
            <w:sz w:val="19"/>
          </w:rPr>
          <w:t>S21</w:t>
        </w:r>
      </w:hyperlink>
      <w:r>
        <w:t xml:space="preserve">  |  </w:t>
      </w:r>
      <w:r>
        <w:rPr>
          <w:b/>
        </w:rPr>
        <w:t xml:space="preserve">Gate contributions </w:t>
      </w:r>
      <w:hyperlink w:anchor="G27">
        <w:r>
          <w:rPr>
            <w:rFonts w:ascii="Arial" w:hAnsi="Arial"/>
            <w:color w:val="164B75"/>
            <w:sz w:val="19"/>
          </w:rPr>
          <w:t>G27</w:t>
        </w:r>
      </w:hyperlink>
      <w:r>
        <w:t xml:space="preserve">, </w:t>
      </w:r>
      <w:hyperlink w:anchor="G26">
        <w:r>
          <w:rPr>
            <w:rFonts w:ascii="Arial" w:hAnsi="Arial"/>
            <w:color w:val="164B75"/>
            <w:sz w:val="19"/>
          </w:rPr>
          <w:t>G26</w:t>
        </w:r>
      </w:hyperlink>
      <w:r>
        <w:t xml:space="preserve">, </w:t>
      </w:r>
      <w:hyperlink w:anchor="G15">
        <w:r>
          <w:rPr>
            <w:rFonts w:ascii="Arial" w:hAnsi="Arial"/>
            <w:color w:val="164B75"/>
            <w:sz w:val="19"/>
          </w:rPr>
          <w:t>G15</w:t>
        </w:r>
      </w:hyperlink>
      <w:r>
        <w:t xml:space="preserve">, </w:t>
      </w:r>
      <w:hyperlink w:anchor="G21">
        <w:r>
          <w:rPr>
            <w:rFonts w:ascii="Arial" w:hAnsi="Arial"/>
            <w:color w:val="164B75"/>
            <w:sz w:val="19"/>
          </w:rPr>
          <w:t>G21</w:t>
        </w:r>
      </w:hyperlink>
      <w:r>
        <w:t xml:space="preserve">, </w:t>
      </w:r>
      <w:hyperlink w:anchor="G24">
        <w:r>
          <w:rPr>
            <w:rFonts w:ascii="Arial" w:hAnsi="Arial"/>
            <w:color w:val="164B75"/>
            <w:sz w:val="19"/>
          </w:rPr>
          <w:t>G24</w:t>
        </w:r>
      </w:hyperlink>
    </w:p>
    <w:p>
      <w:bookmarkStart w:id="171" w:name="P110"/>
      <w:pPr>
        <w:pStyle w:val="Heading2"/>
        <w:keepNext/>
        <w:keepLines/>
      </w:pPr>
      <w:r>
        <w:t>Step P110 Connect memory recall to the reasoning controller</w:t>
      </w:r>
      <w:bookmarkEnd w:id="171"/>
    </w:p>
    <w:p>
      <w:pPr>
        <w:pStyle w:val="StepMetadata"/>
        <w:keepNext/>
        <w:keepLines/>
      </w:pPr>
      <w:r>
        <w:rPr>
          <w:b/>
        </w:rPr>
        <w:t xml:space="preserve">Depends on </w:t>
      </w:r>
      <w:hyperlink w:anchor="P084">
        <w:r>
          <w:rPr>
            <w:rFonts w:ascii="Arial" w:hAnsi="Arial"/>
            <w:color w:val="164B75"/>
            <w:sz w:val="19"/>
          </w:rPr>
          <w:t>P084</w:t>
        </w:r>
      </w:hyperlink>
      <w:r>
        <w:t xml:space="preserve">, </w:t>
      </w:r>
      <w:hyperlink w:anchor="P108">
        <w:r>
          <w:rPr>
            <w:rFonts w:ascii="Arial" w:hAnsi="Arial"/>
            <w:color w:val="164B75"/>
            <w:sz w:val="19"/>
          </w:rPr>
          <w:t>P108</w:t>
        </w:r>
      </w:hyperlink>
      <w:r>
        <w:t xml:space="preserve">, </w:t>
      </w:r>
      <w:hyperlink w:anchor="P197">
        <w:r>
          <w:rPr>
            <w:rFonts w:ascii="Arial" w:hAnsi="Arial"/>
            <w:color w:val="164B75"/>
            <w:sz w:val="19"/>
          </w:rPr>
          <w:t>P197</w:t>
        </w:r>
      </w:hyperlink>
      <w:r>
        <w:t xml:space="preserve">  |  Effort M</w:t>
      </w:r>
      <w:r>
        <w:t xml:space="preserve">  |  Status Planned</w:t>
      </w:r>
    </w:p>
    <w:p>
      <w:pPr>
        <w:pStyle w:val="StepLabel"/>
        <w:keepNext/>
        <w:keepLines/>
      </w:pPr>
      <w:r>
        <w:t>Deliverables</w:t>
      </w:r>
    </w:p>
    <w:p>
      <w:pPr>
        <w:pStyle w:val="StepBullet"/>
        <w:keepNext/>
        <w:keepLines/>
      </w:pPr>
      <w:r>
        <w:t>A registered RECALL_MEMORY handler connecting the information-need revision to the production retrieval request, eligible ranked revisions, and research-result envelope.</w:t>
      </w:r>
    </w:p>
    <w:p>
      <w:pPr>
        <w:pStyle w:val="StepBullet"/>
        <w:keepNext/>
        <w:keepLines/>
      </w:pPr>
      <w:r>
        <w:t>An explicit knowledge/context update carrying the retrieval trace, supplied revision identifiers, and predecessor packet into the next controller decision.</w:t>
      </w:r>
    </w:p>
    <w:p>
      <w:pPr>
        <w:pStyle w:val="StepLabel"/>
        <w:keepNext/>
        <w:keepLines/>
      </w:pPr>
      <w:r>
        <w:t>Pass when</w:t>
      </w:r>
    </w:p>
    <w:p>
      <w:pPr>
        <w:pStyle w:val="StepBullet"/>
        <w:keepNext/>
        <w:keepLines/>
      </w:pPr>
      <w:r>
        <w:t>A reasoner fixture requests a historical failure, retrieves an admitted applicable revision through the production channels, and consumes it in its next decision with need, result, retrieval, and packet links intact.</w:t>
      </w:r>
    </w:p>
    <w:p>
      <w:pPr>
        <w:pStyle w:val="StepBullet"/>
        <w:keepNext/>
        <w:keepLines/>
      </w:pPr>
      <w:r>
        <w:t>Candidates failing the declared purpose’s eligibility cannot be used as supporting evidence. An inapplicable current procedure may still resolve a historical or counterevidence question with its qualifiers; empty, deleted or unauthorized results cannot fabricate support.</w:t>
      </w:r>
    </w:p>
    <w:p>
      <w:pPr>
        <w:pStyle w:val="StepNote"/>
        <w:keepNext/>
        <w:keepLines/>
      </w:pPr>
      <w:r>
        <w:rPr>
          <w:b/>
        </w:rPr>
        <w:t xml:space="preserve">Implementation note </w:t>
      </w:r>
      <w:r>
        <w:t>Dispatch real memory recall through the required semantic profile and preserve inventory/diagnostic outcomes. Reuse discovery incorporates recalled workflow revisions under the same assessment gate.</w:t>
      </w:r>
    </w:p>
    <w:p>
      <w:pPr>
        <w:pStyle w:val="StepMetadata"/>
        <w:keepNext w:val="0"/>
        <w:keepLines/>
        <w:spacing w:after="160"/>
      </w:pPr>
      <w:r>
        <w:rPr>
          <w:b/>
        </w:rPr>
        <w:t xml:space="preserve">Specification </w:t>
      </w:r>
      <w:hyperlink w:anchor="S09">
        <w:r>
          <w:rPr>
            <w:rFonts w:ascii="Arial" w:hAnsi="Arial"/>
            <w:color w:val="164B75"/>
            <w:sz w:val="19"/>
          </w:rPr>
          <w:t>S09</w:t>
        </w:r>
      </w:hyperlink>
      <w:r>
        <w:t xml:space="preserve">, </w:t>
      </w:r>
      <w:hyperlink w:anchor="S12">
        <w:r>
          <w:rPr>
            <w:rFonts w:ascii="Arial" w:hAnsi="Arial"/>
            <w:color w:val="164B75"/>
            <w:sz w:val="19"/>
          </w:rPr>
          <w:t>S12</w:t>
        </w:r>
      </w:hyperlink>
      <w:r>
        <w:t xml:space="preserve">, </w:t>
      </w:r>
      <w:hyperlink w:anchor="S18">
        <w:r>
          <w:rPr>
            <w:rFonts w:ascii="Arial" w:hAnsi="Arial"/>
            <w:color w:val="164B75"/>
            <w:sz w:val="19"/>
          </w:rPr>
          <w:t>S18</w:t>
        </w:r>
      </w:hyperlink>
      <w:r>
        <w:t xml:space="preserve">, </w:t>
      </w:r>
      <w:hyperlink w:anchor="S30">
        <w:r>
          <w:rPr>
            <w:rFonts w:ascii="Arial" w:hAnsi="Arial"/>
            <w:color w:val="164B75"/>
            <w:sz w:val="19"/>
          </w:rPr>
          <w:t>S30</w:t>
        </w:r>
      </w:hyperlink>
      <w:r>
        <w:t xml:space="preserve">  |  </w:t>
      </w:r>
      <w:r>
        <w:rPr>
          <w:b/>
        </w:rPr>
        <w:t xml:space="preserve">Gate contributions </w:t>
      </w:r>
      <w:hyperlink w:anchor="G02">
        <w:r>
          <w:rPr>
            <w:rFonts w:ascii="Arial" w:hAnsi="Arial"/>
            <w:color w:val="164B75"/>
            <w:sz w:val="19"/>
          </w:rPr>
          <w:t>G02</w:t>
        </w:r>
      </w:hyperlink>
      <w:r>
        <w:t xml:space="preserve">, </w:t>
      </w:r>
      <w:hyperlink w:anchor="G12">
        <w:r>
          <w:rPr>
            <w:rFonts w:ascii="Arial" w:hAnsi="Arial"/>
            <w:color w:val="164B75"/>
            <w:sz w:val="19"/>
          </w:rPr>
          <w:t>G12</w:t>
        </w:r>
      </w:hyperlink>
      <w:r>
        <w:t xml:space="preserve">, </w:t>
      </w:r>
      <w:hyperlink w:anchor="G15">
        <w:r>
          <w:rPr>
            <w:rFonts w:ascii="Arial" w:hAnsi="Arial"/>
            <w:color w:val="164B75"/>
            <w:sz w:val="19"/>
          </w:rPr>
          <w:t>G15</w:t>
        </w:r>
      </w:hyperlink>
      <w:r>
        <w:t xml:space="preserve">, </w:t>
      </w:r>
      <w:hyperlink w:anchor="G21">
        <w:r>
          <w:rPr>
            <w:rFonts w:ascii="Arial" w:hAnsi="Arial"/>
            <w:color w:val="164B75"/>
            <w:sz w:val="19"/>
          </w:rPr>
          <w:t>G21</w:t>
        </w:r>
      </w:hyperlink>
      <w:r>
        <w:t xml:space="preserve">, </w:t>
      </w:r>
      <w:hyperlink w:anchor="G27">
        <w:r>
          <w:rPr>
            <w:rFonts w:ascii="Arial" w:hAnsi="Arial"/>
            <w:color w:val="164B75"/>
            <w:sz w:val="19"/>
          </w:rPr>
          <w:t>G27</w:t>
        </w:r>
      </w:hyperlink>
      <w:r>
        <w:t xml:space="preserve">, </w:t>
      </w:r>
      <w:hyperlink w:anchor="G35">
        <w:r>
          <w:rPr>
            <w:rFonts w:ascii="Arial" w:hAnsi="Arial"/>
            <w:color w:val="164B75"/>
            <w:sz w:val="19"/>
          </w:rPr>
          <w:t>G35</w:t>
        </w:r>
      </w:hyperlink>
    </w:p>
    <w:p>
      <w:bookmarkStart w:id="172" w:name="phase_10"/>
      <w:pPr>
        <w:pStyle w:val="Heading1"/>
        <w:pageBreakBefore/>
      </w:pPr>
      <w:r>
        <w:t>Phase 10 Immediate learning and user feedback</w:t>
      </w:r>
      <w:bookmarkEnd w:id="172"/>
    </w:p>
    <w:p>
      <w:r>
        <w:t>Learn episodes, facts, coding/research procedures, and scoped preferences through the ordinary admission path.</w:t>
      </w:r>
    </w:p>
    <w:p>
      <w:pPr>
        <w:pStyle w:val="StepMetadata"/>
        <w:keepNext/>
      </w:pPr>
      <w:r>
        <w:t xml:space="preserve">7 steps  |  </w:t>
      </w:r>
      <w:r>
        <w:rPr>
          <w:b/>
        </w:rPr>
        <w:t xml:space="preserve">Sequence </w:t>
      </w:r>
      <w:r/>
      <w:hyperlink w:anchor="P111">
        <w:r>
          <w:rPr>
            <w:rFonts w:ascii="Arial" w:hAnsi="Arial"/>
            <w:color w:val="164B75"/>
            <w:sz w:val="19"/>
          </w:rPr>
          <w:t>P111</w:t>
        </w:r>
      </w:hyperlink>
      <w:r>
        <w:t>–</w:t>
      </w:r>
      <w:hyperlink w:anchor="P117">
        <w:r>
          <w:rPr>
            <w:rFonts w:ascii="Arial" w:hAnsi="Arial"/>
            <w:color w:val="164B75"/>
            <w:sz w:val="19"/>
          </w:rPr>
          <w:t>P117</w:t>
        </w:r>
      </w:hyperlink>
      <w:r/>
    </w:p>
    <w:p>
      <w:bookmarkStart w:id="173" w:name="P111"/>
      <w:pPr>
        <w:pStyle w:val="Heading2"/>
        <w:keepNext/>
        <w:keepLines/>
      </w:pPr>
      <w:r>
        <w:t>Step P111 Interpret scoped feedback and propose correctable preferences</w:t>
      </w:r>
      <w:bookmarkEnd w:id="173"/>
    </w:p>
    <w:p>
      <w:pPr>
        <w:pStyle w:val="StepMetadata"/>
        <w:keepNext/>
        <w:keepLines/>
      </w:pPr>
      <w:r>
        <w:rPr>
          <w:b/>
        </w:rPr>
        <w:t xml:space="preserve">Depends on </w:t>
      </w:r>
      <w:hyperlink w:anchor="P089">
        <w:r>
          <w:rPr>
            <w:rFonts w:ascii="Arial" w:hAnsi="Arial"/>
            <w:color w:val="164B75"/>
            <w:sz w:val="19"/>
          </w:rPr>
          <w:t>P089</w:t>
        </w:r>
      </w:hyperlink>
      <w:r>
        <w:t xml:space="preserve">, </w:t>
      </w:r>
      <w:hyperlink w:anchor="P093">
        <w:r>
          <w:rPr>
            <w:rFonts w:ascii="Arial" w:hAnsi="Arial"/>
            <w:color w:val="164B75"/>
            <w:sz w:val="19"/>
          </w:rPr>
          <w:t>P093</w:t>
        </w:r>
      </w:hyperlink>
      <w:r>
        <w:t xml:space="preserve">  |  Effort M</w:t>
      </w:r>
      <w:r>
        <w:t xml:space="preserve">  |  Status Planned</w:t>
      </w:r>
    </w:p>
    <w:p>
      <w:pPr>
        <w:pStyle w:val="StepLabel"/>
        <w:keepNext/>
        <w:keepLines/>
      </w:pPr>
      <w:r>
        <w:t>Deliverables</w:t>
      </w:r>
    </w:p>
    <w:p>
      <w:pPr>
        <w:pStyle w:val="StepBullet"/>
        <w:keepNext/>
        <w:keepLines/>
      </w:pPr>
      <w:r>
        <w:t>Implement the idempotent original-feedback command and typed interpretations for correctness, preference, changed requirement, missing requirement, and infrastructure. Preserve original text, explicit versus inferred provenance, user and project scope, and links to the affected candidate or episode.</w:t>
      </w:r>
    </w:p>
    <w:p>
      <w:pPr>
        <w:pStyle w:val="StepBullet"/>
        <w:keepNext/>
        <w:keepLines/>
      </w:pPr>
      <w:r>
        <w:t>Generate scoped preference proposals through normal memory admission and route requirement changes to the contract interface. Permit one statement to express technical acceptance and a style preference without collapsing them into one reward.</w:t>
      </w:r>
    </w:p>
    <w:p>
      <w:pPr>
        <w:pStyle w:val="StepLabel"/>
        <w:keepNext/>
        <w:keepLines/>
      </w:pPr>
      <w:r>
        <w:t>Pass when</w:t>
      </w:r>
    </w:p>
    <w:p>
      <w:pPr>
        <w:pStyle w:val="StepBullet"/>
        <w:keepNext/>
        <w:keepLines/>
      </w:pPr>
      <w:r>
        <w:t>The fixture 'works, but uses too much abstraction' records functional acceptance and a scoped style preference, both traceable to the original statement.</w:t>
      </w:r>
    </w:p>
    <w:p>
      <w:pPr>
        <w:pStyle w:val="StepBullet"/>
        <w:keepNext/>
        <w:keepLines/>
      </w:pPr>
      <w:r>
        <w:t>Silence creates no approval, an inferred preference is not labeled explicit, and a later correction appends a revision instead of imposing a global rule or rewriting history.</w:t>
      </w:r>
    </w:p>
    <w:p>
      <w:pPr>
        <w:pStyle w:val="StepNote"/>
        <w:keepNext/>
        <w:keepLines/>
      </w:pPr>
      <w:r>
        <w:rPr>
          <w:b/>
        </w:rPr>
        <w:t xml:space="preserve">Implementation note </w:t>
      </w:r>
      <w:r>
        <w:t>Corrections can target typed statement bindings and conditions, but use the existing immutable memory/admission path rather than rewriting frame meaning in place.</w:t>
      </w:r>
    </w:p>
    <w:p>
      <w:pPr>
        <w:pStyle w:val="StepMetadata"/>
        <w:keepNext w:val="0"/>
        <w:keepLines/>
        <w:spacing w:after="160"/>
      </w:pPr>
      <w:r>
        <w:rPr>
          <w:b/>
        </w:rPr>
        <w:t xml:space="preserve">Specification </w:t>
      </w:r>
      <w:hyperlink w:anchor="S17">
        <w:r>
          <w:rPr>
            <w:rFonts w:ascii="Arial" w:hAnsi="Arial"/>
            <w:color w:val="164B75"/>
            <w:sz w:val="19"/>
          </w:rPr>
          <w:t>S17</w:t>
        </w:r>
      </w:hyperlink>
      <w:r>
        <w:t xml:space="preserve">, </w:t>
      </w:r>
      <w:hyperlink w:anchor="S10">
        <w:r>
          <w:rPr>
            <w:rFonts w:ascii="Arial" w:hAnsi="Arial"/>
            <w:color w:val="164B75"/>
            <w:sz w:val="19"/>
          </w:rPr>
          <w:t>S10</w:t>
        </w:r>
      </w:hyperlink>
      <w:r>
        <w:t xml:space="preserve">, </w:t>
      </w:r>
      <w:hyperlink w:anchor="S19">
        <w:r>
          <w:rPr>
            <w:rFonts w:ascii="Arial" w:hAnsi="Arial"/>
            <w:color w:val="164B75"/>
            <w:sz w:val="19"/>
          </w:rPr>
          <w:t>S19</w:t>
        </w:r>
      </w:hyperlink>
      <w:r>
        <w:t xml:space="preserve">, </w:t>
      </w:r>
      <w:hyperlink w:anchor="S30">
        <w:r>
          <w:rPr>
            <w:rFonts w:ascii="Arial" w:hAnsi="Arial"/>
            <w:color w:val="164B75"/>
            <w:sz w:val="19"/>
          </w:rPr>
          <w:t>S30</w:t>
        </w:r>
      </w:hyperlink>
    </w:p>
    <w:p>
      <w:bookmarkStart w:id="174" w:name="P112"/>
      <w:pPr>
        <w:pStyle w:val="Heading2"/>
        <w:keepNext/>
        <w:keepLines/>
      </w:pPr>
      <w:r>
        <w:t>Step P112 Register structured curation jobs and role conformance</w:t>
      </w:r>
      <w:bookmarkEnd w:id="174"/>
    </w:p>
    <w:p>
      <w:pPr>
        <w:pStyle w:val="StepMetadata"/>
        <w:keepNext/>
        <w:keepLines/>
      </w:pPr>
      <w:r>
        <w:rPr>
          <w:b/>
        </w:rPr>
        <w:t xml:space="preserve">Depends on </w:t>
      </w:r>
      <w:hyperlink w:anchor="P051">
        <w:r>
          <w:rPr>
            <w:rFonts w:ascii="Arial" w:hAnsi="Arial"/>
            <w:color w:val="164B75"/>
            <w:sz w:val="19"/>
          </w:rPr>
          <w:t>P051</w:t>
        </w:r>
      </w:hyperlink>
      <w:r>
        <w:t xml:space="preserve">, </w:t>
      </w:r>
      <w:hyperlink w:anchor="P060">
        <w:r>
          <w:rPr>
            <w:rFonts w:ascii="Arial" w:hAnsi="Arial"/>
            <w:color w:val="164B75"/>
            <w:sz w:val="19"/>
          </w:rPr>
          <w:t>P060</w:t>
        </w:r>
      </w:hyperlink>
      <w:r>
        <w:t xml:space="preserve">, </w:t>
      </w:r>
      <w:hyperlink w:anchor="P089">
        <w:r>
          <w:rPr>
            <w:rFonts w:ascii="Arial" w:hAnsi="Arial"/>
            <w:color w:val="164B75"/>
            <w:sz w:val="19"/>
          </w:rPr>
          <w:t>P089</w:t>
        </w:r>
      </w:hyperlink>
      <w:r>
        <w:t xml:space="preserve">  |  Effort M</w:t>
      </w:r>
      <w:r>
        <w:t xml:space="preserve">  |  Status Planned</w:t>
      </w:r>
    </w:p>
    <w:p>
      <w:pPr>
        <w:pStyle w:val="StepLabel"/>
        <w:keepNext/>
        <w:keepLines/>
      </w:pPr>
      <w:r>
        <w:t>Deliverables</w:t>
      </w:r>
    </w:p>
    <w:p>
      <w:pPr>
        <w:pStyle w:val="StepBullet"/>
        <w:keepNext/>
        <w:keepLines/>
      </w:pPr>
      <w:r>
        <w:t>A versioned curation role using one configured reasoner, structured memory-delta schemas, evidence identifiers, output limits, and checkpoint-based job identities.</w:t>
      </w:r>
    </w:p>
    <w:p>
      <w:pPr>
        <w:pStyle w:val="StepBullet"/>
        <w:keepNext/>
        <w:keepLines/>
      </w:pPr>
      <w:r>
        <w:t>A finite live role qualification plus deterministic worker fixtures; outputs always enter the existing proposal path and never directly update accepted heads.</w:t>
      </w:r>
    </w:p>
    <w:p>
      <w:pPr>
        <w:pStyle w:val="StepLabel"/>
        <w:keepNext/>
        <w:keepLines/>
      </w:pPr>
      <w:r>
        <w:t>Pass when</w:t>
      </w:r>
    </w:p>
    <w:p>
      <w:pPr>
        <w:pStyle w:val="StepBullet"/>
        <w:keepNext/>
        <w:keepLines/>
      </w:pPr>
      <w:r>
        <w:t>A supported fixture lesson becomes a bounded proposal with its source checkpoint, producing deployment, evidence, uncertainty, and prompt version retained.</w:t>
      </w:r>
    </w:p>
    <w:p>
      <w:pPr>
        <w:pStyle w:val="StepBullet"/>
        <w:keepNext/>
        <w:keepLines/>
      </w:pPr>
      <w:r>
        <w:t>A fabricated reference or overgeneralized claim is rejected or remains provisional, and replaying the same job cannot create duplicate accepted memory.</w:t>
      </w:r>
    </w:p>
    <w:p>
      <w:pPr>
        <w:pStyle w:val="StepMetadata"/>
        <w:keepNext w:val="0"/>
        <w:keepLines/>
        <w:spacing w:after="160"/>
      </w:pPr>
      <w:r>
        <w:rPr>
          <w:b/>
        </w:rPr>
        <w:t xml:space="preserve">Specification </w:t>
      </w:r>
      <w:hyperlink w:anchor="S13">
        <w:r>
          <w:rPr>
            <w:rFonts w:ascii="Arial" w:hAnsi="Arial"/>
            <w:color w:val="164B75"/>
            <w:sz w:val="19"/>
          </w:rPr>
          <w:t>S13</w:t>
        </w:r>
      </w:hyperlink>
      <w:r>
        <w:t xml:space="preserve">, </w:t>
      </w:r>
      <w:hyperlink w:anchor="S17">
        <w:r>
          <w:rPr>
            <w:rFonts w:ascii="Arial" w:hAnsi="Arial"/>
            <w:color w:val="164B75"/>
            <w:sz w:val="19"/>
          </w:rPr>
          <w:t>S17</w:t>
        </w:r>
      </w:hyperlink>
      <w:r>
        <w:t xml:space="preserve">, </w:t>
      </w:r>
      <w:hyperlink w:anchor="S05">
        <w:r>
          <w:rPr>
            <w:rFonts w:ascii="Arial" w:hAnsi="Arial"/>
            <w:color w:val="164B75"/>
            <w:sz w:val="19"/>
          </w:rPr>
          <w:t>S05</w:t>
        </w:r>
      </w:hyperlink>
      <w:r>
        <w:t xml:space="preserve">  |  </w:t>
      </w:r>
      <w:r>
        <w:rPr>
          <w:b/>
        </w:rPr>
        <w:t xml:space="preserve">Gate contributions </w:t>
      </w:r>
      <w:hyperlink w:anchor="G07">
        <w:r>
          <w:rPr>
            <w:rFonts w:ascii="Arial" w:hAnsi="Arial"/>
            <w:color w:val="164B75"/>
            <w:sz w:val="19"/>
          </w:rPr>
          <w:t>G07</w:t>
        </w:r>
      </w:hyperlink>
      <w:r>
        <w:t xml:space="preserve">, </w:t>
      </w:r>
      <w:hyperlink w:anchor="G11">
        <w:r>
          <w:rPr>
            <w:rFonts w:ascii="Arial" w:hAnsi="Arial"/>
            <w:color w:val="164B75"/>
            <w:sz w:val="19"/>
          </w:rPr>
          <w:t>G11</w:t>
        </w:r>
      </w:hyperlink>
    </w:p>
    <w:p>
      <w:bookmarkStart w:id="175" w:name="P113"/>
      <w:pPr>
        <w:pStyle w:val="Heading2"/>
        <w:keepNext/>
        <w:keepLines/>
      </w:pPr>
      <w:r>
        <w:t>Step P113 Capture episodic memories at meaningful checkpoints</w:t>
      </w:r>
      <w:bookmarkEnd w:id="175"/>
    </w:p>
    <w:p>
      <w:pPr>
        <w:pStyle w:val="StepMetadata"/>
        <w:keepNext/>
        <w:keepLines/>
      </w:pPr>
      <w:r>
        <w:rPr>
          <w:b/>
        </w:rPr>
        <w:t xml:space="preserve">Depends on </w:t>
      </w:r>
      <w:hyperlink w:anchor="P093">
        <w:r>
          <w:rPr>
            <w:rFonts w:ascii="Arial" w:hAnsi="Arial"/>
            <w:color w:val="164B75"/>
            <w:sz w:val="19"/>
          </w:rPr>
          <w:t>P093</w:t>
        </w:r>
      </w:hyperlink>
      <w:r>
        <w:t xml:space="preserve">, </w:t>
      </w:r>
      <w:hyperlink w:anchor="P112">
        <w:r>
          <w:rPr>
            <w:rFonts w:ascii="Arial" w:hAnsi="Arial"/>
            <w:color w:val="164B75"/>
            <w:sz w:val="19"/>
          </w:rPr>
          <w:t>P112</w:t>
        </w:r>
      </w:hyperlink>
      <w:r>
        <w:t xml:space="preserve">  |  Effort M</w:t>
      </w:r>
      <w:r>
        <w:t xml:space="preserve">  |  Status Planned</w:t>
      </w:r>
    </w:p>
    <w:p>
      <w:pPr>
        <w:pStyle w:val="StepLabel"/>
        <w:keepNext/>
        <w:keepLines/>
      </w:pPr>
      <w:r>
        <w:t>Deliverables</w:t>
      </w:r>
    </w:p>
    <w:p>
      <w:pPr>
        <w:pStyle w:val="StepBullet"/>
        <w:keepNext/>
        <w:keepLines/>
      </w:pPr>
      <w:r>
        <w:t>Implement checkpoint-to-episode extraction with source state, environment, contract, actions, observations, sources, candidate references, costs, and classified outcomes. Include useful failed attempts and unresolved assumptions without requiring a persistent free-form reasoning transcript.</w:t>
      </w:r>
    </w:p>
    <w:p>
      <w:pPr>
        <w:pStyle w:val="StepBullet"/>
        <w:keepNext/>
        <w:keepLines/>
      </w:pPr>
      <w:r>
        <w:t>Deduplicate extraction by checkpoint and extraction-policy version, register source lineage, and route reusable content through proposal and admission commands rather than writing accepted memory directly.</w:t>
      </w:r>
    </w:p>
    <w:p>
      <w:pPr>
        <w:pStyle w:val="StepLabel"/>
        <w:keepNext/>
        <w:keepLines/>
      </w:pPr>
      <w:r>
        <w:t>Pass when</w:t>
      </w:r>
    </w:p>
    <w:p>
      <w:pPr>
        <w:pStyle w:val="StepBullet"/>
        <w:keepNext/>
        <w:keepLines/>
      </w:pPr>
      <w:r>
        <w:t>A PostgreSQL fixture captures successful, disproved, incomplete, infrastructure-failed, and flaky attempts with their distinct evidence and original state references intact.</w:t>
      </w:r>
    </w:p>
    <w:p>
      <w:pPr>
        <w:pStyle w:val="StepBullet"/>
        <w:keepNext/>
        <w:keepLines/>
      </w:pPr>
      <w:r>
        <w:t>Duplicate checkpoint delivery produces no duplicate accepted revision, and a compiler timeout does not become an episodic assertion that the proposed algorithm is impossible.</w:t>
      </w:r>
    </w:p>
    <w:p>
      <w:pPr>
        <w:pStyle w:val="StepMetadata"/>
        <w:keepNext w:val="0"/>
        <w:keepLines/>
        <w:spacing w:after="160"/>
      </w:pPr>
      <w:r>
        <w:rPr>
          <w:b/>
        </w:rPr>
        <w:t xml:space="preserve">Specification </w:t>
      </w:r>
      <w:hyperlink w:anchor="S10">
        <w:r>
          <w:rPr>
            <w:rFonts w:ascii="Arial" w:hAnsi="Arial"/>
            <w:color w:val="164B75"/>
            <w:sz w:val="19"/>
          </w:rPr>
          <w:t>S10</w:t>
        </w:r>
      </w:hyperlink>
      <w:r>
        <w:t xml:space="preserve">, </w:t>
      </w:r>
      <w:hyperlink w:anchor="S13">
        <w:r>
          <w:rPr>
            <w:rFonts w:ascii="Arial" w:hAnsi="Arial"/>
            <w:color w:val="164B75"/>
            <w:sz w:val="19"/>
          </w:rPr>
          <w:t>S13</w:t>
        </w:r>
      </w:hyperlink>
      <w:r>
        <w:t xml:space="preserve">, </w:t>
      </w:r>
      <w:hyperlink w:anchor="S16">
        <w:r>
          <w:rPr>
            <w:rFonts w:ascii="Arial" w:hAnsi="Arial"/>
            <w:color w:val="164B75"/>
            <w:sz w:val="19"/>
          </w:rPr>
          <w:t>S16</w:t>
        </w:r>
      </w:hyperlink>
      <w:r>
        <w:t xml:space="preserve">  |  </w:t>
      </w:r>
      <w:r>
        <w:rPr>
          <w:b/>
        </w:rPr>
        <w:t xml:space="preserve">Gate contributions </w:t>
      </w:r>
      <w:hyperlink w:anchor="G08">
        <w:r>
          <w:rPr>
            <w:rFonts w:ascii="Arial" w:hAnsi="Arial"/>
            <w:color w:val="164B75"/>
            <w:sz w:val="19"/>
          </w:rPr>
          <w:t>G08</w:t>
        </w:r>
      </w:hyperlink>
      <w:r>
        <w:t xml:space="preserve">, </w:t>
      </w:r>
      <w:hyperlink w:anchor="G11">
        <w:r>
          <w:rPr>
            <w:rFonts w:ascii="Arial" w:hAnsi="Arial"/>
            <w:color w:val="164B75"/>
            <w:sz w:val="19"/>
          </w:rPr>
          <w:t>G11</w:t>
        </w:r>
      </w:hyperlink>
    </w:p>
    <w:p>
      <w:bookmarkStart w:id="176" w:name="P114"/>
      <w:pPr>
        <w:pStyle w:val="Heading2"/>
        <w:keepNext/>
        <w:keepLines/>
      </w:pPr>
      <w:r>
        <w:t>Step P114 Extract narrowly scoped project facts from observations</w:t>
      </w:r>
      <w:bookmarkEnd w:id="176"/>
    </w:p>
    <w:p>
      <w:pPr>
        <w:pStyle w:val="StepMetadata"/>
        <w:keepNext/>
        <w:keepLines/>
      </w:pPr>
      <w:r>
        <w:rPr>
          <w:b/>
        </w:rPr>
        <w:t xml:space="preserve">Depends on </w:t>
      </w:r>
      <w:hyperlink w:anchor="P092">
        <w:r>
          <w:rPr>
            <w:rFonts w:ascii="Arial" w:hAnsi="Arial"/>
            <w:color w:val="164B75"/>
            <w:sz w:val="19"/>
          </w:rPr>
          <w:t>P092</w:t>
        </w:r>
      </w:hyperlink>
      <w:r>
        <w:t xml:space="preserve">, </w:t>
      </w:r>
      <w:hyperlink w:anchor="P113">
        <w:r>
          <w:rPr>
            <w:rFonts w:ascii="Arial" w:hAnsi="Arial"/>
            <w:color w:val="164B75"/>
            <w:sz w:val="19"/>
          </w:rPr>
          <w:t>P113</w:t>
        </w:r>
      </w:hyperlink>
      <w:r>
        <w:t xml:space="preserve">  |  Effort M</w:t>
      </w:r>
      <w:r>
        <w:t xml:space="preserve">  |  Status Planned</w:t>
      </w:r>
    </w:p>
    <w:p>
      <w:pPr>
        <w:pStyle w:val="StepLabel"/>
        <w:keepNext/>
        <w:keepLines/>
      </w:pPr>
      <w:r>
        <w:t>Deliverables</w:t>
      </w:r>
    </w:p>
    <w:p>
      <w:pPr>
        <w:pStyle w:val="StepBullet"/>
        <w:keepNext/>
        <w:keepLines/>
      </w:pPr>
      <w:r>
        <w:t>Add a fact-extraction command for one supported interface, build command, dependency property, or project convention at a time. Require evidence references, covered scope, applicable conditions, uncertainty, and a canonical subject before creating an immutable proposal.</w:t>
      </w:r>
    </w:p>
    <w:p>
      <w:pPr>
        <w:pStyle w:val="StepBullet"/>
        <w:keepNext/>
        <w:keepLines/>
      </w:pPr>
      <w:r>
        <w:t>Record model-produced interpretations separately from direct observations and attach dependency guards where the fact depends on installed versions, files, interfaces, or environment conditions. Let the normal admission policy decide eligibility.</w:t>
      </w:r>
    </w:p>
    <w:p>
      <w:pPr>
        <w:pStyle w:val="StepLabel"/>
        <w:keepNext/>
        <w:keepLines/>
      </w:pPr>
      <w:r>
        <w:t>Pass when</w:t>
      </w:r>
    </w:p>
    <w:p>
      <w:pPr>
        <w:pStyle w:val="StepBullet"/>
        <w:keepNext/>
        <w:keepLines/>
      </w:pPr>
      <w:r>
        <w:t>A fixture learns a build command from a successful recorded execution and later requires revalidation when its guarded configuration changes.</w:t>
      </w:r>
    </w:p>
    <w:p>
      <w:pPr>
        <w:pStyle w:val="StepBullet"/>
        <w:keepNext/>
        <w:keepLines/>
      </w:pPr>
      <w:r>
        <w:t>One passing case cannot become an unrestricted compatibility claim, and an unsupported inferred convention remains provisional or rejected rather than becoming an active project rule.</w:t>
      </w:r>
    </w:p>
    <w:p>
      <w:pPr>
        <w:pStyle w:val="StepMetadata"/>
        <w:keepNext w:val="0"/>
        <w:keepLines/>
        <w:spacing w:after="160"/>
      </w:pPr>
      <w:r>
        <w:rPr>
          <w:b/>
        </w:rPr>
        <w:t xml:space="preserve">Specification </w:t>
      </w:r>
      <w:hyperlink w:anchor="S10">
        <w:r>
          <w:rPr>
            <w:rFonts w:ascii="Arial" w:hAnsi="Arial"/>
            <w:color w:val="164B75"/>
            <w:sz w:val="19"/>
          </w:rPr>
          <w:t>S10</w:t>
        </w:r>
      </w:hyperlink>
      <w:r>
        <w:t xml:space="preserve">, </w:t>
      </w:r>
      <w:hyperlink w:anchor="S11">
        <w:r>
          <w:rPr>
            <w:rFonts w:ascii="Arial" w:hAnsi="Arial"/>
            <w:color w:val="164B75"/>
            <w:sz w:val="19"/>
          </w:rPr>
          <w:t>S11</w:t>
        </w:r>
      </w:hyperlink>
      <w:r>
        <w:t xml:space="preserve">, </w:t>
      </w:r>
      <w:hyperlink w:anchor="S17">
        <w:r>
          <w:rPr>
            <w:rFonts w:ascii="Arial" w:hAnsi="Arial"/>
            <w:color w:val="164B75"/>
            <w:sz w:val="19"/>
          </w:rPr>
          <w:t>S17</w:t>
        </w:r>
      </w:hyperlink>
      <w:r>
        <w:t xml:space="preserve">  |  </w:t>
      </w:r>
      <w:r>
        <w:rPr>
          <w:b/>
        </w:rPr>
        <w:t xml:space="preserve">Gate contributions </w:t>
      </w:r>
      <w:hyperlink w:anchor="G07">
        <w:r>
          <w:rPr>
            <w:rFonts w:ascii="Arial" w:hAnsi="Arial"/>
            <w:color w:val="164B75"/>
            <w:sz w:val="19"/>
          </w:rPr>
          <w:t>G07</w:t>
        </w:r>
      </w:hyperlink>
      <w:r>
        <w:t xml:space="preserve">, </w:t>
      </w:r>
      <w:hyperlink w:anchor="G13">
        <w:r>
          <w:rPr>
            <w:rFonts w:ascii="Arial" w:hAnsi="Arial"/>
            <w:color w:val="164B75"/>
            <w:sz w:val="19"/>
          </w:rPr>
          <w:t>G13</w:t>
        </w:r>
      </w:hyperlink>
    </w:p>
    <w:p>
      <w:bookmarkStart w:id="177" w:name="P115"/>
      <w:pPr>
        <w:pStyle w:val="Heading2"/>
        <w:keepNext/>
        <w:keepLines/>
      </w:pPr>
      <w:r>
        <w:t>Step P115 Curate conditional procedures through incremental proposals</w:t>
      </w:r>
      <w:bookmarkEnd w:id="177"/>
    </w:p>
    <w:p>
      <w:pPr>
        <w:pStyle w:val="StepMetadata"/>
        <w:keepNext/>
        <w:keepLines/>
      </w:pPr>
      <w:r>
        <w:rPr>
          <w:b/>
        </w:rPr>
        <w:t xml:space="preserve">Depends on </w:t>
      </w:r>
      <w:hyperlink w:anchor="P113">
        <w:r>
          <w:rPr>
            <w:rFonts w:ascii="Arial" w:hAnsi="Arial"/>
            <w:color w:val="164B75"/>
            <w:sz w:val="19"/>
          </w:rPr>
          <w:t>P113</w:t>
        </w:r>
      </w:hyperlink>
      <w:r>
        <w:t xml:space="preserve">  |  Effort M</w:t>
      </w:r>
      <w:r>
        <w:t xml:space="preserve">  |  Status Planned</w:t>
      </w:r>
    </w:p>
    <w:p>
      <w:pPr>
        <w:pStyle w:val="StepLabel"/>
        <w:keepNext/>
        <w:keepLines/>
      </w:pPr>
      <w:r>
        <w:t>Deliverables</w:t>
      </w:r>
    </w:p>
    <w:p>
      <w:pPr>
        <w:pStyle w:val="StepBullet"/>
        <w:keepNext/>
        <w:keepLines/>
      </w:pPr>
      <w:r>
        <w:t>Implement one-lesson extraction and incremental procedure updates from comparable successful and failed checkpoints. Require trigger, preconditions, diagnostic steps, expected observations, alternatives, implementation principle, verification, stopping conditions, exceptions, and evidence.</w:t>
      </w:r>
    </w:p>
    <w:p>
      <w:pPr>
        <w:pStyle w:val="StepBullet"/>
        <w:keepNext/>
        <w:keepLines/>
      </w:pPr>
      <w:r>
        <w:t>Support coding and research procedures, including query templates, source choices, version checks, and fallback experiments. Propose a bounded addition or correction against a stable procedure revision instead of replacing an entire playbook.</w:t>
      </w:r>
    </w:p>
    <w:p>
      <w:pPr>
        <w:pStyle w:val="StepLabel"/>
        <w:keepNext/>
        <w:keepLines/>
      </w:pPr>
      <w:r>
        <w:t>Pass when</w:t>
      </w:r>
    </w:p>
    <w:p>
      <w:pPr>
        <w:pStyle w:val="StepBullet"/>
        <w:keepNext/>
        <w:keepLines/>
      </w:pPr>
      <w:r>
        <w:t>A fixture adds a wrong-version exception to an existing research procedure while preserving its earlier revision and supporting and contradicting episodes.</w:t>
      </w:r>
    </w:p>
    <w:p>
      <w:pPr>
        <w:pStyle w:val="StepBullet"/>
        <w:keepNext/>
        <w:keepLines/>
      </w:pPr>
      <w:r>
        <w:t>An unsupported generalization fails admission, and two concurrent curators retain both proposals while the accepted-head compare-and-swap reports the losing conflict.</w:t>
      </w:r>
    </w:p>
    <w:p>
      <w:pPr>
        <w:pStyle w:val="StepNote"/>
        <w:keepNext/>
        <w:keepLines/>
      </w:pPr>
      <w:r>
        <w:rPr>
          <w:b/>
        </w:rPr>
        <w:t xml:space="preserve">Implementation note </w:t>
      </w:r>
      <w:r>
        <w:t>Procedure frames and feature views must preserve ordered steps, preconditions, expected observations and exceptions. Agent/workflow definitions, deployments and runs remain separate occurrence types.</w:t>
      </w:r>
    </w:p>
    <w:p>
      <w:pPr>
        <w:pStyle w:val="StepMetadata"/>
        <w:keepNext w:val="0"/>
        <w:keepLines/>
        <w:spacing w:after="160"/>
      </w:pPr>
      <w:r>
        <w:rPr>
          <w:b/>
        </w:rPr>
        <w:t xml:space="preserve">Specification </w:t>
      </w:r>
      <w:hyperlink w:anchor="S13">
        <w:r>
          <w:rPr>
            <w:rFonts w:ascii="Arial" w:hAnsi="Arial"/>
            <w:color w:val="164B75"/>
            <w:sz w:val="19"/>
          </w:rPr>
          <w:t>S13</w:t>
        </w:r>
      </w:hyperlink>
      <w:r>
        <w:t xml:space="preserve">, </w:t>
      </w:r>
      <w:hyperlink w:anchor="S10">
        <w:r>
          <w:rPr>
            <w:rFonts w:ascii="Arial" w:hAnsi="Arial"/>
            <w:color w:val="164B75"/>
            <w:sz w:val="19"/>
          </w:rPr>
          <w:t>S10</w:t>
        </w:r>
      </w:hyperlink>
      <w:r>
        <w:t xml:space="preserve">, </w:t>
      </w:r>
      <w:hyperlink w:anchor="S17">
        <w:r>
          <w:rPr>
            <w:rFonts w:ascii="Arial" w:hAnsi="Arial"/>
            <w:color w:val="164B75"/>
            <w:sz w:val="19"/>
          </w:rPr>
          <w:t>S17</w:t>
        </w:r>
      </w:hyperlink>
      <w:r>
        <w:t xml:space="preserve">, </w:t>
      </w:r>
      <w:hyperlink w:anchor="S30">
        <w:r>
          <w:rPr>
            <w:rFonts w:ascii="Arial" w:hAnsi="Arial"/>
            <w:color w:val="164B75"/>
            <w:sz w:val="19"/>
          </w:rPr>
          <w:t>S30</w:t>
        </w:r>
      </w:hyperlink>
      <w:r>
        <w:t xml:space="preserve">  |  </w:t>
      </w:r>
      <w:r>
        <w:rPr>
          <w:b/>
        </w:rPr>
        <w:t xml:space="preserve">Gate contributions </w:t>
      </w:r>
      <w:hyperlink w:anchor="G09">
        <w:r>
          <w:rPr>
            <w:rFonts w:ascii="Arial" w:hAnsi="Arial"/>
            <w:color w:val="164B75"/>
            <w:sz w:val="19"/>
          </w:rPr>
          <w:t>G09</w:t>
        </w:r>
      </w:hyperlink>
    </w:p>
    <w:p>
      <w:bookmarkStart w:id="178" w:name="P116"/>
      <w:pPr>
        <w:pStyle w:val="Heading2"/>
        <w:keepNext/>
        <w:keepLines/>
      </w:pPr>
      <w:r>
        <w:t>Step P116 Adapt procedures into temporary task local guides</w:t>
      </w:r>
      <w:bookmarkEnd w:id="178"/>
    </w:p>
    <w:p>
      <w:pPr>
        <w:pStyle w:val="StepMetadata"/>
        <w:keepNext/>
        <w:keepLines/>
      </w:pPr>
      <w:r>
        <w:rPr>
          <w:b/>
        </w:rPr>
        <w:t xml:space="preserve">Depends on </w:t>
      </w:r>
      <w:hyperlink w:anchor="P106">
        <w:r>
          <w:rPr>
            <w:rFonts w:ascii="Arial" w:hAnsi="Arial"/>
            <w:color w:val="164B75"/>
            <w:sz w:val="19"/>
          </w:rPr>
          <w:t>P106</w:t>
        </w:r>
      </w:hyperlink>
      <w:r>
        <w:t xml:space="preserve">, </w:t>
      </w:r>
      <w:hyperlink w:anchor="P115">
        <w:r>
          <w:rPr>
            <w:rFonts w:ascii="Arial" w:hAnsi="Arial"/>
            <w:color w:val="164B75"/>
            <w:sz w:val="19"/>
          </w:rPr>
          <w:t>P115</w:t>
        </w:r>
      </w:hyperlink>
      <w:r>
        <w:t xml:space="preserve">  |  Effort M</w:t>
      </w:r>
      <w:r>
        <w:t xml:space="preserve">  |  Status Planned</w:t>
      </w:r>
    </w:p>
    <w:p>
      <w:pPr>
        <w:pStyle w:val="StepLabel"/>
        <w:keepNext/>
        <w:keepLines/>
      </w:pPr>
      <w:r>
        <w:t>Deliverables</w:t>
      </w:r>
    </w:p>
    <w:p>
      <w:pPr>
        <w:pStyle w:val="StepBullet"/>
        <w:keepNext/>
        <w:keepLines/>
      </w:pPr>
      <w:r>
        <w:t>Implement guide adaptation from one applicable procedure revision, current code, task phase, and contract. Record checked preconditions, remaining assumptions, chosen inspections or experiments, intended change, alternatives, and required verification.</w:t>
      </w:r>
    </w:p>
    <w:p>
      <w:pPr>
        <w:pStyle w:val="StepBullet"/>
        <w:keepNext/>
        <w:keepLines/>
      </w:pPr>
      <w:r>
        <w:t>Keep the guide in temporary working state with its procedure provenance. Unknown preconditions create explicit checks, and any later reusable lesson must return through proposal and admission rather than inheriting guide status.</w:t>
      </w:r>
    </w:p>
    <w:p>
      <w:pPr>
        <w:pStyle w:val="StepLabel"/>
        <w:keepNext/>
        <w:keepLines/>
      </w:pPr>
      <w:r>
        <w:t>Pass when</w:t>
      </w:r>
    </w:p>
    <w:p>
      <w:pPr>
        <w:pStyle w:val="StepBullet"/>
        <w:keepNext/>
        <w:keepLines/>
      </w:pPr>
      <w:r>
        <w:t>A fixture adapts a historical repair principle to a changed API and retains the new precondition check and complete current acceptance criteria.</w:t>
      </w:r>
    </w:p>
    <w:p>
      <w:pPr>
        <w:pStyle w:val="StepBullet"/>
        <w:keepNext/>
        <w:keepLines/>
      </w:pPr>
      <w:r>
        <w:t>Guide creation cannot relax a compatibility requirement, copy an old patch as verified, or promote an unchecked assumption to an accepted reusable procedure.</w:t>
      </w:r>
    </w:p>
    <w:p>
      <w:pPr>
        <w:pStyle w:val="StepMetadata"/>
        <w:keepNext w:val="0"/>
        <w:keepLines/>
        <w:spacing w:after="160"/>
      </w:pPr>
      <w:r>
        <w:rPr>
          <w:b/>
        </w:rPr>
        <w:t xml:space="preserve">Specification </w:t>
      </w:r>
      <w:hyperlink w:anchor="S13">
        <w:r>
          <w:rPr>
            <w:rFonts w:ascii="Arial" w:hAnsi="Arial"/>
            <w:color w:val="164B75"/>
            <w:sz w:val="19"/>
          </w:rPr>
          <w:t>S13</w:t>
        </w:r>
      </w:hyperlink>
      <w:r>
        <w:t xml:space="preserve">, </w:t>
      </w:r>
      <w:hyperlink w:anchor="S11">
        <w:r>
          <w:rPr>
            <w:rFonts w:ascii="Arial" w:hAnsi="Arial"/>
            <w:color w:val="164B75"/>
            <w:sz w:val="19"/>
          </w:rPr>
          <w:t>S11</w:t>
        </w:r>
      </w:hyperlink>
      <w:r>
        <w:t xml:space="preserve">, </w:t>
      </w:r>
      <w:hyperlink w:anchor="S06">
        <w:r>
          <w:rPr>
            <w:rFonts w:ascii="Arial" w:hAnsi="Arial"/>
            <w:color w:val="164B75"/>
            <w:sz w:val="19"/>
          </w:rPr>
          <w:t>S06</w:t>
        </w:r>
      </w:hyperlink>
      <w:r>
        <w:t xml:space="preserve">  |  </w:t>
      </w:r>
      <w:r>
        <w:rPr>
          <w:b/>
        </w:rPr>
        <w:t xml:space="preserve">Gate contributions </w:t>
      </w:r>
      <w:hyperlink w:anchor="G02">
        <w:r>
          <w:rPr>
            <w:rFonts w:ascii="Arial" w:hAnsi="Arial"/>
            <w:color w:val="164B75"/>
            <w:sz w:val="19"/>
          </w:rPr>
          <w:t>G02</w:t>
        </w:r>
      </w:hyperlink>
    </w:p>
    <w:p>
      <w:bookmarkStart w:id="179" w:name="P117"/>
      <w:pPr>
        <w:pStyle w:val="Heading2"/>
        <w:keepNext/>
        <w:keepLines/>
      </w:pPr>
      <w:r>
        <w:t>Step P117 Revisit affected lessons after delayed defects</w:t>
      </w:r>
      <w:bookmarkEnd w:id="179"/>
    </w:p>
    <w:p>
      <w:pPr>
        <w:pStyle w:val="StepMetadata"/>
        <w:keepNext/>
        <w:keepLines/>
      </w:pPr>
      <w:r>
        <w:rPr>
          <w:b/>
        </w:rPr>
        <w:t xml:space="preserve">Depends on </w:t>
      </w:r>
      <w:hyperlink w:anchor="P092">
        <w:r>
          <w:rPr>
            <w:rFonts w:ascii="Arial" w:hAnsi="Arial"/>
            <w:color w:val="164B75"/>
            <w:sz w:val="19"/>
          </w:rPr>
          <w:t>P092</w:t>
        </w:r>
      </w:hyperlink>
      <w:r>
        <w:t xml:space="preserve">, </w:t>
      </w:r>
      <w:hyperlink w:anchor="P111">
        <w:r>
          <w:rPr>
            <w:rFonts w:ascii="Arial" w:hAnsi="Arial"/>
            <w:color w:val="164B75"/>
            <w:sz w:val="19"/>
          </w:rPr>
          <w:t>P111</w:t>
        </w:r>
      </w:hyperlink>
      <w:r>
        <w:t xml:space="preserve">, </w:t>
      </w:r>
      <w:hyperlink w:anchor="P113">
        <w:r>
          <w:rPr>
            <w:rFonts w:ascii="Arial" w:hAnsi="Arial"/>
            <w:color w:val="164B75"/>
            <w:sz w:val="19"/>
          </w:rPr>
          <w:t>P113</w:t>
        </w:r>
      </w:hyperlink>
      <w:r>
        <w:t xml:space="preserve">  |  Effort M</w:t>
      </w:r>
      <w:r>
        <w:t xml:space="preserve">  |  Status Planned</w:t>
      </w:r>
    </w:p>
    <w:p>
      <w:pPr>
        <w:pStyle w:val="StepLabel"/>
        <w:keepNext/>
        <w:keepLines/>
      </w:pPr>
      <w:r>
        <w:t>Deliverables</w:t>
      </w:r>
    </w:p>
    <w:p>
      <w:pPr>
        <w:pStyle w:val="StepBullet"/>
        <w:keepNext/>
        <w:keepLines/>
      </w:pPr>
      <w:r>
        <w:t>Implement delayed-defect handling that links a report and any new observation to the original candidate, then follows relevant evidence and derivation links to affected interpretations. Preserve the distinction between an unverified report and a reproduced defect.</w:t>
      </w:r>
    </w:p>
    <w:p>
      <w:pPr>
        <w:pStyle w:val="StepBullet"/>
        <w:keepNext/>
        <w:keepLines/>
      </w:pPr>
      <w:r>
        <w:t>Enqueue focused revalidation, reopen dependent information needs, and propose procedure exceptions or corrections. Attribute review to connected lessons rather than every memory included in the historical prompt.</w:t>
      </w:r>
    </w:p>
    <w:p>
      <w:pPr>
        <w:pStyle w:val="StepLabel"/>
        <w:keepNext/>
        <w:keepLines/>
      </w:pPr>
      <w:r>
        <w:t>Pass when</w:t>
      </w:r>
    </w:p>
    <w:p>
      <w:pPr>
        <w:pStyle w:val="StepBullet"/>
        <w:keepNext/>
        <w:keepLines/>
      </w:pPr>
      <w:r>
        <w:t>A fixture reproduces a defect against the original candidate and reopens the dependent API assumption while leaving unrelated supplied preferences unchanged.</w:t>
      </w:r>
    </w:p>
    <w:p>
      <w:pPr>
        <w:pStyle w:val="StepBullet"/>
        <w:keepNext/>
        <w:keepLines/>
      </w:pPr>
      <w:r>
        <w:t>A report about an older state cannot overwrite current verification, and an unconfirmed allegation cannot automatically penalize all retrieved memories or erase accepted historical evidence.</w:t>
      </w:r>
    </w:p>
    <w:p>
      <w:pPr>
        <w:pStyle w:val="StepMetadata"/>
        <w:keepNext w:val="0"/>
        <w:keepLines/>
        <w:spacing w:after="160"/>
      </w:pPr>
      <w:r>
        <w:rPr>
          <w:b/>
        </w:rPr>
        <w:t xml:space="preserve">Specification </w:t>
      </w:r>
      <w:hyperlink w:anchor="S17">
        <w:r>
          <w:rPr>
            <w:rFonts w:ascii="Arial" w:hAnsi="Arial"/>
            <w:color w:val="164B75"/>
            <w:sz w:val="19"/>
          </w:rPr>
          <w:t>S17</w:t>
        </w:r>
      </w:hyperlink>
      <w:r>
        <w:t xml:space="preserve">, </w:t>
      </w:r>
      <w:hyperlink w:anchor="S11">
        <w:r>
          <w:rPr>
            <w:rFonts w:ascii="Arial" w:hAnsi="Arial"/>
            <w:color w:val="164B75"/>
            <w:sz w:val="19"/>
          </w:rPr>
          <w:t>S11</w:t>
        </w:r>
      </w:hyperlink>
      <w:r>
        <w:t xml:space="preserve">, </w:t>
      </w:r>
      <w:hyperlink w:anchor="S10">
        <w:r>
          <w:rPr>
            <w:rFonts w:ascii="Arial" w:hAnsi="Arial"/>
            <w:color w:val="164B75"/>
            <w:sz w:val="19"/>
          </w:rPr>
          <w:t>S10</w:t>
        </w:r>
      </w:hyperlink>
    </w:p>
    <w:p>
      <w:bookmarkStart w:id="180" w:name="phase_11"/>
      <w:pPr>
        <w:pStyle w:val="Heading1"/>
        <w:pageBreakBefore/>
      </w:pPr>
      <w:r>
        <w:t>Phase 11 Inspection and integrated task scenarios</w:t>
      </w:r>
      <w:bookmarkEnd w:id="180"/>
    </w:p>
    <w:p>
      <w:r>
        <w:t>Expose useful progress and inspection, account for complete cost, demonstrate unfamiliar-dependency research, and prove learned knowledge is reused after a restart. Demonstrate the complete typed MCP reuse path before a locally verified repository change.</w:t>
      </w:r>
    </w:p>
    <w:p>
      <w:pPr>
        <w:pStyle w:val="StepMetadata"/>
        <w:keepNext/>
      </w:pPr>
      <w:r>
        <w:t xml:space="preserve">9 steps  |  </w:t>
      </w:r>
      <w:r>
        <w:rPr>
          <w:b/>
        </w:rPr>
        <w:t xml:space="preserve">Sequence </w:t>
      </w:r>
      <w:r/>
      <w:hyperlink w:anchor="P118">
        <w:r>
          <w:rPr>
            <w:rFonts w:ascii="Arial" w:hAnsi="Arial"/>
            <w:color w:val="164B75"/>
            <w:sz w:val="19"/>
          </w:rPr>
          <w:t>P118</w:t>
        </w:r>
      </w:hyperlink>
      <w:r>
        <w:t>–</w:t>
      </w:r>
      <w:hyperlink w:anchor="P125">
        <w:r>
          <w:rPr>
            <w:rFonts w:ascii="Arial" w:hAnsi="Arial"/>
            <w:color w:val="164B75"/>
            <w:sz w:val="19"/>
          </w:rPr>
          <w:t>P125</w:t>
        </w:r>
      </w:hyperlink>
      <w:r>
        <w:t xml:space="preserve">, </w:t>
      </w:r>
      <w:hyperlink w:anchor="P198">
        <w:r>
          <w:rPr>
            <w:rFonts w:ascii="Arial" w:hAnsi="Arial"/>
            <w:color w:val="164B75"/>
            <w:sz w:val="19"/>
          </w:rPr>
          <w:t>P198</w:t>
        </w:r>
      </w:hyperlink>
      <w:r/>
    </w:p>
    <w:p>
      <w:bookmarkStart w:id="181" w:name="P118"/>
      <w:pPr>
        <w:pStyle w:val="Heading2"/>
        <w:keepNext/>
        <w:keepLines/>
      </w:pPr>
      <w:r>
        <w:t>Step P118 Stream resumable task progress</w:t>
      </w:r>
      <w:bookmarkEnd w:id="181"/>
    </w:p>
    <w:p>
      <w:pPr>
        <w:pStyle w:val="StepMetadata"/>
        <w:keepNext/>
        <w:keepLines/>
      </w:pPr>
      <w:r>
        <w:rPr>
          <w:b/>
        </w:rPr>
        <w:t xml:space="preserve">Depends on </w:t>
      </w:r>
      <w:hyperlink w:anchor="P011">
        <w:r>
          <w:rPr>
            <w:rFonts w:ascii="Arial" w:hAnsi="Arial"/>
            <w:color w:val="164B75"/>
            <w:sz w:val="19"/>
          </w:rPr>
          <w:t>P011</w:t>
        </w:r>
      </w:hyperlink>
      <w:r>
        <w:t xml:space="preserve">, </w:t>
      </w:r>
      <w:hyperlink w:anchor="P014">
        <w:r>
          <w:rPr>
            <w:rFonts w:ascii="Arial" w:hAnsi="Arial"/>
            <w:color w:val="164B75"/>
            <w:sz w:val="19"/>
          </w:rPr>
          <w:t>P014</w:t>
        </w:r>
      </w:hyperlink>
      <w:r>
        <w:t xml:space="preserve">, </w:t>
      </w:r>
      <w:hyperlink w:anchor="P021">
        <w:r>
          <w:rPr>
            <w:rFonts w:ascii="Arial" w:hAnsi="Arial"/>
            <w:color w:val="164B75"/>
            <w:sz w:val="19"/>
          </w:rPr>
          <w:t>P021</w:t>
        </w:r>
      </w:hyperlink>
      <w:r>
        <w:t xml:space="preserve">  |  Effort S</w:t>
      </w:r>
      <w:r>
        <w:t xml:space="preserve">  |  Status Planned</w:t>
      </w:r>
    </w:p>
    <w:p>
      <w:pPr>
        <w:pStyle w:val="StepLabel"/>
        <w:keepNext/>
        <w:keepLines/>
      </w:pPr>
      <w:r>
        <w:t>Deliverables</w:t>
      </w:r>
    </w:p>
    <w:p>
      <w:pPr>
        <w:pStyle w:val="StepBullet"/>
        <w:keepNext/>
        <w:keepLines/>
      </w:pPr>
      <w:r>
        <w:t>A scoped task event endpoint with stable cursors, event schema versions, correlation identifiers, and reconnect support.</w:t>
      </w:r>
    </w:p>
    <w:p>
      <w:pPr>
        <w:pStyle w:val="StepBullet"/>
        <w:keepNext/>
        <w:keepLines/>
      </w:pPr>
      <w:r>
        <w:t>A client cursor checkpoint that survives reconnects without inventing missing events.</w:t>
      </w:r>
    </w:p>
    <w:p>
      <w:pPr>
        <w:pStyle w:val="StepLabel"/>
        <w:keepNext/>
        <w:keepLines/>
      </w:pPr>
      <w:r>
        <w:t>Pass when</w:t>
      </w:r>
    </w:p>
    <w:p>
      <w:pPr>
        <w:pStyle w:val="StepBullet"/>
        <w:keepNext/>
        <w:keepLines/>
      </w:pPr>
      <w:r>
        <w:t>Disconnect a client between two committed events and resume from its last cursor; all permitted events are available in durable order.</w:t>
      </w:r>
    </w:p>
    <w:p>
      <w:pPr>
        <w:pStyle w:val="StepBullet"/>
        <w:keepNext/>
        <w:keepLines/>
      </w:pPr>
      <w:r>
        <w:t>A cursor from another workspace is rejected, and delayed job completion remains distinguishable from scheduling order.</w:t>
      </w:r>
    </w:p>
    <w:p>
      <w:pPr>
        <w:pStyle w:val="StepMetadata"/>
        <w:keepNext w:val="0"/>
        <w:keepLines/>
        <w:spacing w:after="160"/>
      </w:pPr>
      <w:r>
        <w:rPr>
          <w:b/>
        </w:rPr>
        <w:t xml:space="preserve">Specification </w:t>
      </w:r>
      <w:hyperlink w:anchor="S19">
        <w:r>
          <w:rPr>
            <w:rFonts w:ascii="Arial" w:hAnsi="Arial"/>
            <w:color w:val="164B75"/>
            <w:sz w:val="19"/>
          </w:rPr>
          <w:t>S19</w:t>
        </w:r>
      </w:hyperlink>
      <w:r>
        <w:t xml:space="preserve">, </w:t>
      </w:r>
      <w:hyperlink w:anchor="S22">
        <w:r>
          <w:rPr>
            <w:rFonts w:ascii="Arial" w:hAnsi="Arial"/>
            <w:color w:val="164B75"/>
            <w:sz w:val="19"/>
          </w:rPr>
          <w:t>S22</w:t>
        </w:r>
      </w:hyperlink>
    </w:p>
    <w:p>
      <w:bookmarkStart w:id="182" w:name="P119"/>
      <w:pPr>
        <w:pStyle w:val="Heading2"/>
        <w:keepNext/>
        <w:keepLines/>
      </w:pPr>
      <w:r>
        <w:t>Step P119 Expose search and candidate inspection</w:t>
      </w:r>
      <w:bookmarkEnd w:id="182"/>
    </w:p>
    <w:p>
      <w:pPr>
        <w:pStyle w:val="StepMetadata"/>
        <w:keepNext/>
        <w:keepLines/>
      </w:pPr>
      <w:r>
        <w:rPr>
          <w:b/>
        </w:rPr>
        <w:t xml:space="preserve">Depends on </w:t>
      </w:r>
      <w:hyperlink w:anchor="P039">
        <w:r>
          <w:rPr>
            <w:rFonts w:ascii="Arial" w:hAnsi="Arial"/>
            <w:color w:val="164B75"/>
            <w:sz w:val="19"/>
          </w:rPr>
          <w:t>P039</w:t>
        </w:r>
      </w:hyperlink>
      <w:r>
        <w:t xml:space="preserve">, </w:t>
      </w:r>
      <w:hyperlink w:anchor="P058">
        <w:r>
          <w:rPr>
            <w:rFonts w:ascii="Arial" w:hAnsi="Arial"/>
            <w:color w:val="164B75"/>
            <w:sz w:val="19"/>
          </w:rPr>
          <w:t>P058</w:t>
        </w:r>
      </w:hyperlink>
      <w:r>
        <w:t xml:space="preserve">, </w:t>
      </w:r>
      <w:hyperlink w:anchor="P118">
        <w:r>
          <w:rPr>
            <w:rFonts w:ascii="Arial" w:hAnsi="Arial"/>
            <w:color w:val="164B75"/>
            <w:sz w:val="19"/>
          </w:rPr>
          <w:t>P118</w:t>
        </w:r>
      </w:hyperlink>
      <w:r>
        <w:t xml:space="preserve">  |  Effort S</w:t>
      </w:r>
      <w:r>
        <w:t xml:space="preserve">  |  Status Planned</w:t>
      </w:r>
    </w:p>
    <w:p>
      <w:pPr>
        <w:pStyle w:val="StepLabel"/>
        <w:keepNext/>
        <w:keepLines/>
      </w:pPr>
      <w:r>
        <w:t>Deliverables</w:t>
      </w:r>
    </w:p>
    <w:p>
      <w:pPr>
        <w:pStyle w:val="StepBullet"/>
        <w:keepNext/>
        <w:keepLines/>
      </w:pPr>
      <w:r>
        <w:t>Read endpoints for scoped search nodes, transitions, actions, candidate patches, criterion assessments, and verification manifests.</w:t>
      </w:r>
    </w:p>
    <w:p>
      <w:pPr>
        <w:pStyle w:val="StepBullet"/>
        <w:keepNext/>
        <w:keepLines/>
      </w:pPr>
      <w:r>
        <w:t>Explicit response fields for proposed, executed, observed, and accepted records.</w:t>
      </w:r>
    </w:p>
    <w:p>
      <w:pPr>
        <w:pStyle w:val="StepLabel"/>
        <w:keepNext/>
        <w:keepLines/>
      </w:pPr>
      <w:r>
        <w:t>Pass when</w:t>
      </w:r>
    </w:p>
    <w:p>
      <w:pPr>
        <w:pStyle w:val="StepBullet"/>
        <w:keepNext/>
        <w:keepLines/>
      </w:pPr>
      <w:r>
        <w:t>Inspect a fixture with a failed branch, an imported finding, and a selected patch; each result identifies its own state, environment, and provenance.</w:t>
      </w:r>
    </w:p>
    <w:p>
      <w:pPr>
        <w:pStyle w:val="StepBullet"/>
        <w:keepNext/>
        <w:keepLines/>
      </w:pPr>
      <w:r>
        <w:t>A proposed patch cannot appear as a verified candidate, and an unauthorized artifact reference cannot be followed through the endpoint.</w:t>
      </w:r>
    </w:p>
    <w:p>
      <w:pPr>
        <w:pStyle w:val="StepMetadata"/>
        <w:keepNext w:val="0"/>
        <w:keepLines/>
        <w:spacing w:after="160"/>
      </w:pPr>
      <w:r>
        <w:rPr>
          <w:b/>
        </w:rPr>
        <w:t xml:space="preserve">Specification </w:t>
      </w:r>
      <w:hyperlink w:anchor="S19">
        <w:r>
          <w:rPr>
            <w:rFonts w:ascii="Arial" w:hAnsi="Arial"/>
            <w:color w:val="164B75"/>
            <w:sz w:val="19"/>
          </w:rPr>
          <w:t>S19</w:t>
        </w:r>
      </w:hyperlink>
      <w:r>
        <w:t xml:space="preserve">, </w:t>
      </w:r>
      <w:hyperlink w:anchor="S22">
        <w:r>
          <w:rPr>
            <w:rFonts w:ascii="Arial" w:hAnsi="Arial"/>
            <w:color w:val="164B75"/>
            <w:sz w:val="19"/>
          </w:rPr>
          <w:t>S22</w:t>
        </w:r>
      </w:hyperlink>
      <w:r>
        <w:t xml:space="preserve">, </w:t>
      </w:r>
      <w:hyperlink w:anchor="S14">
        <w:r>
          <w:rPr>
            <w:rFonts w:ascii="Arial" w:hAnsi="Arial"/>
            <w:color w:val="164B75"/>
            <w:sz w:val="19"/>
          </w:rPr>
          <w:t>S14</w:t>
        </w:r>
      </w:hyperlink>
      <w:r>
        <w:t xml:space="preserve">  |  </w:t>
      </w:r>
      <w:r>
        <w:rPr>
          <w:b/>
        </w:rPr>
        <w:t xml:space="preserve">Gate contributions </w:t>
      </w:r>
      <w:hyperlink w:anchor="G01">
        <w:r>
          <w:rPr>
            <w:rFonts w:ascii="Arial" w:hAnsi="Arial"/>
            <w:color w:val="164B75"/>
            <w:sz w:val="19"/>
          </w:rPr>
          <w:t>G01</w:t>
        </w:r>
      </w:hyperlink>
      <w:r>
        <w:t xml:space="preserve">, </w:t>
      </w:r>
      <w:hyperlink w:anchor="G15">
        <w:r>
          <w:rPr>
            <w:rFonts w:ascii="Arial" w:hAnsi="Arial"/>
            <w:color w:val="164B75"/>
            <w:sz w:val="19"/>
          </w:rPr>
          <w:t>G15</w:t>
        </w:r>
      </w:hyperlink>
    </w:p>
    <w:p>
      <w:bookmarkStart w:id="183" w:name="P120"/>
      <w:pPr>
        <w:pStyle w:val="Heading2"/>
        <w:keepNext/>
        <w:keepLines/>
      </w:pPr>
      <w:r>
        <w:t>Step P120 Expose memory correction and feedback commands</w:t>
      </w:r>
      <w:bookmarkEnd w:id="183"/>
    </w:p>
    <w:p>
      <w:pPr>
        <w:pStyle w:val="StepMetadata"/>
        <w:keepNext/>
        <w:keepLines/>
      </w:pPr>
      <w:r>
        <w:rPr>
          <w:b/>
        </w:rPr>
        <w:t xml:space="preserve">Depends on </w:t>
      </w:r>
      <w:hyperlink w:anchor="P021">
        <w:r>
          <w:rPr>
            <w:rFonts w:ascii="Arial" w:hAnsi="Arial"/>
            <w:color w:val="164B75"/>
            <w:sz w:val="19"/>
          </w:rPr>
          <w:t>P021</w:t>
        </w:r>
      </w:hyperlink>
      <w:r>
        <w:t xml:space="preserve">, </w:t>
      </w:r>
      <w:hyperlink w:anchor="P111">
        <w:r>
          <w:rPr>
            <w:rFonts w:ascii="Arial" w:hAnsi="Arial"/>
            <w:color w:val="164B75"/>
            <w:sz w:val="19"/>
          </w:rPr>
          <w:t>P111</w:t>
        </w:r>
      </w:hyperlink>
      <w:r>
        <w:t xml:space="preserve">  |  Effort S</w:t>
      </w:r>
      <w:r>
        <w:t xml:space="preserve">  |  Status Planned</w:t>
      </w:r>
    </w:p>
    <w:p>
      <w:pPr>
        <w:pStyle w:val="StepLabel"/>
        <w:keepNext/>
        <w:keepLines/>
      </w:pPr>
      <w:r>
        <w:t>Deliverables</w:t>
      </w:r>
    </w:p>
    <w:p>
      <w:pPr>
        <w:pStyle w:val="StepBullet"/>
        <w:keepNext/>
        <w:keepLines/>
      </w:pPr>
      <w:r>
        <w:t>Memory inspection and correction endpoints, plus task feedback submission with source, category, scope, and expected revision.</w:t>
      </w:r>
    </w:p>
    <w:p>
      <w:pPr>
        <w:pStyle w:val="StepBullet"/>
        <w:keepNext/>
        <w:keepLines/>
      </w:pPr>
      <w:r>
        <w:t>A response linking a correction proposal to its eventual admission decision without replacing history.</w:t>
      </w:r>
    </w:p>
    <w:p>
      <w:pPr>
        <w:pStyle w:val="StepLabel"/>
        <w:keepNext/>
        <w:keepLines/>
      </w:pPr>
      <w:r>
        <w:t>Pass when</w:t>
      </w:r>
    </w:p>
    <w:p>
      <w:pPr>
        <w:pStyle w:val="StepBullet"/>
        <w:keepNext/>
        <w:keepLines/>
      </w:pPr>
      <w:r>
        <w:t>Submit a correction against an outdated accepted head; the proposal remains available and the API returns a revision conflict.</w:t>
      </w:r>
    </w:p>
    <w:p>
      <w:pPr>
        <w:pStyle w:val="StepBullet"/>
        <w:keepNext/>
        <w:keepLines/>
      </w:pPr>
      <w:r>
        <w:t>Submit the same feedback command twice with one idempotency key; one feedback event is retained, while changed input with that key is rejected.</w:t>
      </w:r>
    </w:p>
    <w:p>
      <w:pPr>
        <w:pStyle w:val="StepMetadata"/>
        <w:keepNext w:val="0"/>
        <w:keepLines/>
        <w:spacing w:after="160"/>
      </w:pPr>
      <w:r>
        <w:rPr>
          <w:b/>
        </w:rPr>
        <w:t xml:space="preserve">Specification </w:t>
      </w:r>
      <w:hyperlink w:anchor="S19">
        <w:r>
          <w:rPr>
            <w:rFonts w:ascii="Arial" w:hAnsi="Arial"/>
            <w:color w:val="164B75"/>
            <w:sz w:val="19"/>
          </w:rPr>
          <w:t>S19</w:t>
        </w:r>
      </w:hyperlink>
      <w:r>
        <w:t xml:space="preserve">, </w:t>
      </w:r>
      <w:hyperlink w:anchor="S17">
        <w:r>
          <w:rPr>
            <w:rFonts w:ascii="Arial" w:hAnsi="Arial"/>
            <w:color w:val="164B75"/>
            <w:sz w:val="19"/>
          </w:rPr>
          <w:t>S17</w:t>
        </w:r>
      </w:hyperlink>
      <w:r>
        <w:t xml:space="preserve">, </w:t>
      </w:r>
      <w:hyperlink w:anchor="S10">
        <w:r>
          <w:rPr>
            <w:rFonts w:ascii="Arial" w:hAnsi="Arial"/>
            <w:color w:val="164B75"/>
            <w:sz w:val="19"/>
          </w:rPr>
          <w:t>S10</w:t>
        </w:r>
      </w:hyperlink>
      <w:r>
        <w:t xml:space="preserve">  |  </w:t>
      </w:r>
      <w:r>
        <w:rPr>
          <w:b/>
        </w:rPr>
        <w:t xml:space="preserve">Gate contributions </w:t>
      </w:r>
      <w:hyperlink w:anchor="G09">
        <w:r>
          <w:rPr>
            <w:rFonts w:ascii="Arial" w:hAnsi="Arial"/>
            <w:color w:val="164B75"/>
            <w:sz w:val="19"/>
          </w:rPr>
          <w:t>G09</w:t>
        </w:r>
      </w:hyperlink>
    </w:p>
    <w:p>
      <w:bookmarkStart w:id="184" w:name="P121"/>
      <w:pPr>
        <w:pStyle w:val="Heading2"/>
        <w:keepNext/>
        <w:keepLines/>
      </w:pPr>
      <w:r>
        <w:t>Step P121 Propagate durable trace and correlation identifiers</w:t>
      </w:r>
      <w:bookmarkEnd w:id="184"/>
    </w:p>
    <w:p>
      <w:pPr>
        <w:pStyle w:val="StepMetadata"/>
        <w:keepNext/>
        <w:keepLines/>
      </w:pPr>
      <w:r>
        <w:rPr>
          <w:b/>
        </w:rPr>
        <w:t xml:space="preserve">Depends on </w:t>
      </w:r>
      <w:hyperlink w:anchor="P107">
        <w:r>
          <w:rPr>
            <w:rFonts w:ascii="Arial" w:hAnsi="Arial"/>
            <w:color w:val="164B75"/>
            <w:sz w:val="19"/>
          </w:rPr>
          <w:t>P107</w:t>
        </w:r>
      </w:hyperlink>
      <w:r>
        <w:t xml:space="preserve">, </w:t>
      </w:r>
      <w:hyperlink w:anchor="P118">
        <w:r>
          <w:rPr>
            <w:rFonts w:ascii="Arial" w:hAnsi="Arial"/>
            <w:color w:val="164B75"/>
            <w:sz w:val="19"/>
          </w:rPr>
          <w:t>P118</w:t>
        </w:r>
      </w:hyperlink>
      <w:r>
        <w:t xml:space="preserve">  |  Effort M</w:t>
      </w:r>
      <w:r>
        <w:t xml:space="preserve">  |  Status Planned</w:t>
      </w:r>
    </w:p>
    <w:p>
      <w:pPr>
        <w:pStyle w:val="StepLabel"/>
        <w:keepNext/>
        <w:keepLines/>
      </w:pPr>
      <w:r>
        <w:t>Deliverables</w:t>
      </w:r>
    </w:p>
    <w:p>
      <w:pPr>
        <w:pStyle w:val="StepBullet"/>
        <w:keepNext/>
        <w:keepLines/>
      </w:pPr>
      <w:r>
        <w:t>Consistent trace, correlation, and causation identifiers across API requests, controller decisions, model invocations, tools, sources, and background jobs.</w:t>
      </w:r>
    </w:p>
    <w:p>
      <w:pPr>
        <w:pStyle w:val="StepBullet"/>
        <w:keepNext/>
        <w:keepLines/>
      </w:pPr>
      <w:r>
        <w:t>A trace inspection query that follows durable links and distinguishes scheduling, start, completion, and recording times.</w:t>
      </w:r>
    </w:p>
    <w:p>
      <w:pPr>
        <w:pStyle w:val="StepLabel"/>
        <w:keepNext/>
        <w:keepLines/>
      </w:pPr>
      <w:r>
        <w:t>Pass when</w:t>
      </w:r>
    </w:p>
    <w:p>
      <w:pPr>
        <w:pStyle w:val="StepBullet"/>
        <w:keepNext/>
        <w:keepLines/>
      </w:pPr>
      <w:r>
        <w:t>Reconstruct a fixture task from its request identifier through a source read, model call, tool run, and outbox job after a process restart.</w:t>
      </w:r>
    </w:p>
    <w:p>
      <w:pPr>
        <w:pStyle w:val="StepBullet"/>
        <w:keepNext/>
        <w:keepLines/>
      </w:pPr>
      <w:r>
        <w:t>Retries keep their operation lineage but distinct attempt identities; a missing completion remains visible instead of being synthesized from an unrelated event.</w:t>
      </w:r>
    </w:p>
    <w:p>
      <w:pPr>
        <w:pStyle w:val="StepMetadata"/>
        <w:keepNext w:val="0"/>
        <w:keepLines/>
        <w:spacing w:after="160"/>
      </w:pPr>
      <w:r>
        <w:rPr>
          <w:b/>
        </w:rPr>
        <w:t xml:space="preserve">Specification </w:t>
      </w:r>
      <w:hyperlink w:anchor="S22">
        <w:r>
          <w:rPr>
            <w:rFonts w:ascii="Arial" w:hAnsi="Arial"/>
            <w:color w:val="164B75"/>
            <w:sz w:val="19"/>
          </w:rPr>
          <w:t>S22</w:t>
        </w:r>
      </w:hyperlink>
      <w:r>
        <w:t xml:space="preserve">, </w:t>
      </w:r>
      <w:hyperlink w:anchor="S20">
        <w:r>
          <w:rPr>
            <w:rFonts w:ascii="Arial" w:hAnsi="Arial"/>
            <w:color w:val="164B75"/>
            <w:sz w:val="19"/>
          </w:rPr>
          <w:t>S20</w:t>
        </w:r>
      </w:hyperlink>
      <w:r>
        <w:t xml:space="preserve">, </w:t>
      </w:r>
      <w:hyperlink w:anchor="S17">
        <w:r>
          <w:rPr>
            <w:rFonts w:ascii="Arial" w:hAnsi="Arial"/>
            <w:color w:val="164B75"/>
            <w:sz w:val="19"/>
          </w:rPr>
          <w:t>S17</w:t>
        </w:r>
      </w:hyperlink>
    </w:p>
    <w:p>
      <w:bookmarkStart w:id="185" w:name="P122"/>
      <w:pPr>
        <w:pStyle w:val="Heading2"/>
        <w:keepNext/>
        <w:keepLines/>
      </w:pPr>
      <w:r>
        <w:t>Step P122 Run the unfamiliar dependency integration scenario</w:t>
      </w:r>
      <w:bookmarkEnd w:id="185"/>
    </w:p>
    <w:p>
      <w:pPr>
        <w:pStyle w:val="StepMetadata"/>
        <w:keepNext/>
        <w:keepLines/>
      </w:pPr>
      <w:r>
        <w:rPr>
          <w:b/>
        </w:rPr>
        <w:t xml:space="preserve">Depends on </w:t>
      </w:r>
      <w:hyperlink w:anchor="P071">
        <w:r>
          <w:rPr>
            <w:rFonts w:ascii="Arial" w:hAnsi="Arial"/>
            <w:color w:val="164B75"/>
            <w:sz w:val="19"/>
          </w:rPr>
          <w:t>P071</w:t>
        </w:r>
      </w:hyperlink>
      <w:r>
        <w:t xml:space="preserve">, </w:t>
      </w:r>
      <w:hyperlink w:anchor="P081">
        <w:r>
          <w:rPr>
            <w:rFonts w:ascii="Arial" w:hAnsi="Arial"/>
            <w:color w:val="164B75"/>
            <w:sz w:val="19"/>
          </w:rPr>
          <w:t>P081</w:t>
        </w:r>
      </w:hyperlink>
      <w:r>
        <w:t xml:space="preserve">, </w:t>
      </w:r>
      <w:hyperlink w:anchor="P084">
        <w:r>
          <w:rPr>
            <w:rFonts w:ascii="Arial" w:hAnsi="Arial"/>
            <w:color w:val="164B75"/>
            <w:sz w:val="19"/>
          </w:rPr>
          <w:t>P084</w:t>
        </w:r>
      </w:hyperlink>
      <w:r>
        <w:t xml:space="preserve">, </w:t>
      </w:r>
      <w:hyperlink w:anchor="P116">
        <w:r>
          <w:rPr>
            <w:rFonts w:ascii="Arial" w:hAnsi="Arial"/>
            <w:color w:val="164B75"/>
            <w:sz w:val="19"/>
          </w:rPr>
          <w:t>P116</w:t>
        </w:r>
      </w:hyperlink>
      <w:r>
        <w:t xml:space="preserve">  |  Effort M</w:t>
      </w:r>
      <w:r>
        <w:t xml:space="preserve">  |  Status Planned</w:t>
      </w:r>
    </w:p>
    <w:p>
      <w:pPr>
        <w:pStyle w:val="StepLabel"/>
        <w:keepNext/>
        <w:keepLines/>
      </w:pPr>
      <w:r>
        <w:t>Deliverables</w:t>
      </w:r>
    </w:p>
    <w:p>
      <w:pPr>
        <w:pStyle w:val="StepBullet"/>
        <w:keepNext/>
        <w:keepLines/>
      </w:pPr>
      <w:r>
        <w:t>A local streaming-cancellation fixture with two dependency versions, source pages, example code, a seeded obsolete lesson, and an observable cleanup defect.</w:t>
      </w:r>
    </w:p>
    <w:p>
      <w:pPr>
        <w:pStyle w:val="StepBullet"/>
        <w:keepNext/>
        <w:keepLines/>
      </w:pPr>
      <w:r>
        <w:t>A deterministic scenario with scripted proposals over real PostgreSQL, repository snapshots, compilation, and tests that asks a question, inspects evidence, runs an experiment, adapts an example, and verifies a patch.</w:t>
      </w:r>
    </w:p>
    <w:p>
      <w:pPr>
        <w:pStyle w:val="StepLabel"/>
        <w:keepNext/>
        <w:keepLines/>
      </w:pPr>
      <w:r>
        <w:t>Pass when</w:t>
      </w:r>
    </w:p>
    <w:p>
      <w:pPr>
        <w:pStyle w:val="StepBullet"/>
        <w:keepNext/>
        <w:keepLines/>
      </w:pPr>
      <w:r>
        <w:t>The scripted scenario returns a patch fixing the installed fixture version and records the source and experiment that informed it; an optional real-model replay records its actual outcome separately.</w:t>
      </w:r>
    </w:p>
    <w:p>
      <w:pPr>
        <w:pStyle w:val="StepBullet"/>
        <w:keepNext/>
        <w:keepLines/>
      </w:pPr>
      <w:r>
        <w:t>The obsolete example and lesson cannot verify the new patch; replay with an empty source response leaves a scoped unresolved question rather than an invented fact.</w:t>
      </w:r>
    </w:p>
    <w:p>
      <w:pPr>
        <w:pStyle w:val="StepNote"/>
        <w:keepNext/>
        <w:keepLines/>
      </w:pPr>
      <w:r>
        <w:rPr>
          <w:b/>
        </w:rPr>
        <w:t xml:space="preserve">Implementation note </w:t>
      </w:r>
      <w:r>
        <w:t>Include the three discovery channels and an explicit reuse/adapt/build assessment; P198 extends this scenario through typed inventory and the named MCP integrations.</w:t>
      </w:r>
    </w:p>
    <w:p>
      <w:pPr>
        <w:pStyle w:val="StepMetadata"/>
        <w:keepNext w:val="0"/>
        <w:keepLines/>
        <w:spacing w:after="160"/>
      </w:pPr>
      <w:r>
        <w:rPr>
          <w:b/>
        </w:rPr>
        <w:t xml:space="preserve">Specification </w:t>
      </w:r>
      <w:hyperlink w:anchor="S24">
        <w:r>
          <w:rPr>
            <w:rFonts w:ascii="Arial" w:hAnsi="Arial"/>
            <w:color w:val="164B75"/>
            <w:sz w:val="19"/>
          </w:rPr>
          <w:t>S24</w:t>
        </w:r>
      </w:hyperlink>
      <w:r>
        <w:t xml:space="preserve">, </w:t>
      </w:r>
      <w:hyperlink w:anchor="S09">
        <w:r>
          <w:rPr>
            <w:rFonts w:ascii="Arial" w:hAnsi="Arial"/>
            <w:color w:val="164B75"/>
            <w:sz w:val="19"/>
          </w:rPr>
          <w:t>S09</w:t>
        </w:r>
      </w:hyperlink>
      <w:r>
        <w:t xml:space="preserve">, </w:t>
      </w:r>
      <w:hyperlink w:anchor="S23">
        <w:r>
          <w:rPr>
            <w:rFonts w:ascii="Arial" w:hAnsi="Arial"/>
            <w:color w:val="164B75"/>
            <w:sz w:val="19"/>
          </w:rPr>
          <w:t>S23</w:t>
        </w:r>
      </w:hyperlink>
      <w:r>
        <w:t xml:space="preserve">  |  </w:t>
      </w:r>
      <w:r>
        <w:rPr>
          <w:b/>
        </w:rPr>
        <w:t xml:space="preserve">Gate contributions </w:t>
      </w:r>
      <w:hyperlink w:anchor="G02">
        <w:r>
          <w:rPr>
            <w:rFonts w:ascii="Arial" w:hAnsi="Arial"/>
            <w:color w:val="164B75"/>
            <w:sz w:val="19"/>
          </w:rPr>
          <w:t>G02</w:t>
        </w:r>
      </w:hyperlink>
      <w:r>
        <w:t xml:space="preserve">, </w:t>
      </w:r>
      <w:hyperlink w:anchor="G04">
        <w:r>
          <w:rPr>
            <w:rFonts w:ascii="Arial" w:hAnsi="Arial"/>
            <w:color w:val="164B75"/>
            <w:sz w:val="19"/>
          </w:rPr>
          <w:t>G04</w:t>
        </w:r>
      </w:hyperlink>
      <w:r>
        <w:t xml:space="preserve">, </w:t>
      </w:r>
      <w:hyperlink w:anchor="G17">
        <w:r>
          <w:rPr>
            <w:rFonts w:ascii="Arial" w:hAnsi="Arial"/>
            <w:color w:val="164B75"/>
            <w:sz w:val="19"/>
          </w:rPr>
          <w:t>G17</w:t>
        </w:r>
      </w:hyperlink>
      <w:r>
        <w:t xml:space="preserve">, </w:t>
      </w:r>
      <w:hyperlink w:anchor="G18">
        <w:r>
          <w:rPr>
            <w:rFonts w:ascii="Arial" w:hAnsi="Arial"/>
            <w:color w:val="164B75"/>
            <w:sz w:val="19"/>
          </w:rPr>
          <w:t>G18</w:t>
        </w:r>
      </w:hyperlink>
      <w:r>
        <w:t xml:space="preserve">, </w:t>
      </w:r>
      <w:hyperlink w:anchor="G35">
        <w:r>
          <w:rPr>
            <w:rFonts w:ascii="Arial" w:hAnsi="Arial"/>
            <w:color w:val="164B75"/>
            <w:sz w:val="19"/>
          </w:rPr>
          <w:t>G35</w:t>
        </w:r>
      </w:hyperlink>
    </w:p>
    <w:p>
      <w:bookmarkStart w:id="186" w:name="P123"/>
      <w:pPr>
        <w:pStyle w:val="Heading2"/>
        <w:keepNext/>
        <w:keepLines/>
      </w:pPr>
      <w:r>
        <w:t>Step P123 Project operational metrics from authoritative records</w:t>
      </w:r>
      <w:bookmarkEnd w:id="186"/>
    </w:p>
    <w:p>
      <w:pPr>
        <w:pStyle w:val="StepMetadata"/>
        <w:keepNext/>
        <w:keepLines/>
      </w:pPr>
      <w:r>
        <w:rPr>
          <w:b/>
        </w:rPr>
        <w:t xml:space="preserve">Depends on </w:t>
      </w:r>
      <w:hyperlink w:anchor="P121">
        <w:r>
          <w:rPr>
            <w:rFonts w:ascii="Arial" w:hAnsi="Arial"/>
            <w:color w:val="164B75"/>
            <w:sz w:val="19"/>
          </w:rPr>
          <w:t>P121</w:t>
        </w:r>
      </w:hyperlink>
      <w:r>
        <w:t xml:space="preserve">  |  Effort M</w:t>
      </w:r>
      <w:r>
        <w:t xml:space="preserve">  |  Status Planned</w:t>
      </w:r>
    </w:p>
    <w:p>
      <w:pPr>
        <w:pStyle w:val="StepLabel"/>
        <w:keepNext/>
        <w:keepLines/>
      </w:pPr>
      <w:r>
        <w:t>Deliverables</w:t>
      </w:r>
    </w:p>
    <w:p>
      <w:pPr>
        <w:pStyle w:val="StepBullet"/>
        <w:keepNext/>
        <w:keepLines/>
      </w:pPr>
      <w:r>
        <w:t>Rebuildable metrics for queues, model loading, inference, invalid output, retrieval exclusions, conflicts, retries, outbox lag, and artifact growth.</w:t>
      </w:r>
    </w:p>
    <w:p>
      <w:pPr>
        <w:pStyle w:val="StepBullet"/>
        <w:keepNext/>
        <w:keepLines/>
      </w:pPr>
      <w:r>
        <w:t>A complete cost and latency projection reading the existing reservation/usage ledger, with separate task and maintenance categories and no second accounting authority.</w:t>
      </w:r>
    </w:p>
    <w:p>
      <w:pPr>
        <w:pStyle w:val="StepLabel"/>
        <w:keepNext/>
        <w:keepLines/>
      </w:pPr>
      <w:r>
        <w:t>Pass when</w:t>
      </w:r>
    </w:p>
    <w:p>
      <w:pPr>
        <w:pStyle w:val="StepBullet"/>
        <w:keepNext/>
        <w:keepLines/>
      </w:pPr>
      <w:r>
        <w:t>A fixture report reconciles against ledger totals including failed attempts, repair, research, embeddings, loading, and curation.</w:t>
      </w:r>
    </w:p>
    <w:p>
      <w:pPr>
        <w:pStyle w:val="StepBullet"/>
        <w:keepNext/>
        <w:keepLines/>
      </w:pPr>
      <w:r>
        <w:t>Duplicate completion events do not double-count usage; missing provider usage remains explicitly estimated or unresolved, and projections rebuild after restart.</w:t>
      </w:r>
    </w:p>
    <w:p>
      <w:pPr>
        <w:pStyle w:val="StepMetadata"/>
        <w:keepNext w:val="0"/>
        <w:keepLines/>
        <w:spacing w:after="160"/>
      </w:pPr>
      <w:r>
        <w:rPr>
          <w:b/>
        </w:rPr>
        <w:t xml:space="preserve">Specification </w:t>
      </w:r>
      <w:hyperlink w:anchor="S22">
        <w:r>
          <w:rPr>
            <w:rFonts w:ascii="Arial" w:hAnsi="Arial"/>
            <w:color w:val="164B75"/>
            <w:sz w:val="19"/>
          </w:rPr>
          <w:t>S22</w:t>
        </w:r>
      </w:hyperlink>
      <w:r>
        <w:t xml:space="preserve">, </w:t>
      </w:r>
      <w:hyperlink w:anchor="S20">
        <w:r>
          <w:rPr>
            <w:rFonts w:ascii="Arial" w:hAnsi="Arial"/>
            <w:color w:val="164B75"/>
            <w:sz w:val="19"/>
          </w:rPr>
          <w:t>S20</w:t>
        </w:r>
      </w:hyperlink>
      <w:r>
        <w:t xml:space="preserve">  |  </w:t>
      </w:r>
      <w:r>
        <w:rPr>
          <w:b/>
        </w:rPr>
        <w:t xml:space="preserve">Gate contributions </w:t>
      </w:r>
      <w:hyperlink w:anchor="G22">
        <w:r>
          <w:rPr>
            <w:rFonts w:ascii="Arial" w:hAnsi="Arial"/>
            <w:color w:val="164B75"/>
            <w:sz w:val="19"/>
          </w:rPr>
          <w:t>G22</w:t>
        </w:r>
      </w:hyperlink>
    </w:p>
    <w:p>
      <w:bookmarkStart w:id="187" w:name="P124"/>
      <w:pPr>
        <w:pStyle w:val="Heading2"/>
        <w:keepNext/>
        <w:keepLines/>
      </w:pPr>
      <w:r>
        <w:t>Step P124 Present actionable progress in the command line client</w:t>
      </w:r>
      <w:bookmarkEnd w:id="187"/>
    </w:p>
    <w:p>
      <w:pPr>
        <w:pStyle w:val="StepMetadata"/>
        <w:keepNext/>
        <w:keepLines/>
      </w:pPr>
      <w:r>
        <w:rPr>
          <w:b/>
        </w:rPr>
        <w:t xml:space="preserve">Depends on </w:t>
      </w:r>
      <w:hyperlink w:anchor="P065">
        <w:r>
          <w:rPr>
            <w:rFonts w:ascii="Arial" w:hAnsi="Arial"/>
            <w:color w:val="164B75"/>
            <w:sz w:val="19"/>
          </w:rPr>
          <w:t>P065</w:t>
        </w:r>
      </w:hyperlink>
      <w:r>
        <w:t xml:space="preserve">, </w:t>
      </w:r>
      <w:hyperlink w:anchor="P119">
        <w:r>
          <w:rPr>
            <w:rFonts w:ascii="Arial" w:hAnsi="Arial"/>
            <w:color w:val="164B75"/>
            <w:sz w:val="19"/>
          </w:rPr>
          <w:t>P119</w:t>
        </w:r>
      </w:hyperlink>
      <w:r>
        <w:t xml:space="preserve">, </w:t>
      </w:r>
      <w:hyperlink w:anchor="P123">
        <w:r>
          <w:rPr>
            <w:rFonts w:ascii="Arial" w:hAnsi="Arial"/>
            <w:color w:val="164B75"/>
            <w:sz w:val="19"/>
          </w:rPr>
          <w:t>P123</w:t>
        </w:r>
      </w:hyperlink>
      <w:r>
        <w:t xml:space="preserve">  |  Effort S</w:t>
      </w:r>
      <w:r>
        <w:t xml:space="preserve">  |  Status Planned</w:t>
      </w:r>
    </w:p>
    <w:p>
      <w:pPr>
        <w:pStyle w:val="StepLabel"/>
        <w:keepNext/>
        <w:keepLines/>
      </w:pPr>
      <w:r>
        <w:t>Deliverables</w:t>
      </w:r>
    </w:p>
    <w:p>
      <w:pPr>
        <w:pStyle w:val="StepBullet"/>
        <w:keepNext/>
        <w:keepLines/>
      </w:pPr>
      <w:r>
        <w:t>A progress view showing active subgoal, question, source action, candidate status, remaining budget, and actual participating deployments.</w:t>
      </w:r>
    </w:p>
    <w:p>
      <w:pPr>
        <w:pStyle w:val="StepBullet"/>
        <w:keepNext/>
        <w:keepLines/>
      </w:pPr>
      <w:r>
        <w:t>Concise pause, blocked, degraded, cancelled, partial, and verified result presentations.</w:t>
      </w:r>
    </w:p>
    <w:p>
      <w:pPr>
        <w:pStyle w:val="StepLabel"/>
        <w:keepNext/>
        <w:keepLines/>
      </w:pPr>
      <w:r>
        <w:t>Pass when</w:t>
      </w:r>
    </w:p>
    <w:p>
      <w:pPr>
        <w:pStyle w:val="StepBullet"/>
        <w:keepNext/>
        <w:keepLines/>
      </w:pPr>
      <w:r>
        <w:t>Scripted event sequences produce the correct state transitions and identify which question or check the next action resolves.</w:t>
      </w:r>
    </w:p>
    <w:p>
      <w:pPr>
        <w:pStyle w:val="StepBullet"/>
        <w:keepNext/>
        <w:keepLines/>
      </w:pPr>
      <w:r>
        <w:t>A configured but skipped model is not shown as having participated; a paused run emits no misleading activity updates.</w:t>
      </w:r>
    </w:p>
    <w:p>
      <w:pPr>
        <w:pStyle w:val="StepMetadata"/>
        <w:keepNext w:val="0"/>
        <w:keepLines/>
        <w:spacing w:after="160"/>
      </w:pPr>
      <w:r>
        <w:rPr>
          <w:b/>
        </w:rPr>
        <w:t xml:space="preserve">Specification </w:t>
      </w:r>
      <w:hyperlink w:anchor="S22">
        <w:r>
          <w:rPr>
            <w:rFonts w:ascii="Arial" w:hAnsi="Arial"/>
            <w:color w:val="164B75"/>
            <w:sz w:val="19"/>
          </w:rPr>
          <w:t>S22</w:t>
        </w:r>
      </w:hyperlink>
      <w:r>
        <w:t xml:space="preserve">, </w:t>
      </w:r>
      <w:hyperlink w:anchor="S06">
        <w:r>
          <w:rPr>
            <w:rFonts w:ascii="Arial" w:hAnsi="Arial"/>
            <w:color w:val="164B75"/>
            <w:sz w:val="19"/>
          </w:rPr>
          <w:t>S06</w:t>
        </w:r>
      </w:hyperlink>
      <w:r>
        <w:t xml:space="preserve">, </w:t>
      </w:r>
      <w:hyperlink w:anchor="S20">
        <w:r>
          <w:rPr>
            <w:rFonts w:ascii="Arial" w:hAnsi="Arial"/>
            <w:color w:val="164B75"/>
            <w:sz w:val="19"/>
          </w:rPr>
          <w:t>S20</w:t>
        </w:r>
      </w:hyperlink>
      <w:r>
        <w:t xml:space="preserve">  |  </w:t>
      </w:r>
      <w:r>
        <w:rPr>
          <w:b/>
        </w:rPr>
        <w:t xml:space="preserve">Gate contributions </w:t>
      </w:r>
      <w:hyperlink w:anchor="G19">
        <w:r>
          <w:rPr>
            <w:rFonts w:ascii="Arial" w:hAnsi="Arial"/>
            <w:color w:val="164B75"/>
            <w:sz w:val="19"/>
          </w:rPr>
          <w:t>G19</w:t>
        </w:r>
      </w:hyperlink>
    </w:p>
    <w:p>
      <w:bookmarkStart w:id="188" w:name="P125"/>
      <w:pPr>
        <w:pStyle w:val="Heading2"/>
        <w:keepNext/>
        <w:keepLines/>
      </w:pPr>
      <w:r>
        <w:t>Step P125 Prove learning and reuse across two tasks</w:t>
      </w:r>
      <w:bookmarkEnd w:id="188"/>
    </w:p>
    <w:p>
      <w:pPr>
        <w:pStyle w:val="StepMetadata"/>
        <w:keepNext/>
        <w:keepLines/>
      </w:pPr>
      <w:r>
        <w:rPr>
          <w:b/>
        </w:rPr>
        <w:t xml:space="preserve">Depends on </w:t>
      </w:r>
      <w:hyperlink w:anchor="P110">
        <w:r>
          <w:rPr>
            <w:rFonts w:ascii="Arial" w:hAnsi="Arial"/>
            <w:color w:val="164B75"/>
            <w:sz w:val="19"/>
          </w:rPr>
          <w:t>P110</w:t>
        </w:r>
      </w:hyperlink>
      <w:r>
        <w:t xml:space="preserve">, </w:t>
      </w:r>
      <w:hyperlink w:anchor="P111">
        <w:r>
          <w:rPr>
            <w:rFonts w:ascii="Arial" w:hAnsi="Arial"/>
            <w:color w:val="164B75"/>
            <w:sz w:val="19"/>
          </w:rPr>
          <w:t>P111</w:t>
        </w:r>
      </w:hyperlink>
      <w:r>
        <w:t xml:space="preserve">, </w:t>
      </w:r>
      <w:hyperlink w:anchor="P122">
        <w:r>
          <w:rPr>
            <w:rFonts w:ascii="Arial" w:hAnsi="Arial"/>
            <w:color w:val="164B75"/>
            <w:sz w:val="19"/>
          </w:rPr>
          <w:t>P122</w:t>
        </w:r>
      </w:hyperlink>
      <w:r>
        <w:t xml:space="preserve">  |  Effort M</w:t>
      </w:r>
      <w:r>
        <w:t xml:space="preserve">  |  Status Planned</w:t>
      </w:r>
    </w:p>
    <w:p>
      <w:pPr>
        <w:pStyle w:val="StepLabel"/>
        <w:keepNext/>
        <w:keepLines/>
      </w:pPr>
      <w:r>
        <w:t>Deliverables</w:t>
      </w:r>
    </w:p>
    <w:p>
      <w:pPr>
        <w:pStyle w:val="StepBullet"/>
        <w:keepNext/>
        <w:keepLines/>
      </w:pPr>
      <w:r>
        <w:t>A longitudinal fixture that solves task A, drains checkpoint curation, admits a supported procedure, restarts the application, and runs a distinct task B without directly injecting the learned content.</w:t>
      </w:r>
    </w:p>
    <w:p>
      <w:pPr>
        <w:pStyle w:val="StepBullet"/>
        <w:keepNext/>
        <w:keepLines/>
      </w:pPr>
      <w:r>
        <w:t>An evidence bundle linking the learned revision, production recall trace, exact context packet, adaptation, final verification manifest, and a subsequent scoped feedback update.</w:t>
      </w:r>
    </w:p>
    <w:p>
      <w:pPr>
        <w:pStyle w:val="StepLabel"/>
        <w:keepNext/>
        <w:keepLines/>
      </w:pPr>
      <w:r>
        <w:t>Pass when</w:t>
      </w:r>
    </w:p>
    <w:p>
      <w:pPr>
        <w:pStyle w:val="StepBullet"/>
        <w:keepNext/>
        <w:keepLines/>
      </w:pPr>
      <w:r>
        <w:t>Task A creates the admitted lesson from its recorded evidence rather than a seeded memory; after restart, task B retrieves that exact revision through the production recall handler and returns a verified adapted patch.</w:t>
      </w:r>
    </w:p>
    <w:p>
      <w:pPr>
        <w:pStyle w:val="StepBullet"/>
        <w:keepNext/>
        <w:keepLines/>
      </w:pPr>
      <w:r>
        <w:t>Removing the learned revision from a controlled replay removes that recall result without changing the previously recorded delivery; the fixture demonstrates the integration path without claiming causal model improvement.</w:t>
      </w:r>
    </w:p>
    <w:p>
      <w:pPr>
        <w:pStyle w:val="StepBullet"/>
        <w:keepNext/>
        <w:keepLines/>
      </w:pPr>
      <w:r>
        <w:t>Scoped user feedback changes the next eligible context or preference application while the earlier task still opens the historical revision it actually consumed.</w:t>
      </w:r>
    </w:p>
    <w:p>
      <w:pPr>
        <w:pStyle w:val="StepNote"/>
        <w:keepNext/>
        <w:keepLines/>
      </w:pPr>
      <w:r>
        <w:rPr>
          <w:b/>
        </w:rPr>
        <w:t xml:space="preserve">Implementation note </w:t>
      </w:r>
      <w:r>
        <w:t>Retain exact typed workflow/semantic generations and any MCP source identity in the learned revision and task-B recall trace.</w:t>
      </w:r>
    </w:p>
    <w:p>
      <w:pPr>
        <w:pStyle w:val="StepMetadata"/>
        <w:keepNext w:val="0"/>
        <w:keepLines/>
        <w:spacing w:after="160"/>
      </w:pPr>
      <w:r>
        <w:rPr>
          <w:b/>
        </w:rPr>
        <w:t xml:space="preserve">Specification </w:t>
      </w:r>
      <w:hyperlink w:anchor="S17">
        <w:r>
          <w:rPr>
            <w:rFonts w:ascii="Arial" w:hAnsi="Arial"/>
            <w:color w:val="164B75"/>
            <w:sz w:val="19"/>
          </w:rPr>
          <w:t>S17</w:t>
        </w:r>
      </w:hyperlink>
      <w:r>
        <w:t xml:space="preserve">, </w:t>
      </w:r>
      <w:hyperlink w:anchor="S10">
        <w:r>
          <w:rPr>
            <w:rFonts w:ascii="Arial" w:hAnsi="Arial"/>
            <w:color w:val="164B75"/>
            <w:sz w:val="19"/>
          </w:rPr>
          <w:t>S10</w:t>
        </w:r>
      </w:hyperlink>
      <w:r>
        <w:t xml:space="preserve">, </w:t>
      </w:r>
      <w:hyperlink w:anchor="S23">
        <w:r>
          <w:rPr>
            <w:rFonts w:ascii="Arial" w:hAnsi="Arial"/>
            <w:color w:val="164B75"/>
            <w:sz w:val="19"/>
          </w:rPr>
          <w:t>S23</w:t>
        </w:r>
      </w:hyperlink>
      <w:r>
        <w:t xml:space="preserve">, </w:t>
      </w:r>
      <w:hyperlink w:anchor="S30">
        <w:r>
          <w:rPr>
            <w:rFonts w:ascii="Arial" w:hAnsi="Arial"/>
            <w:color w:val="164B75"/>
            <w:sz w:val="19"/>
          </w:rPr>
          <w:t>S30</w:t>
        </w:r>
      </w:hyperlink>
      <w:r>
        <w:t xml:space="preserve">, </w:t>
      </w:r>
      <w:hyperlink w:anchor="S31">
        <w:r>
          <w:rPr>
            <w:rFonts w:ascii="Arial" w:hAnsi="Arial"/>
            <w:color w:val="164B75"/>
            <w:sz w:val="19"/>
          </w:rPr>
          <w:t>S31</w:t>
        </w:r>
      </w:hyperlink>
      <w:r>
        <w:t xml:space="preserve">  |  </w:t>
      </w:r>
      <w:r>
        <w:rPr>
          <w:b/>
        </w:rPr>
        <w:t xml:space="preserve">Gate contributions </w:t>
      </w:r>
      <w:hyperlink w:anchor="G15">
        <w:r>
          <w:rPr>
            <w:rFonts w:ascii="Arial" w:hAnsi="Arial"/>
            <w:color w:val="164B75"/>
            <w:sz w:val="19"/>
          </w:rPr>
          <w:t>G15</w:t>
        </w:r>
      </w:hyperlink>
      <w:r>
        <w:t xml:space="preserve">, </w:t>
      </w:r>
      <w:hyperlink w:anchor="G21">
        <w:r>
          <w:rPr>
            <w:rFonts w:ascii="Arial" w:hAnsi="Arial"/>
            <w:color w:val="164B75"/>
            <w:sz w:val="19"/>
          </w:rPr>
          <w:t>G21</w:t>
        </w:r>
      </w:hyperlink>
    </w:p>
    <w:p>
      <w:bookmarkStart w:id="189" w:name="P198"/>
      <w:pPr>
        <w:pStyle w:val="Heading2"/>
        <w:keepNext/>
        <w:keepLines/>
      </w:pPr>
      <w:r>
        <w:t>Step P198 Prove typed MCP reuse before a verified repository change</w:t>
      </w:r>
      <w:bookmarkEnd w:id="189"/>
    </w:p>
    <w:p>
      <w:pPr>
        <w:pStyle w:val="StepMetadata"/>
        <w:keepNext/>
        <w:keepLines/>
      </w:pPr>
      <w:r>
        <w:rPr>
          <w:b/>
        </w:rPr>
        <w:t xml:space="preserve">Depends on </w:t>
      </w:r>
      <w:hyperlink w:anchor="P176">
        <w:r>
          <w:rPr>
            <w:rFonts w:ascii="Arial" w:hAnsi="Arial"/>
            <w:color w:val="164B75"/>
            <w:sz w:val="19"/>
          </w:rPr>
          <w:t>P176</w:t>
        </w:r>
      </w:hyperlink>
      <w:r>
        <w:t xml:space="preserve">, </w:t>
      </w:r>
      <w:hyperlink w:anchor="P175">
        <w:r>
          <w:rPr>
            <w:rFonts w:ascii="Arial" w:hAnsi="Arial"/>
            <w:color w:val="164B75"/>
            <w:sz w:val="19"/>
          </w:rPr>
          <w:t>P175</w:t>
        </w:r>
      </w:hyperlink>
      <w:r>
        <w:t xml:space="preserve">, </w:t>
      </w:r>
      <w:hyperlink w:anchor="P171">
        <w:r>
          <w:rPr>
            <w:rFonts w:ascii="Arial" w:hAnsi="Arial"/>
            <w:color w:val="164B75"/>
            <w:sz w:val="19"/>
          </w:rPr>
          <w:t>P171</w:t>
        </w:r>
      </w:hyperlink>
      <w:r>
        <w:t xml:space="preserve">, </w:t>
      </w:r>
      <w:hyperlink w:anchor="P169">
        <w:r>
          <w:rPr>
            <w:rFonts w:ascii="Arial" w:hAnsi="Arial"/>
            <w:color w:val="164B75"/>
            <w:sz w:val="19"/>
          </w:rPr>
          <w:t>P169</w:t>
        </w:r>
      </w:hyperlink>
      <w:r>
        <w:t xml:space="preserve">, </w:t>
      </w:r>
      <w:hyperlink w:anchor="P122">
        <w:r>
          <w:rPr>
            <w:rFonts w:ascii="Arial" w:hAnsi="Arial"/>
            <w:color w:val="164B75"/>
            <w:sz w:val="19"/>
          </w:rPr>
          <w:t>P122</w:t>
        </w:r>
      </w:hyperlink>
      <w:r>
        <w:t xml:space="preserve">, </w:t>
      </w:r>
      <w:hyperlink w:anchor="P197">
        <w:r>
          <w:rPr>
            <w:rFonts w:ascii="Arial" w:hAnsi="Arial"/>
            <w:color w:val="164B75"/>
            <w:sz w:val="19"/>
          </w:rPr>
          <w:t>P197</w:t>
        </w:r>
      </w:hyperlink>
      <w:r>
        <w:t xml:space="preserve">, </w:t>
      </w:r>
      <w:hyperlink w:anchor="P110">
        <w:r>
          <w:rPr>
            <w:rFonts w:ascii="Arial" w:hAnsi="Arial"/>
            <w:color w:val="164B75"/>
            <w:sz w:val="19"/>
          </w:rPr>
          <w:t>P110</w:t>
        </w:r>
      </w:hyperlink>
      <w:r>
        <w:t xml:space="preserve">, </w:t>
      </w:r>
      <w:hyperlink w:anchor="P204">
        <w:r>
          <w:rPr>
            <w:rFonts w:ascii="Arial" w:hAnsi="Arial"/>
            <w:color w:val="164B75"/>
            <w:sz w:val="19"/>
          </w:rPr>
          <w:t>P204</w:t>
        </w:r>
      </w:hyperlink>
      <w:r>
        <w:t xml:space="preserve">  |  Effort M</w:t>
      </w:r>
      <w:r>
        <w:t xml:space="preserve">  |  Status Planned</w:t>
      </w:r>
    </w:p>
    <w:p>
      <w:pPr>
        <w:pStyle w:val="StepLabel"/>
        <w:keepNext/>
        <w:keepLines/>
      </w:pPr>
      <w:r>
        <w:t>Deliverables</w:t>
      </w:r>
    </w:p>
    <w:p>
      <w:pPr>
        <w:pStyle w:val="StepBullet"/>
        <w:keepNext/>
        <w:keepLines/>
      </w:pPr>
      <w:r>
        <w:t>A deterministic repository scenario using all three reuse channels, a typed internal workflow/tool candidate, qualified MCP evidence, a bounded adaptation and exact-state local verification.</w:t>
      </w:r>
    </w:p>
    <w:p>
      <w:pPr>
        <w:pStyle w:val="StepBullet"/>
        <w:keepNext/>
        <w:keepLines/>
      </w:pPr>
      <w:r>
        <w:t>A second task after restart retrieves the prior approved workflow through production catalog/memory paths, preserving server, workflow, semantic and evidence revisions.</w:t>
      </w:r>
    </w:p>
    <w:p>
      <w:pPr>
        <w:pStyle w:val="StepLabel"/>
        <w:keepNext/>
        <w:keepLines/>
      </w:pPr>
      <w:r>
        <w:t>Pass when</w:t>
      </w:r>
    </w:p>
    <w:p>
      <w:pPr>
        <w:pStyle w:val="StepBullet"/>
        <w:keepNext/>
        <w:keepLines/>
      </w:pPr>
      <w:r>
        <w:t>The coder receives an evidence-linked reuse/adapt/build decision before implementation, and the returned patch passes the actual repository checks with a complete provenance chain.</w:t>
      </w:r>
    </w:p>
    <w:p>
      <w:pPr>
        <w:pStyle w:val="StepBullet"/>
        <w:keepNext/>
        <w:keepLines/>
      </w:pPr>
      <w:r>
        <w:t>Wrong-version, stale, unknown-prerequisite or unauthorized candidates cannot execute; a remote successful job does not substitute for the final local acceptance checks.</w:t>
      </w:r>
    </w:p>
    <w:p>
      <w:pPr>
        <w:pStyle w:val="StepMetadata"/>
        <w:keepNext w:val="0"/>
        <w:keepLines/>
        <w:spacing w:after="160"/>
      </w:pPr>
      <w:r>
        <w:rPr>
          <w:b/>
        </w:rPr>
        <w:t xml:space="preserve">Specification </w:t>
      </w:r>
      <w:hyperlink w:anchor="S31">
        <w:r>
          <w:rPr>
            <w:rFonts w:ascii="Arial" w:hAnsi="Arial"/>
            <w:color w:val="164B75"/>
            <w:sz w:val="19"/>
          </w:rPr>
          <w:t>S31</w:t>
        </w:r>
      </w:hyperlink>
      <w:r>
        <w:t xml:space="preserve">, </w:t>
      </w:r>
      <w:hyperlink w:anchor="S30">
        <w:r>
          <w:rPr>
            <w:rFonts w:ascii="Arial" w:hAnsi="Arial"/>
            <w:color w:val="164B75"/>
            <w:sz w:val="19"/>
          </w:rPr>
          <w:t>S30</w:t>
        </w:r>
      </w:hyperlink>
      <w:r>
        <w:t xml:space="preserve">, </w:t>
      </w:r>
      <w:hyperlink w:anchor="S09">
        <w:r>
          <w:rPr>
            <w:rFonts w:ascii="Arial" w:hAnsi="Arial"/>
            <w:color w:val="164B75"/>
            <w:sz w:val="19"/>
          </w:rPr>
          <w:t>S09</w:t>
        </w:r>
      </w:hyperlink>
      <w:r>
        <w:t xml:space="preserve">, </w:t>
      </w:r>
      <w:hyperlink w:anchor="S23">
        <w:r>
          <w:rPr>
            <w:rFonts w:ascii="Arial" w:hAnsi="Arial"/>
            <w:color w:val="164B75"/>
            <w:sz w:val="19"/>
          </w:rPr>
          <w:t>S23</w:t>
        </w:r>
      </w:hyperlink>
      <w:r>
        <w:t xml:space="preserve">, </w:t>
      </w:r>
      <w:hyperlink w:anchor="S24">
        <w:r>
          <w:rPr>
            <w:rFonts w:ascii="Arial" w:hAnsi="Arial"/>
            <w:color w:val="164B75"/>
            <w:sz w:val="19"/>
          </w:rPr>
          <w:t>S24</w:t>
        </w:r>
      </w:hyperlink>
      <w:r>
        <w:t xml:space="preserve">  |  </w:t>
      </w:r>
      <w:r>
        <w:rPr>
          <w:b/>
        </w:rPr>
        <w:t xml:space="preserve">Gate contributions </w:t>
      </w:r>
      <w:hyperlink w:anchor="G35">
        <w:r>
          <w:rPr>
            <w:rFonts w:ascii="Arial" w:hAnsi="Arial"/>
            <w:color w:val="164B75"/>
            <w:sz w:val="19"/>
          </w:rPr>
          <w:t>G35</w:t>
        </w:r>
      </w:hyperlink>
      <w:r>
        <w:t xml:space="preserve">, </w:t>
      </w:r>
      <w:hyperlink w:anchor="G34">
        <w:r>
          <w:rPr>
            <w:rFonts w:ascii="Arial" w:hAnsi="Arial"/>
            <w:color w:val="164B75"/>
            <w:sz w:val="19"/>
          </w:rPr>
          <w:t>G34</w:t>
        </w:r>
      </w:hyperlink>
      <w:r>
        <w:t xml:space="preserve">, </w:t>
      </w:r>
      <w:hyperlink w:anchor="G27">
        <w:r>
          <w:rPr>
            <w:rFonts w:ascii="Arial" w:hAnsi="Arial"/>
            <w:color w:val="164B75"/>
            <w:sz w:val="19"/>
          </w:rPr>
          <w:t>G27</w:t>
        </w:r>
      </w:hyperlink>
    </w:p>
    <w:p>
      <w:bookmarkStart w:id="190" w:name="phase_12"/>
      <w:pPr>
        <w:pStyle w:val="Heading1"/>
        <w:pageBreakBefore/>
      </w:pPr>
      <w:r>
        <w:t>Phase 12 Evaluation and adaptive selection</w:t>
      </w:r>
      <w:bookmarkEnd w:id="190"/>
    </w:p>
    <w:p>
      <w:r>
        <w:t>Separate delivered results from diagnostics, prevent evaluation leakage, and enable learned selection only through evaluated policy versions. Execute semantic/type conformance, profile ablations and actual writer-to-reader qualification.</w:t>
      </w:r>
    </w:p>
    <w:p>
      <w:pPr>
        <w:pStyle w:val="StepMetadata"/>
        <w:keepNext/>
      </w:pPr>
      <w:r>
        <w:t xml:space="preserve">11 steps  |  </w:t>
      </w:r>
      <w:r>
        <w:rPr>
          <w:b/>
        </w:rPr>
        <w:t xml:space="preserve">Sequence </w:t>
      </w:r>
      <w:r/>
      <w:hyperlink w:anchor="P126">
        <w:r>
          <w:rPr>
            <w:rFonts w:ascii="Arial" w:hAnsi="Arial"/>
            <w:color w:val="164B75"/>
            <w:sz w:val="19"/>
          </w:rPr>
          <w:t>P126</w:t>
        </w:r>
      </w:hyperlink>
      <w:r>
        <w:t>–</w:t>
      </w:r>
      <w:hyperlink w:anchor="P134">
        <w:r>
          <w:rPr>
            <w:rFonts w:ascii="Arial" w:hAnsi="Arial"/>
            <w:color w:val="164B75"/>
            <w:sz w:val="19"/>
          </w:rPr>
          <w:t>P134</w:t>
        </w:r>
      </w:hyperlink>
      <w:r>
        <w:t xml:space="preserve">, </w:t>
      </w:r>
      <w:hyperlink w:anchor="P199">
        <w:r>
          <w:rPr>
            <w:rFonts w:ascii="Arial" w:hAnsi="Arial"/>
            <w:color w:val="164B75"/>
            <w:sz w:val="19"/>
          </w:rPr>
          <w:t>P199</w:t>
        </w:r>
      </w:hyperlink>
      <w:r>
        <w:t>–</w:t>
      </w:r>
      <w:hyperlink w:anchor="P200">
        <w:r>
          <w:rPr>
            <w:rFonts w:ascii="Arial" w:hAnsi="Arial"/>
            <w:color w:val="164B75"/>
            <w:sz w:val="19"/>
          </w:rPr>
          <w:t>P200</w:t>
        </w:r>
      </w:hyperlink>
      <w:r/>
    </w:p>
    <w:p>
      <w:bookmarkStart w:id="191" w:name="P126"/>
      <w:pPr>
        <w:pStyle w:val="Heading2"/>
        <w:keepNext/>
        <w:keepLines/>
      </w:pPr>
      <w:r>
        <w:t>Step P126 Record separate usage signals and multidimensional outcomes</w:t>
      </w:r>
      <w:bookmarkEnd w:id="191"/>
    </w:p>
    <w:p>
      <w:pPr>
        <w:pStyle w:val="StepMetadata"/>
        <w:keepNext/>
        <w:keepLines/>
      </w:pPr>
      <w:r>
        <w:rPr>
          <w:b/>
        </w:rPr>
        <w:t xml:space="preserve">Depends on </w:t>
      </w:r>
      <w:hyperlink w:anchor="P111">
        <w:r>
          <w:rPr>
            <w:rFonts w:ascii="Arial" w:hAnsi="Arial"/>
            <w:color w:val="164B75"/>
            <w:sz w:val="19"/>
          </w:rPr>
          <w:t>P111</w:t>
        </w:r>
      </w:hyperlink>
      <w:r>
        <w:t xml:space="preserve">, </w:t>
      </w:r>
      <w:hyperlink w:anchor="P116">
        <w:r>
          <w:rPr>
            <w:rFonts w:ascii="Arial" w:hAnsi="Arial"/>
            <w:color w:val="164B75"/>
            <w:sz w:val="19"/>
          </w:rPr>
          <w:t>P116</w:t>
        </w:r>
      </w:hyperlink>
      <w:r>
        <w:t xml:space="preserve">, </w:t>
      </w:r>
      <w:hyperlink w:anchor="P123">
        <w:r>
          <w:rPr>
            <w:rFonts w:ascii="Arial" w:hAnsi="Arial"/>
            <w:color w:val="164B75"/>
            <w:sz w:val="19"/>
          </w:rPr>
          <w:t>P123</w:t>
        </w:r>
      </w:hyperlink>
      <w:r>
        <w:t xml:space="preserve">  |  Effort M</w:t>
      </w:r>
      <w:r>
        <w:t xml:space="preserve">  |  Status Planned</w:t>
      </w:r>
    </w:p>
    <w:p>
      <w:pPr>
        <w:pStyle w:val="StepLabel"/>
        <w:keepNext/>
        <w:keepLines/>
      </w:pPr>
      <w:r>
        <w:t>Deliverables</w:t>
      </w:r>
    </w:p>
    <w:p>
      <w:pPr>
        <w:pStyle w:val="StepBullet"/>
        <w:keepNext/>
        <w:keepLines/>
      </w:pPr>
      <w:r>
        <w:t>Implement memory_use_events and checked outcome subjects for retrieval candidacy, inclusion, explicit reference, procedure invocation, question resolution, technical progress, final delivery, and subsequent correction. Keep evidence-event references and source-selection observations inspectable.</w:t>
      </w:r>
    </w:p>
    <w:p>
      <w:pPr>
        <w:pStyle w:val="StepBullet"/>
        <w:keepNext/>
        <w:keepLines/>
      </w:pPr>
      <w:r>
        <w:t>Store information progress, functional progress, regression avoidance, preference adherence, cost, and latency separately. Record infrastructure failures without automatically assigning negative procedural credit or treating self-reported usage as causal proof.</w:t>
      </w:r>
    </w:p>
    <w:p>
      <w:pPr>
        <w:pStyle w:val="StepLabel"/>
        <w:keepNext/>
        <w:keepLines/>
      </w:pPr>
      <w:r>
        <w:t>Pass when</w:t>
      </w:r>
    </w:p>
    <w:p>
      <w:pPr>
        <w:pStyle w:val="StepBullet"/>
        <w:keepNext/>
        <w:keepLines/>
      </w:pPr>
      <w:r>
        <w:t>A PostgreSQL fixture records an answered question during an ultimately failing patch and preserves positive information progress alongside failed functional acceptance.</w:t>
      </w:r>
    </w:p>
    <w:p>
      <w:pPr>
        <w:pStyle w:val="StepBullet"/>
        <w:keepNext/>
        <w:keepLines/>
      </w:pPr>
      <w:r>
        <w:t>Inclusion during a successful task is not stored as proven causation, and invalid multiple-subject outcomes or unsupported success without evidence are rejected.</w:t>
      </w:r>
    </w:p>
    <w:p>
      <w:pPr>
        <w:pStyle w:val="StepMetadata"/>
        <w:keepNext w:val="0"/>
        <w:keepLines/>
        <w:spacing w:after="160"/>
      </w:pPr>
      <w:r>
        <w:rPr>
          <w:b/>
        </w:rPr>
        <w:t xml:space="preserve">Specification </w:t>
      </w:r>
      <w:hyperlink w:anchor="S17">
        <w:r>
          <w:rPr>
            <w:rFonts w:ascii="Arial" w:hAnsi="Arial"/>
            <w:color w:val="164B75"/>
            <w:sz w:val="19"/>
          </w:rPr>
          <w:t>S17</w:t>
        </w:r>
      </w:hyperlink>
      <w:r>
        <w:t xml:space="preserve">, </w:t>
      </w:r>
      <w:hyperlink w:anchor="S15">
        <w:r>
          <w:rPr>
            <w:rFonts w:ascii="Arial" w:hAnsi="Arial"/>
            <w:color w:val="164B75"/>
            <w:sz w:val="19"/>
          </w:rPr>
          <w:t>S15</w:t>
        </w:r>
      </w:hyperlink>
      <w:r>
        <w:t xml:space="preserve">, </w:t>
      </w:r>
      <w:hyperlink w:anchor="S22">
        <w:r>
          <w:rPr>
            <w:rFonts w:ascii="Arial" w:hAnsi="Arial"/>
            <w:color w:val="164B75"/>
            <w:sz w:val="19"/>
          </w:rPr>
          <w:t>S22</w:t>
        </w:r>
      </w:hyperlink>
      <w:r>
        <w:t xml:space="preserve">  |  </w:t>
      </w:r>
      <w:r>
        <w:rPr>
          <w:b/>
        </w:rPr>
        <w:t xml:space="preserve">Gate contributions </w:t>
      </w:r>
      <w:hyperlink w:anchor="G08">
        <w:r>
          <w:rPr>
            <w:rFonts w:ascii="Arial" w:hAnsi="Arial"/>
            <w:color w:val="164B75"/>
            <w:sz w:val="19"/>
          </w:rPr>
          <w:t>G08</w:t>
        </w:r>
      </w:hyperlink>
    </w:p>
    <w:p>
      <w:bookmarkStart w:id="192" w:name="P127"/>
      <w:pPr>
        <w:pStyle w:val="Heading2"/>
        <w:keepNext/>
        <w:keepLines/>
      </w:pPr>
      <w:r>
        <w:t>Step P127 Rebuild conservative conditional utility statistics</w:t>
      </w:r>
      <w:bookmarkEnd w:id="192"/>
    </w:p>
    <w:p>
      <w:pPr>
        <w:pStyle w:val="StepMetadata"/>
        <w:keepNext/>
        <w:keepLines/>
      </w:pPr>
      <w:r>
        <w:rPr>
          <w:b/>
        </w:rPr>
        <w:t xml:space="preserve">Depends on </w:t>
      </w:r>
      <w:hyperlink w:anchor="P126">
        <w:r>
          <w:rPr>
            <w:rFonts w:ascii="Arial" w:hAnsi="Arial"/>
            <w:color w:val="164B75"/>
            <w:sz w:val="19"/>
          </w:rPr>
          <w:t>P126</w:t>
        </w:r>
      </w:hyperlink>
      <w:r>
        <w:t xml:space="preserve">  |  Effort M</w:t>
      </w:r>
      <w:r>
        <w:t xml:space="preserve">  |  Status Planned</w:t>
      </w:r>
    </w:p>
    <w:p>
      <w:pPr>
        <w:pStyle w:val="StepLabel"/>
        <w:keepNext/>
        <w:keepLines/>
      </w:pPr>
      <w:r>
        <w:t>Deliverables</w:t>
      </w:r>
    </w:p>
    <w:p>
      <w:pPr>
        <w:pStyle w:val="StepBullet"/>
        <w:keepNext/>
        <w:keepLines/>
      </w:pPr>
      <w:r>
        <w:t>Implement rebuildable statistics for memories, source strategies, queries, and deployment choices using coarse task, language, framework, phase, consumer, and context-allocation features. Start with shared priors and explicitly recorded sample counts rather than highly fragmented estimates.</w:t>
      </w:r>
    </w:p>
    <w:p>
      <w:pPr>
        <w:pStyle w:val="StepBullet"/>
        <w:keepNext/>
        <w:keepLines/>
      </w:pPr>
      <w:r>
        <w:t>Keep reward dimensions available separately, exclude inappropriate infrastructure penalties, and retain provenance to contributing observations. Rebuild or remove affected derived statistics when deletion policy requires it.</w:t>
      </w:r>
    </w:p>
    <w:p>
      <w:pPr>
        <w:pStyle w:val="StepLabel"/>
        <w:keepNext/>
        <w:keepLines/>
      </w:pPr>
      <w:r>
        <w:t>Pass when</w:t>
      </w:r>
    </w:p>
    <w:p>
      <w:pPr>
        <w:pStyle w:val="StepBullet"/>
        <w:keepNext/>
        <w:keepLines/>
      </w:pPr>
      <w:r>
        <w:t>A deterministic PostgreSQL replay yields the same versioned aggregates after a worker restart and keeps sparse feature buckets close to their configured prior.</w:t>
      </w:r>
    </w:p>
    <w:p>
      <w:pPr>
        <w:pStyle w:val="StepBullet"/>
        <w:keepNext/>
        <w:keepLines/>
      </w:pPr>
      <w:r>
        <w:t>A frequently included memory receives no fabricated causal-success count, infrastructure outages do not automatically condemn a procedure, and deleted contributors cannot silently remain in reconstructible statistics.</w:t>
      </w:r>
    </w:p>
    <w:p>
      <w:pPr>
        <w:pStyle w:val="StepMetadata"/>
        <w:keepNext w:val="0"/>
        <w:keepLines/>
        <w:spacing w:after="160"/>
      </w:pPr>
      <w:r>
        <w:rPr>
          <w:b/>
        </w:rPr>
        <w:t xml:space="preserve">Specification </w:t>
      </w:r>
      <w:hyperlink w:anchor="S17">
        <w:r>
          <w:rPr>
            <w:rFonts w:ascii="Arial" w:hAnsi="Arial"/>
            <w:color w:val="164B75"/>
            <w:sz w:val="19"/>
          </w:rPr>
          <w:t>S17</w:t>
        </w:r>
      </w:hyperlink>
      <w:r>
        <w:t xml:space="preserve">, </w:t>
      </w:r>
      <w:hyperlink w:anchor="S15">
        <w:r>
          <w:rPr>
            <w:rFonts w:ascii="Arial" w:hAnsi="Arial"/>
            <w:color w:val="164B75"/>
            <w:sz w:val="19"/>
          </w:rPr>
          <w:t>S15</w:t>
        </w:r>
      </w:hyperlink>
      <w:r>
        <w:t xml:space="preserve">, </w:t>
      </w:r>
      <w:hyperlink w:anchor="S10">
        <w:r>
          <w:rPr>
            <w:rFonts w:ascii="Arial" w:hAnsi="Arial"/>
            <w:color w:val="164B75"/>
            <w:sz w:val="19"/>
          </w:rPr>
          <w:t>S10</w:t>
        </w:r>
      </w:hyperlink>
      <w:r>
        <w:t xml:space="preserve">  |  </w:t>
      </w:r>
      <w:r>
        <w:rPr>
          <w:b/>
        </w:rPr>
        <w:t xml:space="preserve">Gate contributions </w:t>
      </w:r>
      <w:hyperlink w:anchor="G08">
        <w:r>
          <w:rPr>
            <w:rFonts w:ascii="Arial" w:hAnsi="Arial"/>
            <w:color w:val="164B75"/>
            <w:sz w:val="19"/>
          </w:rPr>
          <w:t>G08</w:t>
        </w:r>
      </w:hyperlink>
      <w:r>
        <w:t xml:space="preserve">, </w:t>
      </w:r>
      <w:hyperlink w:anchor="G24">
        <w:r>
          <w:rPr>
            <w:rFonts w:ascii="Arial" w:hAnsi="Arial"/>
            <w:color w:val="164B75"/>
            <w:sz w:val="19"/>
          </w:rPr>
          <w:t>G24</w:t>
        </w:r>
      </w:hyperlink>
    </w:p>
    <w:p>
      <w:bookmarkStart w:id="193" w:name="P128"/>
      <w:pPr>
        <w:pStyle w:val="Heading2"/>
        <w:keepNext/>
        <w:keepLines/>
      </w:pPr>
      <w:r>
        <w:t>Step P128 Apply learned selection only within eligible options</w:t>
      </w:r>
      <w:bookmarkEnd w:id="193"/>
    </w:p>
    <w:p>
      <w:pPr>
        <w:pStyle w:val="StepMetadata"/>
        <w:keepNext/>
        <w:keepLines/>
      </w:pPr>
      <w:r>
        <w:rPr>
          <w:b/>
        </w:rPr>
        <w:t xml:space="preserve">Depends on </w:t>
      </w:r>
      <w:hyperlink w:anchor="P069">
        <w:r>
          <w:rPr>
            <w:rFonts w:ascii="Arial" w:hAnsi="Arial"/>
            <w:color w:val="164B75"/>
            <w:sz w:val="19"/>
          </w:rPr>
          <w:t>P069</w:t>
        </w:r>
      </w:hyperlink>
      <w:r>
        <w:t xml:space="preserve">, </w:t>
      </w:r>
      <w:hyperlink w:anchor="P084">
        <w:r>
          <w:rPr>
            <w:rFonts w:ascii="Arial" w:hAnsi="Arial"/>
            <w:color w:val="164B75"/>
            <w:sz w:val="19"/>
          </w:rPr>
          <w:t>P084</w:t>
        </w:r>
      </w:hyperlink>
      <w:r>
        <w:t xml:space="preserve">, </w:t>
      </w:r>
      <w:hyperlink w:anchor="P127">
        <w:r>
          <w:rPr>
            <w:rFonts w:ascii="Arial" w:hAnsi="Arial"/>
            <w:color w:val="164B75"/>
            <w:sz w:val="19"/>
          </w:rPr>
          <w:t>P127</w:t>
        </w:r>
      </w:hyperlink>
      <w:r>
        <w:t xml:space="preserve">  |  Effort M</w:t>
      </w:r>
      <w:r>
        <w:t xml:space="preserve">  |  Status Planned</w:t>
      </w:r>
    </w:p>
    <w:p>
      <w:pPr>
        <w:pStyle w:val="StepLabel"/>
        <w:keepNext/>
        <w:keepLines/>
      </w:pPr>
      <w:r>
        <w:t>Deliverables</w:t>
      </w:r>
    </w:p>
    <w:p>
      <w:pPr>
        <w:pStyle w:val="StepBullet"/>
        <w:keepNext/>
        <w:keepLines/>
      </w:pPr>
      <w:r>
        <w:t>Add a versioned selection-advisor interface for memory, source, query, and routing options. Use conservative utility estimates and bounded exploration only after validity, capability, and budget eligibility checks; retain the deterministic baseline as a selectable profile.</w:t>
      </w:r>
    </w:p>
    <w:p>
      <w:pPr>
        <w:pStyle w:val="StepBullet"/>
        <w:keepNext/>
        <w:keepLines/>
      </w:pPr>
      <w:r>
        <w:t>Persist eligible alternatives, context features, chosen option, policy version, and selection probability where defined. Candidate policy statistics cannot activate themselves or change hard acceptance requirements.</w:t>
      </w:r>
    </w:p>
    <w:p>
      <w:pPr>
        <w:pStyle w:val="StepLabel"/>
        <w:keepNext/>
        <w:keepLines/>
      </w:pPr>
      <w:r>
        <w:t>Pass when</w:t>
      </w:r>
    </w:p>
    <w:p>
      <w:pPr>
        <w:pStyle w:val="StepBullet"/>
        <w:keepNext/>
        <w:keepLines/>
      </w:pPr>
      <w:r>
        <w:t>Fixtures produce auditable selections and propensities under a fixed seed, and an explicitly selected baseline bypasses learned utility without changing stored history.</w:t>
      </w:r>
    </w:p>
    <w:p>
      <w:pPr>
        <w:pStyle w:val="StepBullet"/>
        <w:keepNext/>
        <w:keepLines/>
      </w:pPr>
      <w:r>
        <w:t>An incompatible high-utility memory, unauthorized source, or unaffordable model remains excluded; information-progress reward cannot cause acceptance of a patch with failing required checks.</w:t>
      </w:r>
    </w:p>
    <w:p>
      <w:pPr>
        <w:pStyle w:val="StepMetadata"/>
        <w:keepNext w:val="0"/>
        <w:keepLines/>
        <w:spacing w:after="160"/>
      </w:pPr>
      <w:r>
        <w:rPr>
          <w:b/>
        </w:rPr>
        <w:t xml:space="preserve">Specification </w:t>
      </w:r>
      <w:hyperlink w:anchor="S17">
        <w:r>
          <w:rPr>
            <w:rFonts w:ascii="Arial" w:hAnsi="Arial"/>
            <w:color w:val="164B75"/>
            <w:sz w:val="19"/>
          </w:rPr>
          <w:t>S17</w:t>
        </w:r>
      </w:hyperlink>
      <w:r>
        <w:t xml:space="preserve">, </w:t>
      </w:r>
      <w:hyperlink w:anchor="S18">
        <w:r>
          <w:rPr>
            <w:rFonts w:ascii="Arial" w:hAnsi="Arial"/>
            <w:color w:val="164B75"/>
            <w:sz w:val="19"/>
          </w:rPr>
          <w:t>S18</w:t>
        </w:r>
      </w:hyperlink>
      <w:r>
        <w:t xml:space="preserve">, </w:t>
      </w:r>
      <w:hyperlink w:anchor="S23">
        <w:r>
          <w:rPr>
            <w:rFonts w:ascii="Arial" w:hAnsi="Arial"/>
            <w:color w:val="164B75"/>
            <w:sz w:val="19"/>
          </w:rPr>
          <w:t>S23</w:t>
        </w:r>
      </w:hyperlink>
      <w:r>
        <w:t xml:space="preserve">  |  </w:t>
      </w:r>
      <w:r>
        <w:rPr>
          <w:b/>
        </w:rPr>
        <w:t xml:space="preserve">Gate contributions </w:t>
      </w:r>
      <w:hyperlink w:anchor="G02">
        <w:r>
          <w:rPr>
            <w:rFonts w:ascii="Arial" w:hAnsi="Arial"/>
            <w:color w:val="164B75"/>
            <w:sz w:val="19"/>
          </w:rPr>
          <w:t>G02</w:t>
        </w:r>
      </w:hyperlink>
    </w:p>
    <w:p>
      <w:bookmarkStart w:id="194" w:name="P129"/>
      <w:pPr>
        <w:pStyle w:val="Heading2"/>
        <w:keepNext/>
        <w:keepLines/>
      </w:pPr>
      <w:r>
        <w:t>Step P129 Freeze chronological evaluation tasks and visibility boundaries</w:t>
      </w:r>
      <w:bookmarkEnd w:id="194"/>
    </w:p>
    <w:p>
      <w:pPr>
        <w:pStyle w:val="StepMetadata"/>
        <w:keepNext/>
        <w:keepLines/>
      </w:pPr>
      <w:r>
        <w:rPr>
          <w:b/>
        </w:rPr>
        <w:t xml:space="preserve">Depends on </w:t>
      </w:r>
      <w:hyperlink w:anchor="P105">
        <w:r>
          <w:rPr>
            <w:rFonts w:ascii="Arial" w:hAnsi="Arial"/>
            <w:color w:val="164B75"/>
            <w:sz w:val="19"/>
          </w:rPr>
          <w:t>P105</w:t>
        </w:r>
      </w:hyperlink>
      <w:r>
        <w:t xml:space="preserve">  |  Effort M</w:t>
      </w:r>
      <w:r>
        <w:t xml:space="preserve">  |  Status Planned</w:t>
      </w:r>
    </w:p>
    <w:p>
      <w:pPr>
        <w:pStyle w:val="StepLabel"/>
        <w:keepNext/>
        <w:keepLines/>
      </w:pPr>
      <w:r>
        <w:t>Deliverables</w:t>
      </w:r>
    </w:p>
    <w:p>
      <w:pPr>
        <w:pStyle w:val="StepBullet"/>
        <w:keepNext/>
        <w:keepLines/>
      </w:pPr>
      <w:r>
        <w:t>A versioned evaluation manifest with repository revisions, task dates, acceptance criteria, allowed sources, and held-out repository or task-family partitions.</w:t>
      </w:r>
    </w:p>
    <w:p>
      <w:pPr>
        <w:pStyle w:val="StepBullet"/>
        <w:keepNext/>
        <w:keepLines/>
      </w:pPr>
      <w:r>
        <w:t>An evaluation workspace that exposes only earlier eligible experience to each task and keeps hidden scoring material outside agent tools.</w:t>
      </w:r>
    </w:p>
    <w:p>
      <w:pPr>
        <w:pStyle w:val="StepLabel"/>
        <w:keepNext/>
        <w:keepLines/>
      </w:pPr>
      <w:r>
        <w:t>Pass when</w:t>
      </w:r>
    </w:p>
    <w:p>
      <w:pPr>
        <w:pStyle w:val="StepBullet"/>
        <w:keepNext/>
        <w:keepLines/>
      </w:pPr>
      <w:r>
        <w:t>A later solution inserted into the evaluation store remains inaccessible to an earlier task through exact, lexical, vector, and graph paths.</w:t>
      </w:r>
    </w:p>
    <w:p>
      <w:pPr>
        <w:pStyle w:val="StepBullet"/>
        <w:keepNext/>
        <w:keepLines/>
      </w:pPr>
      <w:r>
        <w:t>An attempted read of hidden tests or an answer artifact is denied while the independent scorer can still access its own authorized material.</w:t>
      </w:r>
    </w:p>
    <w:p>
      <w:pPr>
        <w:pStyle w:val="StepNote"/>
        <w:keepNext/>
        <w:keepLines/>
      </w:pPr>
      <w:r>
        <w:rPr>
          <w:b/>
        </w:rPr>
        <w:t xml:space="preserve">Implementation note </w:t>
      </w:r>
      <w:r>
        <w:t>Freeze semantic coverage/profile judgments and MCP/source availability as part of each chronological snapshot. Disclose incomplete corpora rather than treating them as complete negative evidence.</w:t>
      </w:r>
    </w:p>
    <w:p>
      <w:pPr>
        <w:pStyle w:val="StepMetadata"/>
        <w:keepNext w:val="0"/>
        <w:keepLines/>
        <w:spacing w:after="160"/>
      </w:pPr>
      <w:r>
        <w:rPr>
          <w:b/>
        </w:rPr>
        <w:t xml:space="preserve">Specification </w:t>
      </w:r>
      <w:hyperlink w:anchor="S23">
        <w:r>
          <w:rPr>
            <w:rFonts w:ascii="Arial" w:hAnsi="Arial"/>
            <w:color w:val="164B75"/>
            <w:sz w:val="19"/>
          </w:rPr>
          <w:t>S23</w:t>
        </w:r>
      </w:hyperlink>
      <w:r>
        <w:t xml:space="preserve">, </w:t>
      </w:r>
      <w:hyperlink w:anchor="S21">
        <w:r>
          <w:rPr>
            <w:rFonts w:ascii="Arial" w:hAnsi="Arial"/>
            <w:color w:val="164B75"/>
            <w:sz w:val="19"/>
          </w:rPr>
          <w:t>S21</w:t>
        </w:r>
      </w:hyperlink>
      <w:r>
        <w:t xml:space="preserve">, </w:t>
      </w:r>
      <w:hyperlink w:anchor="S30">
        <w:r>
          <w:rPr>
            <w:rFonts w:ascii="Arial" w:hAnsi="Arial"/>
            <w:color w:val="164B75"/>
            <w:sz w:val="19"/>
          </w:rPr>
          <w:t>S30</w:t>
        </w:r>
      </w:hyperlink>
      <w:r>
        <w:t xml:space="preserve">, </w:t>
      </w:r>
      <w:hyperlink w:anchor="S31">
        <w:r>
          <w:rPr>
            <w:rFonts w:ascii="Arial" w:hAnsi="Arial"/>
            <w:color w:val="164B75"/>
            <w:sz w:val="19"/>
          </w:rPr>
          <w:t>S31</w:t>
        </w:r>
      </w:hyperlink>
    </w:p>
    <w:p>
      <w:bookmarkStart w:id="195" w:name="P130"/>
      <w:pPr>
        <w:pStyle w:val="Heading2"/>
        <w:keepNext/>
        <w:keepLines/>
      </w:pPr>
      <w:r>
        <w:t>Step P130 Score the exact patch returned to the user</w:t>
      </w:r>
      <w:bookmarkEnd w:id="195"/>
    </w:p>
    <w:p>
      <w:pPr>
        <w:pStyle w:val="StepMetadata"/>
        <w:keepNext/>
        <w:keepLines/>
      </w:pPr>
      <w:r>
        <w:rPr>
          <w:b/>
        </w:rPr>
        <w:t xml:space="preserve">Depends on </w:t>
      </w:r>
      <w:hyperlink w:anchor="P039">
        <w:r>
          <w:rPr>
            <w:rFonts w:ascii="Arial" w:hAnsi="Arial"/>
            <w:color w:val="164B75"/>
            <w:sz w:val="19"/>
          </w:rPr>
          <w:t>P039</w:t>
        </w:r>
      </w:hyperlink>
      <w:r>
        <w:t xml:space="preserve">, </w:t>
      </w:r>
      <w:hyperlink w:anchor="P123">
        <w:r>
          <w:rPr>
            <w:rFonts w:ascii="Arial" w:hAnsi="Arial"/>
            <w:color w:val="164B75"/>
            <w:sz w:val="19"/>
          </w:rPr>
          <w:t>P123</w:t>
        </w:r>
      </w:hyperlink>
      <w:r>
        <w:t xml:space="preserve">, </w:t>
      </w:r>
      <w:hyperlink w:anchor="P129">
        <w:r>
          <w:rPr>
            <w:rFonts w:ascii="Arial" w:hAnsi="Arial"/>
            <w:color w:val="164B75"/>
            <w:sz w:val="19"/>
          </w:rPr>
          <w:t>P129</w:t>
        </w:r>
      </w:hyperlink>
      <w:r>
        <w:t xml:space="preserve">  |  Effort M</w:t>
      </w:r>
      <w:r>
        <w:t xml:space="preserve">  |  Status Planned</w:t>
      </w:r>
    </w:p>
    <w:p>
      <w:pPr>
        <w:pStyle w:val="StepLabel"/>
        <w:keepNext/>
        <w:keepLines/>
      </w:pPr>
      <w:r>
        <w:t>Deliverables</w:t>
      </w:r>
    </w:p>
    <w:p>
      <w:pPr>
        <w:pStyle w:val="StepBullet"/>
        <w:keepNext/>
        <w:keepLines/>
      </w:pPr>
      <w:r>
        <w:t>An independent evaluation worker that applies the selected output patch to its recorded baseline and scores required behavior, regressions, preferences, latency, and aggregate cost.</w:t>
      </w:r>
    </w:p>
    <w:p>
      <w:pPr>
        <w:pStyle w:val="StepBullet"/>
        <w:keepNext/>
        <w:keepLines/>
      </w:pPr>
      <w:r>
        <w:t>Separate fields for delivered outcome and optional oracle-best diagnostics.</w:t>
      </w:r>
    </w:p>
    <w:p>
      <w:pPr>
        <w:pStyle w:val="StepLabel"/>
        <w:keepNext/>
        <w:keepLines/>
      </w:pPr>
      <w:r>
        <w:t>Pass when</w:t>
      </w:r>
    </w:p>
    <w:p>
      <w:pPr>
        <w:pStyle w:val="StepBullet"/>
        <w:keepNext/>
        <w:keepLines/>
      </w:pPr>
      <w:r>
        <w:t>A fixture with one successful unselected branch and one failing returned patch records a delivered failure.</w:t>
      </w:r>
    </w:p>
    <w:p>
      <w:pPr>
        <w:pStyle w:val="StepBullet"/>
        <w:keepNext/>
        <w:keepLines/>
      </w:pPr>
      <w:r>
        <w:t>Repeated runs preserve individual results and produce uncertainty summaries; partial or unexecuted criteria cannot inflate verified coverage.</w:t>
      </w:r>
    </w:p>
    <w:p>
      <w:pPr>
        <w:pStyle w:val="StepMetadata"/>
        <w:keepNext w:val="0"/>
        <w:keepLines/>
        <w:spacing w:after="160"/>
      </w:pPr>
      <w:r>
        <w:rPr>
          <w:b/>
        </w:rPr>
        <w:t xml:space="preserve">Specification </w:t>
      </w:r>
      <w:hyperlink w:anchor="S23">
        <w:r>
          <w:rPr>
            <w:rFonts w:ascii="Arial" w:hAnsi="Arial"/>
            <w:color w:val="164B75"/>
            <w:sz w:val="19"/>
          </w:rPr>
          <w:t>S23</w:t>
        </w:r>
      </w:hyperlink>
      <w:r>
        <w:t xml:space="preserve">, </w:t>
      </w:r>
      <w:hyperlink w:anchor="S14">
        <w:r>
          <w:rPr>
            <w:rFonts w:ascii="Arial" w:hAnsi="Arial"/>
            <w:color w:val="164B75"/>
            <w:sz w:val="19"/>
          </w:rPr>
          <w:t>S14</w:t>
        </w:r>
      </w:hyperlink>
      <w:r>
        <w:t xml:space="preserve">  |  </w:t>
      </w:r>
      <w:r>
        <w:rPr>
          <w:b/>
        </w:rPr>
        <w:t xml:space="preserve">Gate contributions </w:t>
      </w:r>
      <w:hyperlink w:anchor="G01">
        <w:r>
          <w:rPr>
            <w:rFonts w:ascii="Arial" w:hAnsi="Arial"/>
            <w:color w:val="164B75"/>
            <w:sz w:val="19"/>
          </w:rPr>
          <w:t>G01</w:t>
        </w:r>
      </w:hyperlink>
      <w:r>
        <w:t xml:space="preserve">, </w:t>
      </w:r>
      <w:hyperlink w:anchor="G07">
        <w:r>
          <w:rPr>
            <w:rFonts w:ascii="Arial" w:hAnsi="Arial"/>
            <w:color w:val="164B75"/>
            <w:sz w:val="19"/>
          </w:rPr>
          <w:t>G07</w:t>
        </w:r>
      </w:hyperlink>
    </w:p>
    <w:p>
      <w:bookmarkStart w:id="196" w:name="P131"/>
      <w:pPr>
        <w:pStyle w:val="Heading2"/>
        <w:keepNext/>
        <w:keepLines/>
      </w:pPr>
      <w:r>
        <w:t>Step P131 Run comparable configuration ablations</w:t>
      </w:r>
      <w:bookmarkEnd w:id="196"/>
    </w:p>
    <w:p>
      <w:pPr>
        <w:pStyle w:val="StepMetadata"/>
        <w:keepNext/>
        <w:keepLines/>
      </w:pPr>
      <w:r>
        <w:rPr>
          <w:b/>
        </w:rPr>
        <w:t xml:space="preserve">Depends on </w:t>
      </w:r>
      <w:hyperlink w:anchor="P128">
        <w:r>
          <w:rPr>
            <w:rFonts w:ascii="Arial" w:hAnsi="Arial"/>
            <w:color w:val="164B75"/>
            <w:sz w:val="19"/>
          </w:rPr>
          <w:t>P128</w:t>
        </w:r>
      </w:hyperlink>
      <w:r>
        <w:t xml:space="preserve">, </w:t>
      </w:r>
      <w:hyperlink w:anchor="P130">
        <w:r>
          <w:rPr>
            <w:rFonts w:ascii="Arial" w:hAnsi="Arial"/>
            <w:color w:val="164B75"/>
            <w:sz w:val="19"/>
          </w:rPr>
          <w:t>P130</w:t>
        </w:r>
      </w:hyperlink>
      <w:r>
        <w:t xml:space="preserve">  |  Effort M</w:t>
      </w:r>
      <w:r>
        <w:t xml:space="preserve">  |  Status Planned</w:t>
      </w:r>
    </w:p>
    <w:p>
      <w:pPr>
        <w:pStyle w:val="StepLabel"/>
        <w:keepNext/>
        <w:keepLines/>
      </w:pPr>
      <w:r>
        <w:t>Deliverables</w:t>
      </w:r>
    </w:p>
    <w:p>
      <w:pPr>
        <w:pStyle w:val="StepBullet"/>
        <w:keepNext/>
        <w:keepLines/>
      </w:pPr>
      <w:r>
        <w:t>A configuration matrix for single-model tools, ensemble without persistent memory, raw retrieval, scoped knowledge, procedures, active information planning, and learned selection.</w:t>
      </w:r>
    </w:p>
    <w:p>
      <w:pPr>
        <w:pStyle w:val="StepBullet"/>
        <w:keepNext/>
        <w:keepLines/>
      </w:pPr>
      <w:r>
        <w:t>A runner fixing tasks, sources, tools, resource ceilings, and accounting while giving each arm an independent identical initial memory/policy snapshot and only its own earlier within-arm learning.</w:t>
      </w:r>
    </w:p>
    <w:p>
      <w:pPr>
        <w:pStyle w:val="StepLabel"/>
        <w:keepNext/>
        <w:keepLines/>
      </w:pPr>
      <w:r>
        <w:t>Pass when</w:t>
      </w:r>
    </w:p>
    <w:p>
      <w:pPr>
        <w:pStyle w:val="StepBullet"/>
        <w:keepNext/>
        <w:keepLines/>
      </w:pPr>
      <w:r>
        <w:t>A dry-run manifest exposes changed fields and initial snapshot hashes, rejects mismatched tools or budget definitions, and proves that one arm cannot retrieve another arm's newly learned solution.</w:t>
      </w:r>
    </w:p>
    <w:p>
      <w:pPr>
        <w:pStyle w:val="StepBullet"/>
        <w:keepNext/>
        <w:keepLines/>
      </w:pPr>
      <w:r>
        <w:t>A small scripted comparison produces reproducible per-configuration reports and includes research, reviewers, embeddings, curation, and failed attempts in cost.</w:t>
      </w:r>
    </w:p>
    <w:p>
      <w:pPr>
        <w:pStyle w:val="StepNote"/>
        <w:keepNext/>
        <w:keepLines/>
      </w:pPr>
      <w:r>
        <w:rPr>
          <w:b/>
        </w:rPr>
        <w:t xml:space="preserve">Implementation note </w:t>
      </w:r>
      <w:r>
        <w:t>P199 adds dense-only, structural-only, procedure-view and fused profile arms. Count encoding/extraction, gateway calls, native jobs, failures and curation against the same resource ceiling.</w:t>
      </w:r>
    </w:p>
    <w:p>
      <w:pPr>
        <w:pStyle w:val="StepMetadata"/>
        <w:keepNext w:val="0"/>
        <w:keepLines/>
        <w:spacing w:after="160"/>
      </w:pPr>
      <w:r>
        <w:rPr>
          <w:b/>
        </w:rPr>
        <w:t xml:space="preserve">Specification </w:t>
      </w:r>
      <w:hyperlink w:anchor="S23">
        <w:r>
          <w:rPr>
            <w:rFonts w:ascii="Arial" w:hAnsi="Arial"/>
            <w:color w:val="164B75"/>
            <w:sz w:val="19"/>
          </w:rPr>
          <w:t>S23</w:t>
        </w:r>
      </w:hyperlink>
      <w:r>
        <w:t xml:space="preserve">, </w:t>
      </w:r>
      <w:hyperlink w:anchor="S20">
        <w:r>
          <w:rPr>
            <w:rFonts w:ascii="Arial" w:hAnsi="Arial"/>
            <w:color w:val="164B75"/>
            <w:sz w:val="19"/>
          </w:rPr>
          <w:t>S20</w:t>
        </w:r>
      </w:hyperlink>
      <w:r>
        <w:t xml:space="preserve">, </w:t>
      </w:r>
      <w:hyperlink w:anchor="S30">
        <w:r>
          <w:rPr>
            <w:rFonts w:ascii="Arial" w:hAnsi="Arial"/>
            <w:color w:val="164B75"/>
            <w:sz w:val="19"/>
          </w:rPr>
          <w:t>S30</w:t>
        </w:r>
      </w:hyperlink>
      <w:r>
        <w:t xml:space="preserve">, </w:t>
      </w:r>
      <w:hyperlink w:anchor="S31">
        <w:r>
          <w:rPr>
            <w:rFonts w:ascii="Arial" w:hAnsi="Arial"/>
            <w:color w:val="164B75"/>
            <w:sz w:val="19"/>
          </w:rPr>
          <w:t>S31</w:t>
        </w:r>
      </w:hyperlink>
    </w:p>
    <w:p>
      <w:bookmarkStart w:id="197" w:name="P132"/>
      <w:pPr>
        <w:pStyle w:val="Heading2"/>
        <w:keepNext/>
        <w:keepLines/>
      </w:pPr>
      <w:r>
        <w:t>Step P132 Diagnose memory storage retrieval and usage failures</w:t>
      </w:r>
      <w:bookmarkEnd w:id="197"/>
    </w:p>
    <w:p>
      <w:pPr>
        <w:pStyle w:val="StepMetadata"/>
        <w:keepNext/>
        <w:keepLines/>
      </w:pPr>
      <w:r>
        <w:rPr>
          <w:b/>
        </w:rPr>
        <w:t xml:space="preserve">Depends on </w:t>
      </w:r>
      <w:hyperlink w:anchor="P115">
        <w:r>
          <w:rPr>
            <w:rFonts w:ascii="Arial" w:hAnsi="Arial"/>
            <w:color w:val="164B75"/>
            <w:sz w:val="19"/>
          </w:rPr>
          <w:t>P115</w:t>
        </w:r>
      </w:hyperlink>
      <w:r>
        <w:t xml:space="preserve">, </w:t>
      </w:r>
      <w:hyperlink w:anchor="P130">
        <w:r>
          <w:rPr>
            <w:rFonts w:ascii="Arial" w:hAnsi="Arial"/>
            <w:color w:val="164B75"/>
            <w:sz w:val="19"/>
          </w:rPr>
          <w:t>P130</w:t>
        </w:r>
      </w:hyperlink>
      <w:r>
        <w:t xml:space="preserve">  |  Effort M</w:t>
      </w:r>
      <w:r>
        <w:t xml:space="preserve">  |  Status Planned</w:t>
      </w:r>
    </w:p>
    <w:p>
      <w:pPr>
        <w:pStyle w:val="StepLabel"/>
        <w:keepNext/>
        <w:keepLines/>
      </w:pPr>
      <w:r>
        <w:t>Deliverables</w:t>
      </w:r>
    </w:p>
    <w:p>
      <w:pPr>
        <w:pStyle w:val="StepBullet"/>
        <w:keepNext/>
        <w:keepLines/>
      </w:pPr>
      <w:r>
        <w:t>Diagnostic replay modes for omitted storage, missed retrieval, and failed use of supplied evidence, including an oracle-evidence mode outside normal product execution.</w:t>
      </w:r>
    </w:p>
    <w:p>
      <w:pPr>
        <w:pStyle w:val="StepBullet"/>
        <w:keepNext/>
        <w:keepLines/>
      </w:pPr>
      <w:r>
        <w:t>A per-task report identifying the failed stage, exact source/packet records, recipient deployment, and diagnostic intervention.</w:t>
      </w:r>
    </w:p>
    <w:p>
      <w:pPr>
        <w:pStyle w:val="StepLabel"/>
        <w:keepNext/>
        <w:keepLines/>
      </w:pPr>
      <w:r>
        <w:t>Pass when</w:t>
      </w:r>
    </w:p>
    <w:p>
      <w:pPr>
        <w:pStyle w:val="StepBullet"/>
        <w:keepNext/>
        <w:keepLines/>
      </w:pPr>
      <w:r>
        <w:t>Three controlled fixtures isolate a storage omission, a ranking miss, and a recipient interpretation failure into different diagnoses.</w:t>
      </w:r>
    </w:p>
    <w:p>
      <w:pPr>
        <w:pStyle w:val="StepBullet"/>
        <w:keepNext/>
        <w:keepLines/>
      </w:pPr>
      <w:r>
        <w:t>Providing oracle evidence cannot alter the originally recorded delivered outcome; diagnostic answers remain outside the normal memory and scoring boundary.</w:t>
      </w:r>
    </w:p>
    <w:p>
      <w:pPr>
        <w:pStyle w:val="StepMetadata"/>
        <w:keepNext w:val="0"/>
        <w:keepLines/>
        <w:spacing w:after="160"/>
      </w:pPr>
      <w:r>
        <w:rPr>
          <w:b/>
        </w:rPr>
        <w:t xml:space="preserve">Specification </w:t>
      </w:r>
      <w:hyperlink w:anchor="S23">
        <w:r>
          <w:rPr>
            <w:rFonts w:ascii="Arial" w:hAnsi="Arial"/>
            <w:color w:val="164B75"/>
            <w:sz w:val="19"/>
          </w:rPr>
          <w:t>S23</w:t>
        </w:r>
      </w:hyperlink>
      <w:r>
        <w:t xml:space="preserve">, </w:t>
      </w:r>
      <w:hyperlink w:anchor="S12">
        <w:r>
          <w:rPr>
            <w:rFonts w:ascii="Arial" w:hAnsi="Arial"/>
            <w:color w:val="164B75"/>
            <w:sz w:val="19"/>
          </w:rPr>
          <w:t>S12</w:t>
        </w:r>
      </w:hyperlink>
      <w:r>
        <w:t xml:space="preserve">, </w:t>
      </w:r>
      <w:hyperlink w:anchor="S05">
        <w:r>
          <w:rPr>
            <w:rFonts w:ascii="Arial" w:hAnsi="Arial"/>
            <w:color w:val="164B75"/>
            <w:sz w:val="19"/>
          </w:rPr>
          <w:t>S05</w:t>
        </w:r>
      </w:hyperlink>
      <w:r>
        <w:t xml:space="preserve">  |  </w:t>
      </w:r>
      <w:r>
        <w:rPr>
          <w:b/>
        </w:rPr>
        <w:t xml:space="preserve">Gate contributions </w:t>
      </w:r>
      <w:hyperlink w:anchor="G15">
        <w:r>
          <w:rPr>
            <w:rFonts w:ascii="Arial" w:hAnsi="Arial"/>
            <w:color w:val="164B75"/>
            <w:sz w:val="19"/>
          </w:rPr>
          <w:t>G15</w:t>
        </w:r>
      </w:hyperlink>
    </w:p>
    <w:p>
      <w:bookmarkStart w:id="198" w:name="P133"/>
      <w:pPr>
        <w:pStyle w:val="Heading2"/>
        <w:keepNext/>
        <w:keepLines/>
      </w:pPr>
      <w:r>
        <w:t>Step P133 Promote and roll back evaluated selection policies</w:t>
      </w:r>
      <w:bookmarkEnd w:id="198"/>
    </w:p>
    <w:p>
      <w:pPr>
        <w:pStyle w:val="StepMetadata"/>
        <w:keepNext/>
        <w:keepLines/>
      </w:pPr>
      <w:r>
        <w:rPr>
          <w:b/>
        </w:rPr>
        <w:t xml:space="preserve">Depends on </w:t>
      </w:r>
      <w:hyperlink w:anchor="P131">
        <w:r>
          <w:rPr>
            <w:rFonts w:ascii="Arial" w:hAnsi="Arial"/>
            <w:color w:val="164B75"/>
            <w:sz w:val="19"/>
          </w:rPr>
          <w:t>P131</w:t>
        </w:r>
      </w:hyperlink>
      <w:r>
        <w:t xml:space="preserve">  |  Effort M</w:t>
      </w:r>
      <w:r>
        <w:t xml:space="preserve">  |  Status Planned</w:t>
      </w:r>
    </w:p>
    <w:p>
      <w:pPr>
        <w:pStyle w:val="StepLabel"/>
        <w:keepNext/>
        <w:keepLines/>
      </w:pPr>
      <w:r>
        <w:t>Deliverables</w:t>
      </w:r>
    </w:p>
    <w:p>
      <w:pPr>
        <w:pStyle w:val="StepBullet"/>
        <w:keepNext/>
        <w:keepLines/>
      </w:pPr>
      <w:r>
        <w:t>A policy registry with candidate, evaluated, active, and retired states, a recorded release criterion, and atomic activation.</w:t>
      </w:r>
    </w:p>
    <w:p>
      <w:pPr>
        <w:pStyle w:val="StepBullet"/>
        <w:keepNext/>
        <w:keepLines/>
      </w:pPr>
      <w:r>
        <w:t>A rollback command that changes active selection without rewriting historical decisions or evidence.</w:t>
      </w:r>
    </w:p>
    <w:p>
      <w:pPr>
        <w:pStyle w:val="StepLabel"/>
        <w:keepNext/>
        <w:keepLines/>
      </w:pPr>
      <w:r>
        <w:t>Pass when</w:t>
      </w:r>
    </w:p>
    <w:p>
      <w:pPr>
        <w:pStyle w:val="StepBullet"/>
        <w:keepNext/>
        <w:keepLines/>
      </w:pPr>
      <w:r>
        <w:t>A candidate that violates a correctness gate cannot activate despite a higher utility score; an unevaluated candidate is rejected.</w:t>
      </w:r>
    </w:p>
    <w:p>
      <w:pPr>
        <w:pStyle w:val="StepBullet"/>
        <w:keepNext/>
        <w:keepLines/>
      </w:pPr>
      <w:r>
        <w:t>Activate and roll back two policy versions during fixture tasks; later decisions use the selected version and earlier contexts remain reconstructable.</w:t>
      </w:r>
    </w:p>
    <w:p>
      <w:pPr>
        <w:pStyle w:val="StepNote"/>
        <w:keepNext/>
        <w:keepLines/>
      </w:pPr>
      <w:r>
        <w:rPr>
          <w:b/>
        </w:rPr>
        <w:t xml:space="preserve">Implementation note </w:t>
      </w:r>
      <w:r>
        <w:t>Separate selection-policy activation from vocabulary/encoding-generation activation, while requiring both to satisfy recorded correctness and rollback gates.</w:t>
      </w:r>
    </w:p>
    <w:p>
      <w:pPr>
        <w:pStyle w:val="StepMetadata"/>
        <w:keepNext w:val="0"/>
        <w:keepLines/>
        <w:spacing w:after="160"/>
      </w:pPr>
      <w:r>
        <w:rPr>
          <w:b/>
        </w:rPr>
        <w:t xml:space="preserve">Specification </w:t>
      </w:r>
      <w:hyperlink w:anchor="S17">
        <w:r>
          <w:rPr>
            <w:rFonts w:ascii="Arial" w:hAnsi="Arial"/>
            <w:color w:val="164B75"/>
            <w:sz w:val="19"/>
          </w:rPr>
          <w:t>S17</w:t>
        </w:r>
      </w:hyperlink>
      <w:r>
        <w:t xml:space="preserve">, </w:t>
      </w:r>
      <w:hyperlink w:anchor="S23">
        <w:r>
          <w:rPr>
            <w:rFonts w:ascii="Arial" w:hAnsi="Arial"/>
            <w:color w:val="164B75"/>
            <w:sz w:val="19"/>
          </w:rPr>
          <w:t>S23</w:t>
        </w:r>
      </w:hyperlink>
      <w:r>
        <w:t xml:space="preserve">, </w:t>
      </w:r>
      <w:hyperlink w:anchor="S16">
        <w:r>
          <w:rPr>
            <w:rFonts w:ascii="Arial" w:hAnsi="Arial"/>
            <w:color w:val="164B75"/>
            <w:sz w:val="19"/>
          </w:rPr>
          <w:t>S16</w:t>
        </w:r>
      </w:hyperlink>
      <w:r>
        <w:t xml:space="preserve">, </w:t>
      </w:r>
      <w:hyperlink w:anchor="S30">
        <w:r>
          <w:rPr>
            <w:rFonts w:ascii="Arial" w:hAnsi="Arial"/>
            <w:color w:val="164B75"/>
            <w:sz w:val="19"/>
          </w:rPr>
          <w:t>S30</w:t>
        </w:r>
      </w:hyperlink>
      <w:r>
        <w:t xml:space="preserve">  |  </w:t>
      </w:r>
      <w:r>
        <w:rPr>
          <w:b/>
        </w:rPr>
        <w:t xml:space="preserve">Gate contributions </w:t>
      </w:r>
      <w:hyperlink w:anchor="G23">
        <w:r>
          <w:rPr>
            <w:rFonts w:ascii="Arial" w:hAnsi="Arial"/>
            <w:color w:val="164B75"/>
            <w:sz w:val="19"/>
          </w:rPr>
          <w:t>G23</w:t>
        </w:r>
      </w:hyperlink>
    </w:p>
    <w:p>
      <w:bookmarkStart w:id="199" w:name="P134"/>
      <w:pPr>
        <w:pStyle w:val="Heading2"/>
        <w:keepNext/>
        <w:keepLines/>
      </w:pPr>
      <w:r>
        <w:t>Step P134 Qualify memory portability across actual deployments</w:t>
      </w:r>
      <w:bookmarkEnd w:id="199"/>
    </w:p>
    <w:p>
      <w:pPr>
        <w:pStyle w:val="StepMetadata"/>
        <w:keepNext/>
        <w:keepLines/>
      </w:pPr>
      <w:r>
        <w:rPr>
          <w:b/>
        </w:rPr>
        <w:t xml:space="preserve">Depends on </w:t>
      </w:r>
      <w:hyperlink w:anchor="P052">
        <w:r>
          <w:rPr>
            <w:rFonts w:ascii="Arial" w:hAnsi="Arial"/>
            <w:color w:val="164B75"/>
            <w:sz w:val="19"/>
          </w:rPr>
          <w:t>P052</w:t>
        </w:r>
      </w:hyperlink>
      <w:r>
        <w:t xml:space="preserve">, </w:t>
      </w:r>
      <w:hyperlink w:anchor="P053">
        <w:r>
          <w:rPr>
            <w:rFonts w:ascii="Arial" w:hAnsi="Arial"/>
            <w:color w:val="164B75"/>
            <w:sz w:val="19"/>
          </w:rPr>
          <w:t>P053</w:t>
        </w:r>
      </w:hyperlink>
      <w:r>
        <w:t xml:space="preserve">, </w:t>
      </w:r>
      <w:hyperlink w:anchor="P054">
        <w:r>
          <w:rPr>
            <w:rFonts w:ascii="Arial" w:hAnsi="Arial"/>
            <w:color w:val="164B75"/>
            <w:sz w:val="19"/>
          </w:rPr>
          <w:t>P054</w:t>
        </w:r>
      </w:hyperlink>
      <w:r>
        <w:t xml:space="preserve">, </w:t>
      </w:r>
      <w:hyperlink w:anchor="P055">
        <w:r>
          <w:rPr>
            <w:rFonts w:ascii="Arial" w:hAnsi="Arial"/>
            <w:color w:val="164B75"/>
            <w:sz w:val="19"/>
          </w:rPr>
          <w:t>P055</w:t>
        </w:r>
      </w:hyperlink>
      <w:r>
        <w:t xml:space="preserve">, </w:t>
      </w:r>
      <w:hyperlink w:anchor="P132">
        <w:r>
          <w:rPr>
            <w:rFonts w:ascii="Arial" w:hAnsi="Arial"/>
            <w:color w:val="164B75"/>
            <w:sz w:val="19"/>
          </w:rPr>
          <w:t>P132</w:t>
        </w:r>
      </w:hyperlink>
      <w:r>
        <w:t xml:space="preserve">  |  Effort M</w:t>
      </w:r>
      <w:r>
        <w:t xml:space="preserve">  |  Status Planned</w:t>
      </w:r>
    </w:p>
    <w:p>
      <w:pPr>
        <w:pStyle w:val="StepLabel"/>
        <w:keepNext/>
        <w:keepLines/>
      </w:pPr>
      <w:r>
        <w:t>Deliverables</w:t>
      </w:r>
    </w:p>
    <w:p>
      <w:pPr>
        <w:pStyle w:val="StepBullet"/>
        <w:keepNext/>
        <w:keepLines/>
      </w:pPr>
      <w:r>
        <w:t>A writer-to-reader matrix reusing the model conformance runner for the actual enabled writers, eligible readers, and versioned compact representations.</w:t>
      </w:r>
    </w:p>
    <w:p>
      <w:pPr>
        <w:pStyle w:val="StepBullet"/>
        <w:keepNext/>
        <w:keepLines/>
      </w:pPr>
      <w:r>
        <w:t>A live report binding each result to source evidence, packet bytes, tokenizer, prompt adapter, and complete deployment identities.</w:t>
      </w:r>
    </w:p>
    <w:p>
      <w:pPr>
        <w:pStyle w:val="StepLabel"/>
        <w:keepNext/>
        <w:keepLines/>
      </w:pPr>
      <w:r>
        <w:t>Pass when</w:t>
      </w:r>
    </w:p>
    <w:p>
      <w:pPr>
        <w:pStyle w:val="StepBullet"/>
        <w:keepNext/>
        <w:keepLines/>
      </w:pPr>
      <w:r>
        <w:t>Each required writer/reader combination consumes a supported procedure fixture while retaining its precondition, exception, and evidence reference.</w:t>
      </w:r>
    </w:p>
    <w:p>
      <w:pPr>
        <w:pStyle w:val="StepBullet"/>
        <w:keepNext/>
        <w:keepLines/>
      </w:pPr>
      <w:r>
        <w:t>A skipped, resource-blocked, or misunderstood representation remains unqualified; a prompt, compression, or deployment change invalidates the affected result until rerun.</w:t>
      </w:r>
    </w:p>
    <w:p>
      <w:pPr>
        <w:pStyle w:val="StepNote"/>
        <w:keepNext/>
        <w:keepLines/>
      </w:pPr>
      <w:r>
        <w:rPr>
          <w:b/>
        </w:rPr>
        <w:t xml:space="preserve">Implementation note </w:t>
      </w:r>
      <w:r>
        <w:t>P200 supplies actual semantic writer-to-reader qualification using pinned vocabulary, packets and the five enabled model deployments.</w:t>
      </w:r>
    </w:p>
    <w:p>
      <w:pPr>
        <w:pStyle w:val="StepMetadata"/>
        <w:keepNext w:val="0"/>
        <w:keepLines/>
        <w:spacing w:after="160"/>
      </w:pPr>
      <w:r>
        <w:rPr>
          <w:b/>
        </w:rPr>
        <w:t xml:space="preserve">Specification </w:t>
      </w:r>
      <w:hyperlink w:anchor="S23">
        <w:r>
          <w:rPr>
            <w:rFonts w:ascii="Arial" w:hAnsi="Arial"/>
            <w:color w:val="164B75"/>
            <w:sz w:val="19"/>
          </w:rPr>
          <w:t>S23</w:t>
        </w:r>
      </w:hyperlink>
      <w:r>
        <w:t xml:space="preserve">, </w:t>
      </w:r>
      <w:hyperlink w:anchor="S12">
        <w:r>
          <w:rPr>
            <w:rFonts w:ascii="Arial" w:hAnsi="Arial"/>
            <w:color w:val="164B75"/>
            <w:sz w:val="19"/>
          </w:rPr>
          <w:t>S12</w:t>
        </w:r>
      </w:hyperlink>
      <w:r>
        <w:t xml:space="preserve">, </w:t>
      </w:r>
      <w:hyperlink w:anchor="S05">
        <w:r>
          <w:rPr>
            <w:rFonts w:ascii="Arial" w:hAnsi="Arial"/>
            <w:color w:val="164B75"/>
            <w:sz w:val="19"/>
          </w:rPr>
          <w:t>S05</w:t>
        </w:r>
      </w:hyperlink>
      <w:r>
        <w:t xml:space="preserve">, </w:t>
      </w:r>
      <w:hyperlink w:anchor="S30">
        <w:r>
          <w:rPr>
            <w:rFonts w:ascii="Arial" w:hAnsi="Arial"/>
            <w:color w:val="164B75"/>
            <w:sz w:val="19"/>
          </w:rPr>
          <w:t>S30</w:t>
        </w:r>
      </w:hyperlink>
      <w:r>
        <w:t xml:space="preserve">  |  </w:t>
      </w:r>
      <w:r>
        <w:rPr>
          <w:b/>
        </w:rPr>
        <w:t xml:space="preserve">Gate contributions </w:t>
      </w:r>
      <w:hyperlink w:anchor="G15">
        <w:r>
          <w:rPr>
            <w:rFonts w:ascii="Arial" w:hAnsi="Arial"/>
            <w:color w:val="164B75"/>
            <w:sz w:val="19"/>
          </w:rPr>
          <w:t>G15</w:t>
        </w:r>
      </w:hyperlink>
      <w:r>
        <w:t xml:space="preserve">, </w:t>
      </w:r>
      <w:hyperlink w:anchor="G21">
        <w:r>
          <w:rPr>
            <w:rFonts w:ascii="Arial" w:hAnsi="Arial"/>
            <w:color w:val="164B75"/>
            <w:sz w:val="19"/>
          </w:rPr>
          <w:t>G21</w:t>
        </w:r>
      </w:hyperlink>
    </w:p>
    <w:p>
      <w:bookmarkStart w:id="200" w:name="P199"/>
      <w:pPr>
        <w:pStyle w:val="Heading2"/>
        <w:keepNext/>
        <w:keepLines/>
      </w:pPr>
      <w:r>
        <w:t>Step P199 Execute semantic conformance and profile ablations</w:t>
      </w:r>
      <w:bookmarkEnd w:id="200"/>
    </w:p>
    <w:p>
      <w:pPr>
        <w:pStyle w:val="StepMetadata"/>
        <w:keepNext/>
        <w:keepLines/>
      </w:pPr>
      <w:r>
        <w:rPr>
          <w:b/>
        </w:rPr>
        <w:t xml:space="preserve">Depends on </w:t>
      </w:r>
      <w:hyperlink w:anchor="P131">
        <w:r>
          <w:rPr>
            <w:rFonts w:ascii="Arial" w:hAnsi="Arial"/>
            <w:color w:val="164B75"/>
            <w:sz w:val="19"/>
          </w:rPr>
          <w:t>P131</w:t>
        </w:r>
      </w:hyperlink>
      <w:r>
        <w:t xml:space="preserve">, </w:t>
      </w:r>
      <w:hyperlink w:anchor="P197">
        <w:r>
          <w:rPr>
            <w:rFonts w:ascii="Arial" w:hAnsi="Arial"/>
            <w:color w:val="164B75"/>
            <w:sz w:val="19"/>
          </w:rPr>
          <w:t>P197</w:t>
        </w:r>
      </w:hyperlink>
      <w:r>
        <w:t xml:space="preserve">, </w:t>
      </w:r>
      <w:hyperlink w:anchor="P190">
        <w:r>
          <w:rPr>
            <w:rFonts w:ascii="Arial" w:hAnsi="Arial"/>
            <w:color w:val="164B75"/>
            <w:sz w:val="19"/>
          </w:rPr>
          <w:t>P190</w:t>
        </w:r>
      </w:hyperlink>
      <w:r>
        <w:t xml:space="preserve">, </w:t>
      </w:r>
      <w:hyperlink w:anchor="P195">
        <w:r>
          <w:rPr>
            <w:rFonts w:ascii="Arial" w:hAnsi="Arial"/>
            <w:color w:val="164B75"/>
            <w:sz w:val="19"/>
          </w:rPr>
          <w:t>P195</w:t>
        </w:r>
      </w:hyperlink>
      <w:r>
        <w:t xml:space="preserve">  |  Effort M</w:t>
      </w:r>
      <w:r>
        <w:t xml:space="preserve">  |  Status Planned</w:t>
      </w:r>
    </w:p>
    <w:p>
      <w:pPr>
        <w:pStyle w:val="StepLabel"/>
        <w:keepNext/>
        <w:keepLines/>
      </w:pPr>
      <w:r>
        <w:t>Deliverables</w:t>
      </w:r>
    </w:p>
    <w:p>
      <w:pPr>
        <w:pStyle w:val="StepBullet"/>
        <w:keepNext/>
        <w:keepLines/>
      </w:pPr>
      <w:r>
        <w:t>An executable mapping for the package’s 50 semantic/retrieval cases and 20 type cases, plus chronological exact/lexical, dense, structural, procedure-view and fused comparisons.</w:t>
      </w:r>
    </w:p>
    <w:p>
      <w:pPr>
        <w:pStyle w:val="StepBullet"/>
        <w:keepNext/>
        <w:keepLines/>
      </w:pPr>
      <w:r>
        <w:t>Per-profile meaning, retrieval, false-equivalence/conflict/compliance, coverage and resource reports including extraction errors, unknowns, outages and exact returned-patch outcomes.</w:t>
      </w:r>
    </w:p>
    <w:p>
      <w:pPr>
        <w:pStyle w:val="StepLabel"/>
        <w:keepNext/>
        <w:keepLines/>
      </w:pPr>
      <w:r>
        <w:t>Pass when</w:t>
      </w:r>
    </w:p>
    <w:p>
      <w:pPr>
        <w:pStyle w:val="StepBullet"/>
        <w:keepNext/>
        <w:keepLines/>
      </w:pPr>
      <w:r>
        <w:t>Every required case has an actual runtime result; static package validation, skipped tests and a tiny encoder smoke cannot satisfy semantic-engine qualification.</w:t>
      </w:r>
    </w:p>
    <w:p>
      <w:pPr>
        <w:pStyle w:val="StepBullet"/>
        <w:keepNext/>
        <w:keepLines/>
      </w:pPr>
      <w:r>
        <w:t>Independent frozen evaluation arms cannot access each other’s learned content or future answers. Any hard correctness failure prevents activation despite a higher aggregate ranking score.</w:t>
      </w:r>
    </w:p>
    <w:p>
      <w:pPr>
        <w:pStyle w:val="StepMetadata"/>
        <w:keepNext w:val="0"/>
        <w:keepLines/>
        <w:spacing w:after="160"/>
      </w:pPr>
      <w:r>
        <w:rPr>
          <w:b/>
        </w:rPr>
        <w:t xml:space="preserve">Specification </w:t>
      </w:r>
      <w:hyperlink w:anchor="S30">
        <w:r>
          <w:rPr>
            <w:rFonts w:ascii="Arial" w:hAnsi="Arial"/>
            <w:color w:val="164B75"/>
            <w:sz w:val="19"/>
          </w:rPr>
          <w:t>S30</w:t>
        </w:r>
      </w:hyperlink>
      <w:r>
        <w:t xml:space="preserve">, </w:t>
      </w:r>
      <w:hyperlink w:anchor="S23">
        <w:r>
          <w:rPr>
            <w:rFonts w:ascii="Arial" w:hAnsi="Arial"/>
            <w:color w:val="164B75"/>
            <w:sz w:val="19"/>
          </w:rPr>
          <w:t>S23</w:t>
        </w:r>
      </w:hyperlink>
      <w:r>
        <w:t xml:space="preserve">, </w:t>
      </w:r>
      <w:hyperlink w:anchor="S17">
        <w:r>
          <w:rPr>
            <w:rFonts w:ascii="Arial" w:hAnsi="Arial"/>
            <w:color w:val="164B75"/>
            <w:sz w:val="19"/>
          </w:rPr>
          <w:t>S17</w:t>
        </w:r>
      </w:hyperlink>
      <w:r>
        <w:t xml:space="preserve">  |  </w:t>
      </w:r>
      <w:r>
        <w:rPr>
          <w:b/>
        </w:rPr>
        <w:t xml:space="preserve">Gate contributions </w:t>
      </w:r>
      <w:hyperlink w:anchor="G25">
        <w:r>
          <w:rPr>
            <w:rFonts w:ascii="Arial" w:hAnsi="Arial"/>
            <w:color w:val="164B75"/>
            <w:sz w:val="19"/>
          </w:rPr>
          <w:t>G25</w:t>
        </w:r>
      </w:hyperlink>
      <w:r>
        <w:t xml:space="preserve">, </w:t>
      </w:r>
      <w:hyperlink w:anchor="G26">
        <w:r>
          <w:rPr>
            <w:rFonts w:ascii="Arial" w:hAnsi="Arial"/>
            <w:color w:val="164B75"/>
            <w:sz w:val="19"/>
          </w:rPr>
          <w:t>G26</w:t>
        </w:r>
      </w:hyperlink>
      <w:r>
        <w:t xml:space="preserve">, </w:t>
      </w:r>
      <w:hyperlink w:anchor="G27">
        <w:r>
          <w:rPr>
            <w:rFonts w:ascii="Arial" w:hAnsi="Arial"/>
            <w:color w:val="164B75"/>
            <w:sz w:val="19"/>
          </w:rPr>
          <w:t>G27</w:t>
        </w:r>
      </w:hyperlink>
      <w:r>
        <w:t xml:space="preserve">, </w:t>
      </w:r>
      <w:hyperlink w:anchor="G28">
        <w:r>
          <w:rPr>
            <w:rFonts w:ascii="Arial" w:hAnsi="Arial"/>
            <w:color w:val="164B75"/>
            <w:sz w:val="19"/>
          </w:rPr>
          <w:t>G28</w:t>
        </w:r>
      </w:hyperlink>
    </w:p>
    <w:p>
      <w:bookmarkStart w:id="201" w:name="P200"/>
      <w:pPr>
        <w:pStyle w:val="Heading2"/>
        <w:keepNext/>
        <w:keepLines/>
      </w:pPr>
      <w:r>
        <w:t>Step P200 Qualify meaning preservation across actual model deployments</w:t>
      </w:r>
      <w:bookmarkEnd w:id="201"/>
    </w:p>
    <w:p>
      <w:pPr>
        <w:pStyle w:val="StepMetadata"/>
        <w:keepNext/>
        <w:keepLines/>
      </w:pPr>
      <w:r>
        <w:rPr>
          <w:b/>
        </w:rPr>
        <w:t xml:space="preserve">Depends on </w:t>
      </w:r>
      <w:hyperlink w:anchor="P199">
        <w:r>
          <w:rPr>
            <w:rFonts w:ascii="Arial" w:hAnsi="Arial"/>
            <w:color w:val="164B75"/>
            <w:sz w:val="19"/>
          </w:rPr>
          <w:t>P199</w:t>
        </w:r>
      </w:hyperlink>
      <w:r>
        <w:t xml:space="preserve">, </w:t>
      </w:r>
      <w:hyperlink w:anchor="P134">
        <w:r>
          <w:rPr>
            <w:rFonts w:ascii="Arial" w:hAnsi="Arial"/>
            <w:color w:val="164B75"/>
            <w:sz w:val="19"/>
          </w:rPr>
          <w:t>P134</w:t>
        </w:r>
      </w:hyperlink>
      <w:r>
        <w:t xml:space="preserve">, </w:t>
      </w:r>
      <w:hyperlink w:anchor="P111">
        <w:r>
          <w:rPr>
            <w:rFonts w:ascii="Arial" w:hAnsi="Arial"/>
            <w:color w:val="164B75"/>
            <w:sz w:val="19"/>
          </w:rPr>
          <w:t>P111</w:t>
        </w:r>
      </w:hyperlink>
      <w:r>
        <w:t xml:space="preserve">  |  Effort M</w:t>
      </w:r>
      <w:r>
        <w:t xml:space="preserve">  |  Status Planned</w:t>
      </w:r>
    </w:p>
    <w:p>
      <w:pPr>
        <w:pStyle w:val="StepLabel"/>
        <w:keepNext/>
        <w:keepLines/>
      </w:pPr>
      <w:r>
        <w:t>Deliverables</w:t>
      </w:r>
    </w:p>
    <w:p>
      <w:pPr>
        <w:pStyle w:val="StepBullet"/>
        <w:keepNext/>
        <w:keepLines/>
      </w:pPr>
      <w:r>
        <w:t>Writer-to-reader conformance fixtures using the exact enabled Phi, Gemma and coding deployments, packet formats, prompt adapters and consumer-token budgets.</w:t>
      </w:r>
    </w:p>
    <w:p>
      <w:pPr>
        <w:pStyle w:val="StepBullet"/>
        <w:keepNext/>
        <w:keepLines/>
      </w:pPr>
      <w:r>
        <w:t>Correction and feedback cases preserving historical typed revisions while changing later eligible guidance; release criteria and per-deployment failures remain explicit.</w:t>
      </w:r>
    </w:p>
    <w:p>
      <w:pPr>
        <w:pStyle w:val="StepLabel"/>
        <w:keepNext/>
        <w:keepLines/>
      </w:pPr>
      <w:r>
        <w:t>Pass when</w:t>
      </w:r>
    </w:p>
    <w:p>
      <w:pPr>
        <w:pStyle w:val="StepBullet"/>
        <w:keepNext/>
        <w:keepLines/>
      </w:pPr>
      <w:r>
        <w:t>Qualified deployments retain the relevant roles, negation, conditions and procedure order in parsed proposals or show a recorded failure that blocks that capability.</w:t>
      </w:r>
    </w:p>
    <w:p>
      <w:pPr>
        <w:pStyle w:val="StepBullet"/>
        <w:keepNext/>
        <w:keepLines/>
      </w:pPr>
      <w:r>
        <w:t>A scoped correction affects subsequent context without rewriting the old packet; skipped or merely loadable models are not described as semantically qualified.</w:t>
      </w:r>
    </w:p>
    <w:p>
      <w:pPr>
        <w:pStyle w:val="StepMetadata"/>
        <w:keepNext w:val="0"/>
        <w:keepLines/>
        <w:spacing w:after="160"/>
      </w:pPr>
      <w:r>
        <w:rPr>
          <w:b/>
        </w:rPr>
        <w:t xml:space="preserve">Specification </w:t>
      </w:r>
      <w:hyperlink w:anchor="S30">
        <w:r>
          <w:rPr>
            <w:rFonts w:ascii="Arial" w:hAnsi="Arial"/>
            <w:color w:val="164B75"/>
            <w:sz w:val="19"/>
          </w:rPr>
          <w:t>S30</w:t>
        </w:r>
      </w:hyperlink>
      <w:r>
        <w:t xml:space="preserve">, </w:t>
      </w:r>
      <w:hyperlink w:anchor="S05">
        <w:r>
          <w:rPr>
            <w:rFonts w:ascii="Arial" w:hAnsi="Arial"/>
            <w:color w:val="164B75"/>
            <w:sz w:val="19"/>
          </w:rPr>
          <w:t>S05</w:t>
        </w:r>
      </w:hyperlink>
      <w:r>
        <w:t xml:space="preserve">, </w:t>
      </w:r>
      <w:hyperlink w:anchor="S23">
        <w:r>
          <w:rPr>
            <w:rFonts w:ascii="Arial" w:hAnsi="Arial"/>
            <w:color w:val="164B75"/>
            <w:sz w:val="19"/>
          </w:rPr>
          <w:t>S23</w:t>
        </w:r>
      </w:hyperlink>
      <w:r>
        <w:t xml:space="preserve">, </w:t>
      </w:r>
      <w:hyperlink w:anchor="S17">
        <w:r>
          <w:rPr>
            <w:rFonts w:ascii="Arial" w:hAnsi="Arial"/>
            <w:color w:val="164B75"/>
            <w:sz w:val="19"/>
          </w:rPr>
          <w:t>S17</w:t>
        </w:r>
      </w:hyperlink>
      <w:r>
        <w:t xml:space="preserve">  |  </w:t>
      </w:r>
      <w:r>
        <w:rPr>
          <w:b/>
        </w:rPr>
        <w:t xml:space="preserve">Gate contributions </w:t>
      </w:r>
      <w:hyperlink w:anchor="G26">
        <w:r>
          <w:rPr>
            <w:rFonts w:ascii="Arial" w:hAnsi="Arial"/>
            <w:color w:val="164B75"/>
            <w:sz w:val="19"/>
          </w:rPr>
          <w:t>G26</w:t>
        </w:r>
      </w:hyperlink>
      <w:r>
        <w:t xml:space="preserve">, </w:t>
      </w:r>
      <w:hyperlink w:anchor="G27">
        <w:r>
          <w:rPr>
            <w:rFonts w:ascii="Arial" w:hAnsi="Arial"/>
            <w:color w:val="164B75"/>
            <w:sz w:val="19"/>
          </w:rPr>
          <w:t>G27</w:t>
        </w:r>
      </w:hyperlink>
      <w:r>
        <w:t xml:space="preserve">, </w:t>
      </w:r>
      <w:hyperlink w:anchor="G15">
        <w:r>
          <w:rPr>
            <w:rFonts w:ascii="Arial" w:hAnsi="Arial"/>
            <w:color w:val="164B75"/>
            <w:sz w:val="19"/>
          </w:rPr>
          <w:t>G15</w:t>
        </w:r>
      </w:hyperlink>
    </w:p>
    <w:p>
      <w:bookmarkStart w:id="202" w:name="phase_13"/>
      <w:pPr>
        <w:pStyle w:val="Heading1"/>
        <w:pageBreakBefore/>
      </w:pPr>
      <w:r>
        <w:t>Phase 13 Selective comparison and broader search</w:t>
      </w:r>
      <w:bookmarkEnd w:id="202"/>
    </w:p>
    <w:p>
      <w:r>
        <w:t>Implement advisory comparison and bounded MCTS, retaining DFS until each optional policy independently qualifies.</w:t>
      </w:r>
    </w:p>
    <w:p>
      <w:pPr>
        <w:pStyle w:val="StepMetadata"/>
        <w:keepNext/>
      </w:pPr>
      <w:r>
        <w:t xml:space="preserve">3 steps  |  </w:t>
      </w:r>
      <w:r>
        <w:rPr>
          <w:b/>
        </w:rPr>
        <w:t xml:space="preserve">Sequence </w:t>
      </w:r>
      <w:r/>
      <w:hyperlink w:anchor="P135">
        <w:r>
          <w:rPr>
            <w:rFonts w:ascii="Arial" w:hAnsi="Arial"/>
            <w:color w:val="164B75"/>
            <w:sz w:val="19"/>
          </w:rPr>
          <w:t>P135</w:t>
        </w:r>
      </w:hyperlink>
      <w:r>
        <w:t>–</w:t>
      </w:r>
      <w:hyperlink w:anchor="P137">
        <w:r>
          <w:rPr>
            <w:rFonts w:ascii="Arial" w:hAnsi="Arial"/>
            <w:color w:val="164B75"/>
            <w:sz w:val="19"/>
          </w:rPr>
          <w:t>P137</w:t>
        </w:r>
      </w:hyperlink>
      <w:r/>
    </w:p>
    <w:p>
      <w:bookmarkStart w:id="203" w:name="P135"/>
      <w:pPr>
        <w:pStyle w:val="Heading2"/>
        <w:keepNext/>
        <w:keepLines/>
      </w:pPr>
      <w:r>
        <w:t>Step P135 Add selective advisory pairwise comparison</w:t>
      </w:r>
      <w:bookmarkEnd w:id="203"/>
    </w:p>
    <w:p>
      <w:pPr>
        <w:pStyle w:val="StepMetadata"/>
        <w:keepNext/>
        <w:keepLines/>
      </w:pPr>
      <w:r>
        <w:rPr>
          <w:b/>
        </w:rPr>
        <w:t xml:space="preserve">Depends on </w:t>
      </w:r>
      <w:hyperlink w:anchor="P133">
        <w:r>
          <w:rPr>
            <w:rFonts w:ascii="Arial" w:hAnsi="Arial"/>
            <w:color w:val="164B75"/>
            <w:sz w:val="19"/>
          </w:rPr>
          <w:t>P133</w:t>
        </w:r>
      </w:hyperlink>
      <w:r>
        <w:t xml:space="preserve">  |  Effort M</w:t>
      </w:r>
      <w:r>
        <w:t xml:space="preserve">  |  Status Planned</w:t>
      </w:r>
    </w:p>
    <w:p>
      <w:pPr>
        <w:pStyle w:val="StepLabel"/>
        <w:keepNext/>
        <w:keepLines/>
      </w:pPr>
      <w:r>
        <w:t>Deliverables</w:t>
      </w:r>
    </w:p>
    <w:p>
      <w:pPr>
        <w:pStyle w:val="StepBullet"/>
        <w:keepNext/>
        <w:keepLines/>
      </w:pPr>
      <w:r>
        <w:t>Compare eligible alternatives only when a configured ambiguity and budget rule justifies a reviewer call; supply the same contract and comparable evidence.</w:t>
      </w:r>
    </w:p>
    <w:p>
      <w:pPr>
        <w:pStyle w:val="StepBullet"/>
        <w:keepNext/>
        <w:keepLines/>
      </w:pPr>
      <w:r>
        <w:t>Persist presentation order, reviewer deployment, ties, insufficient-evidence outcomes, and relative preferences separately from acceptance assessments.</w:t>
      </w:r>
    </w:p>
    <w:p>
      <w:pPr>
        <w:pStyle w:val="StepBullet"/>
        <w:keepNext/>
        <w:keepLines/>
      </w:pPr>
      <w:r>
        <w:t>Version the pairwise response schema and reviewer prompt, then qualify the reviewer role through the shared live conformance runner before enabling comparison for that deployment.</w:t>
      </w:r>
    </w:p>
    <w:p>
      <w:pPr>
        <w:pStyle w:val="StepLabel"/>
        <w:keepNext/>
        <w:keepLines/>
      </w:pPr>
      <w:r>
        <w:t>Pass when</w:t>
      </w:r>
    </w:p>
    <w:p>
      <w:pPr>
        <w:pStyle w:val="StepBullet"/>
        <w:keepNext/>
        <w:keepLines/>
      </w:pPr>
      <w:r>
        <w:t>Deterministic fixtures exercise swapped order, ties, and insufficient evidence; a finite live role fixture must parse the same schema and preserve evidence identifiers before reviewer calls are enabled.</w:t>
      </w:r>
    </w:p>
    <w:p>
      <w:pPr>
        <w:pStyle w:val="StepBullet"/>
        <w:keepNext/>
        <w:keepLines/>
      </w:pPr>
      <w:r>
        <w:t>A highly preferred candidate with an unmet mandatory criterion remains ineligible; disabling the qualified comparison policy restores baseline ordering without deleting comparison history.</w:t>
      </w:r>
    </w:p>
    <w:p>
      <w:pPr>
        <w:pStyle w:val="StepMetadata"/>
        <w:keepNext w:val="0"/>
        <w:keepLines/>
        <w:spacing w:after="160"/>
      </w:pPr>
      <w:r>
        <w:rPr>
          <w:b/>
        </w:rPr>
        <w:t xml:space="preserve">Specification </w:t>
      </w:r>
      <w:hyperlink w:anchor="S08">
        <w:r>
          <w:rPr>
            <w:rFonts w:ascii="Arial" w:hAnsi="Arial"/>
            <w:color w:val="164B75"/>
            <w:sz w:val="19"/>
          </w:rPr>
          <w:t>S08</w:t>
        </w:r>
      </w:hyperlink>
      <w:r>
        <w:t xml:space="preserve">, </w:t>
      </w:r>
      <w:hyperlink w:anchor="S23">
        <w:r>
          <w:rPr>
            <w:rFonts w:ascii="Arial" w:hAnsi="Arial"/>
            <w:color w:val="164B75"/>
            <w:sz w:val="19"/>
          </w:rPr>
          <w:t>S23</w:t>
        </w:r>
      </w:hyperlink>
    </w:p>
    <w:p>
      <w:bookmarkStart w:id="204" w:name="P136"/>
      <w:pPr>
        <w:pStyle w:val="Heading2"/>
        <w:keepNext/>
        <w:keepLines/>
      </w:pPr>
      <w:r>
        <w:t>Step P136 Track search progress and cost as separate dimensions</w:t>
      </w:r>
      <w:bookmarkEnd w:id="204"/>
    </w:p>
    <w:p>
      <w:pPr>
        <w:pStyle w:val="StepMetadata"/>
        <w:keepNext/>
        <w:keepLines/>
      </w:pPr>
      <w:r>
        <w:rPr>
          <w:b/>
        </w:rPr>
        <w:t xml:space="preserve">Depends on </w:t>
      </w:r>
      <w:hyperlink w:anchor="P070">
        <w:r>
          <w:rPr>
            <w:rFonts w:ascii="Arial" w:hAnsi="Arial"/>
            <w:color w:val="164B75"/>
            <w:sz w:val="19"/>
          </w:rPr>
          <w:t>P070</w:t>
        </w:r>
      </w:hyperlink>
      <w:r>
        <w:t xml:space="preserve">, </w:t>
      </w:r>
      <w:hyperlink w:anchor="P126">
        <w:r>
          <w:rPr>
            <w:rFonts w:ascii="Arial" w:hAnsi="Arial"/>
            <w:color w:val="164B75"/>
            <w:sz w:val="19"/>
          </w:rPr>
          <w:t>P126</w:t>
        </w:r>
      </w:hyperlink>
      <w:r>
        <w:t xml:space="preserve">  |  Effort M</w:t>
      </w:r>
      <w:r>
        <w:t xml:space="preserve">  |  Status Planned</w:t>
      </w:r>
    </w:p>
    <w:p>
      <w:pPr>
        <w:pStyle w:val="StepLabel"/>
        <w:keepNext/>
        <w:keepLines/>
      </w:pPr>
      <w:r>
        <w:t>Deliverables</w:t>
      </w:r>
    </w:p>
    <w:p>
      <w:pPr>
        <w:pStyle w:val="StepBullet"/>
        <w:keepNext/>
        <w:keepLines/>
      </w:pPr>
      <w:r>
        <w:t>Add a rebuildable search-statistics projection for information progress, verified implementation progress, preference adherence, and incurred cost.</w:t>
      </w:r>
    </w:p>
    <w:p>
      <w:pPr>
        <w:pStyle w:val="StepBullet"/>
        <w:keepNext/>
        <w:keepLines/>
      </w:pPr>
      <w:r>
        <w:t>Keep simulated values, relative reviewer preferences, and actual observations in distinct fields with policy version and supporting event references.</w:t>
      </w:r>
    </w:p>
    <w:p>
      <w:pPr>
        <w:pStyle w:val="StepLabel"/>
        <w:keepNext/>
        <w:keepLines/>
      </w:pPr>
      <w:r>
        <w:t>Pass when</w:t>
      </w:r>
    </w:p>
    <w:p>
      <w:pPr>
        <w:pStyle w:val="StepBullet"/>
        <w:keepNext/>
        <w:keepLines/>
      </w:pPr>
      <w:r>
        <w:t>Resolving a research question improves the information dimension without increasing verified requirement coverage; a passing observed check updates only its supported criteria.</w:t>
      </w:r>
    </w:p>
    <w:p>
      <w:pPr>
        <w:pStyle w:val="StepBullet"/>
        <w:keepNext/>
        <w:keepLines/>
      </w:pPr>
      <w:r>
        <w:t>Replaying the same event does not double-count progress or cost, and a simulated success cannot create a verification observation or satisfy a stopping gate.</w:t>
      </w:r>
    </w:p>
    <w:p>
      <w:pPr>
        <w:pStyle w:val="StepMetadata"/>
        <w:keepNext w:val="0"/>
        <w:keepLines/>
        <w:spacing w:after="160"/>
      </w:pPr>
      <w:r>
        <w:rPr>
          <w:b/>
        </w:rPr>
        <w:t xml:space="preserve">Specification </w:t>
      </w:r>
      <w:hyperlink w:anchor="S08">
        <w:r>
          <w:rPr>
            <w:rFonts w:ascii="Arial" w:hAnsi="Arial"/>
            <w:color w:val="164B75"/>
            <w:sz w:val="19"/>
          </w:rPr>
          <w:t>S08</w:t>
        </w:r>
      </w:hyperlink>
      <w:r>
        <w:t xml:space="preserve">, </w:t>
      </w:r>
      <w:hyperlink w:anchor="S17">
        <w:r>
          <w:rPr>
            <w:rFonts w:ascii="Arial" w:hAnsi="Arial"/>
            <w:color w:val="164B75"/>
            <w:sz w:val="19"/>
          </w:rPr>
          <w:t>S17</w:t>
        </w:r>
      </w:hyperlink>
      <w:r>
        <w:t xml:space="preserve">, </w:t>
      </w:r>
      <w:hyperlink w:anchor="S03">
        <w:r>
          <w:rPr>
            <w:rFonts w:ascii="Arial" w:hAnsi="Arial"/>
            <w:color w:val="164B75"/>
            <w:sz w:val="19"/>
          </w:rPr>
          <w:t>S03</w:t>
        </w:r>
      </w:hyperlink>
    </w:p>
    <w:p>
      <w:bookmarkStart w:id="205" w:name="P137"/>
      <w:pPr>
        <w:pStyle w:val="Heading2"/>
        <w:keepNext/>
        <w:keepLines/>
      </w:pPr>
      <w:r>
        <w:t>Step P137 Add gated bounded MCTS for consequential alternatives</w:t>
      </w:r>
      <w:bookmarkEnd w:id="205"/>
    </w:p>
    <w:p>
      <w:pPr>
        <w:pStyle w:val="StepMetadata"/>
        <w:keepNext/>
        <w:keepLines/>
      </w:pPr>
      <w:r>
        <w:rPr>
          <w:b/>
        </w:rPr>
        <w:t xml:space="preserve">Depends on </w:t>
      </w:r>
      <w:hyperlink w:anchor="P062">
        <w:r>
          <w:rPr>
            <w:rFonts w:ascii="Arial" w:hAnsi="Arial"/>
            <w:color w:val="164B75"/>
            <w:sz w:val="19"/>
          </w:rPr>
          <w:t>P062</w:t>
        </w:r>
      </w:hyperlink>
      <w:r>
        <w:t xml:space="preserve">, </w:t>
      </w:r>
      <w:hyperlink w:anchor="P133">
        <w:r>
          <w:rPr>
            <w:rFonts w:ascii="Arial" w:hAnsi="Arial"/>
            <w:color w:val="164B75"/>
            <w:sz w:val="19"/>
          </w:rPr>
          <w:t>P133</w:t>
        </w:r>
      </w:hyperlink>
      <w:r>
        <w:t xml:space="preserve">, </w:t>
      </w:r>
      <w:hyperlink w:anchor="P136">
        <w:r>
          <w:rPr>
            <w:rFonts w:ascii="Arial" w:hAnsi="Arial"/>
            <w:color w:val="164B75"/>
            <w:sz w:val="19"/>
          </w:rPr>
          <w:t>P136</w:t>
        </w:r>
      </w:hyperlink>
      <w:r>
        <w:t xml:space="preserve">  |  Effort M</w:t>
      </w:r>
      <w:r>
        <w:t xml:space="preserve">  |  Status Planned</w:t>
      </w:r>
    </w:p>
    <w:p>
      <w:pPr>
        <w:pStyle w:val="StepLabel"/>
        <w:keepNext/>
        <w:keepLines/>
      </w:pPr>
      <w:r>
        <w:t>Deliverables</w:t>
      </w:r>
    </w:p>
    <w:p>
      <w:pPr>
        <w:pStyle w:val="StepBullet"/>
        <w:keepNext/>
        <w:keepLines/>
      </w:pPr>
      <w:r>
        <w:t>Implement an optional tree-selection policy triggered by documented stalled progress or consequential unresolved alternatives, with bounded depth, expansions, simulations, and total reservations.</w:t>
      </w:r>
    </w:p>
    <w:p>
      <w:pPr>
        <w:pStyle w:val="StepBullet"/>
        <w:keepNext/>
        <w:keepLines/>
      </w:pPr>
      <w:r>
        <w:t>Keep the baseline DFS default until this policy passes its independent matched-budget release gate.</w:t>
      </w:r>
    </w:p>
    <w:p>
      <w:pPr>
        <w:pStyle w:val="StepLabel"/>
        <w:keepNext/>
        <w:keepLines/>
      </w:pPr>
      <w:r>
        <w:t>Pass when</w:t>
      </w:r>
    </w:p>
    <w:p>
      <w:pPr>
        <w:pStyle w:val="StepBullet"/>
        <w:keepNext/>
        <w:keepLines/>
      </w:pPr>
      <w:r>
        <w:t>A seeded fixture explores only within configured limits and charges real model or tool calls through the ordinary reservation path.</w:t>
      </w:r>
    </w:p>
    <w:p>
      <w:pPr>
        <w:pStyle w:val="StepBullet"/>
        <w:keepNext/>
        <w:keepLines/>
      </w:pPr>
      <w:r>
        <w:t>Simulated rewards never satisfy observed acceptance criteria; disabled, unqualified, or unaffordable MCTS falls back to DFS without losing branches or existing evidence.</w:t>
      </w:r>
    </w:p>
    <w:p>
      <w:pPr>
        <w:pStyle w:val="StepMetadata"/>
        <w:keepNext w:val="0"/>
        <w:keepLines/>
        <w:spacing w:after="160"/>
      </w:pPr>
      <w:r>
        <w:rPr>
          <w:b/>
        </w:rPr>
        <w:t xml:space="preserve">Specification </w:t>
      </w:r>
      <w:hyperlink w:anchor="S08">
        <w:r>
          <w:rPr>
            <w:rFonts w:ascii="Arial" w:hAnsi="Arial"/>
            <w:color w:val="164B75"/>
            <w:sz w:val="19"/>
          </w:rPr>
          <w:t>S08</w:t>
        </w:r>
      </w:hyperlink>
      <w:r>
        <w:t xml:space="preserve">, </w:t>
      </w:r>
      <w:hyperlink w:anchor="S23">
        <w:r>
          <w:rPr>
            <w:rFonts w:ascii="Arial" w:hAnsi="Arial"/>
            <w:color w:val="164B75"/>
            <w:sz w:val="19"/>
          </w:rPr>
          <w:t>S23</w:t>
        </w:r>
      </w:hyperlink>
      <w:r>
        <w:t xml:space="preserve">, </w:t>
      </w:r>
      <w:hyperlink w:anchor="S25">
        <w:r>
          <w:rPr>
            <w:rFonts w:ascii="Arial" w:hAnsi="Arial"/>
            <w:color w:val="164B75"/>
            <w:sz w:val="19"/>
          </w:rPr>
          <w:t>S25</w:t>
        </w:r>
      </w:hyperlink>
      <w:r>
        <w:t xml:space="preserve">  |  </w:t>
      </w:r>
      <w:r>
        <w:rPr>
          <w:b/>
        </w:rPr>
        <w:t xml:space="preserve">Gate contributions </w:t>
      </w:r>
      <w:hyperlink w:anchor="G22">
        <w:r>
          <w:rPr>
            <w:rFonts w:ascii="Arial" w:hAnsi="Arial"/>
            <w:color w:val="164B75"/>
            <w:sz w:val="19"/>
          </w:rPr>
          <w:t>G22</w:t>
        </w:r>
      </w:hyperlink>
    </w:p>
    <w:p>
      <w:bookmarkStart w:id="206" w:name="phase_14"/>
      <w:pPr>
        <w:pStyle w:val="Heading1"/>
        <w:pageBreakBefore/>
      </w:pPr>
      <w:r>
        <w:t>Phase 14 Operational qualification and baseline release</w:t>
      </w:r>
      <w:bookmarkEnd w:id="206"/>
    </w:p>
    <w:p>
      <w:r>
        <w:t>Exercise fallbacks and acceptance gates, qualify the operating profile, validate install/upgrade/recovery, and record the release evidence. Include G25–G35 and U10–U15 with explicit deployed provider and semantic-generation identities.</w:t>
      </w:r>
    </w:p>
    <w:p>
      <w:pPr>
        <w:pStyle w:val="StepMetadata"/>
        <w:keepNext/>
      </w:pPr>
      <w:r>
        <w:t xml:space="preserve">12 steps  |  </w:t>
      </w:r>
      <w:r>
        <w:rPr>
          <w:b/>
        </w:rPr>
        <w:t xml:space="preserve">Sequence </w:t>
      </w:r>
      <w:r/>
      <w:hyperlink w:anchor="P138">
        <w:r>
          <w:rPr>
            <w:rFonts w:ascii="Arial" w:hAnsi="Arial"/>
            <w:color w:val="164B75"/>
            <w:sz w:val="19"/>
          </w:rPr>
          <w:t>P138</w:t>
        </w:r>
      </w:hyperlink>
      <w:r>
        <w:t>–</w:t>
      </w:r>
      <w:hyperlink w:anchor="P147">
        <w:r>
          <w:rPr>
            <w:rFonts w:ascii="Arial" w:hAnsi="Arial"/>
            <w:color w:val="164B75"/>
            <w:sz w:val="19"/>
          </w:rPr>
          <w:t>P147</w:t>
        </w:r>
      </w:hyperlink>
      <w:r>
        <w:t xml:space="preserve">, </w:t>
      </w:r>
      <w:hyperlink w:anchor="P201">
        <w:r>
          <w:rPr>
            <w:rFonts w:ascii="Arial" w:hAnsi="Arial"/>
            <w:color w:val="164B75"/>
            <w:sz w:val="19"/>
          </w:rPr>
          <w:t>P201</w:t>
        </w:r>
      </w:hyperlink>
      <w:r>
        <w:t xml:space="preserve">, </w:t>
      </w:r>
      <w:hyperlink w:anchor="P148">
        <w:r>
          <w:rPr>
            <w:rFonts w:ascii="Arial" w:hAnsi="Arial"/>
            <w:color w:val="164B75"/>
            <w:sz w:val="19"/>
          </w:rPr>
          <w:t>P148</w:t>
        </w:r>
      </w:hyperlink>
      <w:r/>
    </w:p>
    <w:p>
      <w:bookmarkStart w:id="207" w:name="P138"/>
      <w:pPr>
        <w:pStyle w:val="Heading2"/>
        <w:keepNext/>
        <w:keepLines/>
      </w:pPr>
      <w:r>
        <w:t>Step P138 Register the first twelve architecture acceptance cases</w:t>
      </w:r>
      <w:bookmarkEnd w:id="207"/>
    </w:p>
    <w:p>
      <w:pPr>
        <w:pStyle w:val="StepMetadata"/>
        <w:keepNext/>
        <w:keepLines/>
      </w:pPr>
      <w:r>
        <w:rPr>
          <w:b/>
        </w:rPr>
        <w:t xml:space="preserve">Depends on </w:t>
      </w:r>
      <w:hyperlink w:anchor="P107">
        <w:r>
          <w:rPr>
            <w:rFonts w:ascii="Arial" w:hAnsi="Arial"/>
            <w:color w:val="164B75"/>
            <w:sz w:val="19"/>
          </w:rPr>
          <w:t>P107</w:t>
        </w:r>
      </w:hyperlink>
      <w:r>
        <w:t xml:space="preserve">, </w:t>
      </w:r>
      <w:hyperlink w:anchor="P122">
        <w:r>
          <w:rPr>
            <w:rFonts w:ascii="Arial" w:hAnsi="Arial"/>
            <w:color w:val="164B75"/>
            <w:sz w:val="19"/>
          </w:rPr>
          <w:t>P122</w:t>
        </w:r>
      </w:hyperlink>
      <w:r>
        <w:t xml:space="preserve">  |  Effort S</w:t>
      </w:r>
      <w:r>
        <w:t xml:space="preserve">  |  Status Planned</w:t>
      </w:r>
    </w:p>
    <w:p>
      <w:pPr>
        <w:pStyle w:val="StepLabel"/>
        <w:keepNext/>
        <w:keepLines/>
      </w:pPr>
      <w:r>
        <w:t>Deliverables</w:t>
      </w:r>
    </w:p>
    <w:p>
      <w:pPr>
        <w:pStyle w:val="StepBullet"/>
        <w:keepNext/>
        <w:keepLines/>
      </w:pPr>
      <w:r>
        <w:t>An executable acceptance manifest mapping G01 through G12 to existing test functions, fixtures, expected outcomes, and evidence artifacts.</w:t>
      </w:r>
    </w:p>
    <w:p>
      <w:pPr>
        <w:pStyle w:val="StepBullet"/>
        <w:keepNext/>
        <w:keepLines/>
      </w:pPr>
      <w:r>
        <w:t>A targeted runner that fails qualification for a missing test mapping or missing result; any newly discovered behavior gap becomes a separately identified implementation step.</w:t>
      </w:r>
    </w:p>
    <w:p>
      <w:pPr>
        <w:pStyle w:val="StepLabel"/>
        <w:keepNext/>
        <w:keepLines/>
      </w:pPr>
      <w:r>
        <w:t>Pass when</w:t>
      </w:r>
    </w:p>
    <w:p>
      <w:pPr>
        <w:pStyle w:val="StepBullet"/>
        <w:keepNext/>
        <w:keepLines/>
      </w:pPr>
      <w:r>
        <w:t>A targeted acceptance run reports a distinct result and evidence reference for each of G01 through G12.</w:t>
      </w:r>
    </w:p>
    <w:p>
      <w:pPr>
        <w:pStyle w:val="StepBullet"/>
        <w:keepNext/>
        <w:keepLines/>
      </w:pPr>
      <w:r>
        <w:t>Deliberately bind a verification result to the wrong state and disable the promotion head check in controlled fault fixtures; the corresponding gates fail.</w:t>
      </w:r>
    </w:p>
    <w:p>
      <w:pPr>
        <w:pStyle w:val="StepMetadata"/>
        <w:keepNext w:val="0"/>
        <w:keepLines/>
        <w:spacing w:after="160"/>
      </w:pPr>
      <w:r>
        <w:rPr>
          <w:b/>
        </w:rPr>
        <w:t xml:space="preserve">Specification </w:t>
      </w:r>
      <w:hyperlink w:anchor="S23">
        <w:r>
          <w:rPr>
            <w:rFonts w:ascii="Arial" w:hAnsi="Arial"/>
            <w:color w:val="164B75"/>
            <w:sz w:val="19"/>
          </w:rPr>
          <w:t>S23</w:t>
        </w:r>
      </w:hyperlink>
      <w:r>
        <w:t xml:space="preserve">  |  </w:t>
      </w:r>
      <w:r>
        <w:rPr>
          <w:b/>
        </w:rPr>
        <w:t xml:space="preserve">Gate contributions </w:t>
      </w:r>
      <w:hyperlink w:anchor="G01">
        <w:r>
          <w:rPr>
            <w:rFonts w:ascii="Arial" w:hAnsi="Arial"/>
            <w:color w:val="164B75"/>
            <w:sz w:val="19"/>
          </w:rPr>
          <w:t>G01</w:t>
        </w:r>
      </w:hyperlink>
      <w:r>
        <w:t xml:space="preserve">, </w:t>
      </w:r>
      <w:hyperlink w:anchor="G02">
        <w:r>
          <w:rPr>
            <w:rFonts w:ascii="Arial" w:hAnsi="Arial"/>
            <w:color w:val="164B75"/>
            <w:sz w:val="19"/>
          </w:rPr>
          <w:t>G02</w:t>
        </w:r>
      </w:hyperlink>
      <w:r>
        <w:t xml:space="preserve">, </w:t>
      </w:r>
      <w:hyperlink w:anchor="G03">
        <w:r>
          <w:rPr>
            <w:rFonts w:ascii="Arial" w:hAnsi="Arial"/>
            <w:color w:val="164B75"/>
            <w:sz w:val="19"/>
          </w:rPr>
          <w:t>G03</w:t>
        </w:r>
      </w:hyperlink>
      <w:r>
        <w:t xml:space="preserve">, </w:t>
      </w:r>
      <w:hyperlink w:anchor="G04">
        <w:r>
          <w:rPr>
            <w:rFonts w:ascii="Arial" w:hAnsi="Arial"/>
            <w:color w:val="164B75"/>
            <w:sz w:val="19"/>
          </w:rPr>
          <w:t>G04</w:t>
        </w:r>
      </w:hyperlink>
      <w:r>
        <w:t xml:space="preserve">, </w:t>
      </w:r>
      <w:hyperlink w:anchor="G05">
        <w:r>
          <w:rPr>
            <w:rFonts w:ascii="Arial" w:hAnsi="Arial"/>
            <w:color w:val="164B75"/>
            <w:sz w:val="19"/>
          </w:rPr>
          <w:t>G05</w:t>
        </w:r>
      </w:hyperlink>
      <w:r>
        <w:t xml:space="preserve">, </w:t>
      </w:r>
      <w:hyperlink w:anchor="G06">
        <w:r>
          <w:rPr>
            <w:rFonts w:ascii="Arial" w:hAnsi="Arial"/>
            <w:color w:val="164B75"/>
            <w:sz w:val="19"/>
          </w:rPr>
          <w:t>G06</w:t>
        </w:r>
      </w:hyperlink>
      <w:r>
        <w:t xml:space="preserve">, </w:t>
      </w:r>
      <w:hyperlink w:anchor="G07">
        <w:r>
          <w:rPr>
            <w:rFonts w:ascii="Arial" w:hAnsi="Arial"/>
            <w:color w:val="164B75"/>
            <w:sz w:val="19"/>
          </w:rPr>
          <w:t>G07</w:t>
        </w:r>
      </w:hyperlink>
      <w:r>
        <w:t xml:space="preserve">, </w:t>
      </w:r>
      <w:hyperlink w:anchor="G08">
        <w:r>
          <w:rPr>
            <w:rFonts w:ascii="Arial" w:hAnsi="Arial"/>
            <w:color w:val="164B75"/>
            <w:sz w:val="19"/>
          </w:rPr>
          <w:t>G08</w:t>
        </w:r>
      </w:hyperlink>
      <w:r>
        <w:t xml:space="preserve">, </w:t>
      </w:r>
      <w:hyperlink w:anchor="G09">
        <w:r>
          <w:rPr>
            <w:rFonts w:ascii="Arial" w:hAnsi="Arial"/>
            <w:color w:val="164B75"/>
            <w:sz w:val="19"/>
          </w:rPr>
          <w:t>G09</w:t>
        </w:r>
      </w:hyperlink>
      <w:r>
        <w:t xml:space="preserve">, </w:t>
      </w:r>
      <w:hyperlink w:anchor="G10">
        <w:r>
          <w:rPr>
            <w:rFonts w:ascii="Arial" w:hAnsi="Arial"/>
            <w:color w:val="164B75"/>
            <w:sz w:val="19"/>
          </w:rPr>
          <w:t>G10</w:t>
        </w:r>
      </w:hyperlink>
      <w:r>
        <w:t xml:space="preserve">, </w:t>
      </w:r>
      <w:hyperlink w:anchor="G11">
        <w:r>
          <w:rPr>
            <w:rFonts w:ascii="Arial" w:hAnsi="Arial"/>
            <w:color w:val="164B75"/>
            <w:sz w:val="19"/>
          </w:rPr>
          <w:t>G11</w:t>
        </w:r>
      </w:hyperlink>
      <w:r>
        <w:t xml:space="preserve">, </w:t>
      </w:r>
      <w:hyperlink w:anchor="G12">
        <w:r>
          <w:rPr>
            <w:rFonts w:ascii="Arial" w:hAnsi="Arial"/>
            <w:color w:val="164B75"/>
            <w:sz w:val="19"/>
          </w:rPr>
          <w:t>G12</w:t>
        </w:r>
      </w:hyperlink>
    </w:p>
    <w:p>
      <w:bookmarkStart w:id="208" w:name="P139"/>
      <w:pPr>
        <w:pStyle w:val="Heading2"/>
        <w:keepNext/>
        <w:keepLines/>
      </w:pPr>
      <w:r>
        <w:t>Step P139 Qualify the complete default model portfolio</w:t>
      </w:r>
      <w:bookmarkEnd w:id="208"/>
    </w:p>
    <w:p>
      <w:pPr>
        <w:pStyle w:val="StepMetadata"/>
        <w:keepNext/>
        <w:keepLines/>
      </w:pPr>
      <w:r>
        <w:rPr>
          <w:b/>
        </w:rPr>
        <w:t xml:space="preserve">Depends on </w:t>
      </w:r>
      <w:hyperlink w:anchor="P069">
        <w:r>
          <w:rPr>
            <w:rFonts w:ascii="Arial" w:hAnsi="Arial"/>
            <w:color w:val="164B75"/>
            <w:sz w:val="19"/>
          </w:rPr>
          <w:t>P069</w:t>
        </w:r>
      </w:hyperlink>
      <w:r>
        <w:t xml:space="preserve">, </w:t>
      </w:r>
      <w:hyperlink w:anchor="P124">
        <w:r>
          <w:rPr>
            <w:rFonts w:ascii="Arial" w:hAnsi="Arial"/>
            <w:color w:val="164B75"/>
            <w:sz w:val="19"/>
          </w:rPr>
          <w:t>P124</w:t>
        </w:r>
      </w:hyperlink>
      <w:r>
        <w:t xml:space="preserve">, </w:t>
      </w:r>
      <w:hyperlink w:anchor="P134">
        <w:r>
          <w:rPr>
            <w:rFonts w:ascii="Arial" w:hAnsi="Arial"/>
            <w:color w:val="164B75"/>
            <w:sz w:val="19"/>
          </w:rPr>
          <w:t>P134</w:t>
        </w:r>
      </w:hyperlink>
      <w:r>
        <w:t xml:space="preserve">  |  Effort M</w:t>
      </w:r>
      <w:r>
        <w:t xml:space="preserve">  |  Status Planned</w:t>
      </w:r>
    </w:p>
    <w:p>
      <w:pPr>
        <w:pStyle w:val="StepLabel"/>
        <w:keepNext/>
        <w:keepLines/>
      </w:pPr>
      <w:r>
        <w:t>Deliverables</w:t>
      </w:r>
    </w:p>
    <w:p>
      <w:pPr>
        <w:pStyle w:val="StepBullet"/>
        <w:keepNext/>
        <w:keepLines/>
      </w:pPr>
      <w:r>
        <w:t>A real-deployment scenario covering independent Phi and Gemma proposals, all three initial coder attempts, a cross-model continuation, and final candidate selection.</w:t>
      </w:r>
    </w:p>
    <w:p>
      <w:pPr>
        <w:pStyle w:val="StepBullet"/>
        <w:keepNext/>
        <w:keepLines/>
      </w:pPr>
      <w:r>
        <w:t>A participation and resource report tied to exact deployment identities, including serialized execution on the chosen hardware profile.</w:t>
      </w:r>
    </w:p>
    <w:p>
      <w:pPr>
        <w:pStyle w:val="StepLabel"/>
        <w:keepNext/>
        <w:keepLines/>
      </w:pPr>
      <w:r>
        <w:t>Pass when</w:t>
      </w:r>
    </w:p>
    <w:p>
      <w:pPr>
        <w:pStyle w:val="StepBullet"/>
        <w:keepNext/>
        <w:keepLines/>
      </w:pPr>
      <w:r>
        <w:t>Every default deployment has a real conformance result and each reserved initial attempt reaches a terminal status before selection.</w:t>
      </w:r>
    </w:p>
    <w:p>
      <w:pPr>
        <w:pStyle w:val="StepBullet"/>
        <w:keepNext/>
        <w:keepLines/>
      </w:pPr>
      <w:r>
        <w:t>An unavailable deployment produces an explicit degraded result; skipped qualification cannot be reported as default-model support.</w:t>
      </w:r>
    </w:p>
    <w:p>
      <w:pPr>
        <w:pStyle w:val="StepMetadata"/>
        <w:keepNext w:val="0"/>
        <w:keepLines/>
        <w:spacing w:after="160"/>
      </w:pPr>
      <w:r>
        <w:rPr>
          <w:b/>
        </w:rPr>
        <w:t xml:space="preserve">Specification </w:t>
      </w:r>
      <w:hyperlink w:anchor="S05">
        <w:r>
          <w:rPr>
            <w:rFonts w:ascii="Arial" w:hAnsi="Arial"/>
            <w:color w:val="164B75"/>
            <w:sz w:val="19"/>
          </w:rPr>
          <w:t>S05</w:t>
        </w:r>
      </w:hyperlink>
      <w:r>
        <w:t xml:space="preserve">, </w:t>
      </w:r>
      <w:hyperlink w:anchor="S08">
        <w:r>
          <w:rPr>
            <w:rFonts w:ascii="Arial" w:hAnsi="Arial"/>
            <w:color w:val="164B75"/>
            <w:sz w:val="19"/>
          </w:rPr>
          <w:t>S08</w:t>
        </w:r>
      </w:hyperlink>
      <w:r>
        <w:t xml:space="preserve">, </w:t>
      </w:r>
      <w:hyperlink w:anchor="S23">
        <w:r>
          <w:rPr>
            <w:rFonts w:ascii="Arial" w:hAnsi="Arial"/>
            <w:color w:val="164B75"/>
            <w:sz w:val="19"/>
          </w:rPr>
          <w:t>S23</w:t>
        </w:r>
      </w:hyperlink>
      <w:r>
        <w:t xml:space="preserve">  |  </w:t>
      </w:r>
      <w:r>
        <w:rPr>
          <w:b/>
        </w:rPr>
        <w:t xml:space="preserve">Gate contributions </w:t>
      </w:r>
      <w:hyperlink w:anchor="G15">
        <w:r>
          <w:rPr>
            <w:rFonts w:ascii="Arial" w:hAnsi="Arial"/>
            <w:color w:val="164B75"/>
            <w:sz w:val="19"/>
          </w:rPr>
          <w:t>G15</w:t>
        </w:r>
      </w:hyperlink>
      <w:r>
        <w:t xml:space="preserve">, </w:t>
      </w:r>
      <w:hyperlink w:anchor="G22">
        <w:r>
          <w:rPr>
            <w:rFonts w:ascii="Arial" w:hAnsi="Arial"/>
            <w:color w:val="164B75"/>
            <w:sz w:val="19"/>
          </w:rPr>
          <w:t>G22</w:t>
        </w:r>
      </w:hyperlink>
    </w:p>
    <w:p>
      <w:bookmarkStart w:id="209" w:name="P140"/>
      <w:pPr>
        <w:pStyle w:val="Heading2"/>
        <w:keepNext/>
        <w:keepLines/>
      </w:pPr>
      <w:r>
        <w:t>Step P140 Measure capacity and set a qualified operating profile</w:t>
      </w:r>
      <w:bookmarkEnd w:id="209"/>
    </w:p>
    <w:p>
      <w:pPr>
        <w:pStyle w:val="StepMetadata"/>
        <w:keepNext/>
        <w:keepLines/>
      </w:pPr>
      <w:r>
        <w:rPr>
          <w:b/>
        </w:rPr>
        <w:t xml:space="preserve">Depends on </w:t>
      </w:r>
      <w:hyperlink w:anchor="P109">
        <w:r>
          <w:rPr>
            <w:rFonts w:ascii="Arial" w:hAnsi="Arial"/>
            <w:color w:val="164B75"/>
            <w:sz w:val="19"/>
          </w:rPr>
          <w:t>P109</w:t>
        </w:r>
      </w:hyperlink>
      <w:r>
        <w:t xml:space="preserve">, </w:t>
      </w:r>
      <w:hyperlink w:anchor="P131">
        <w:r>
          <w:rPr>
            <w:rFonts w:ascii="Arial" w:hAnsi="Arial"/>
            <w:color w:val="164B75"/>
            <w:sz w:val="19"/>
          </w:rPr>
          <w:t>P131</w:t>
        </w:r>
      </w:hyperlink>
      <w:r>
        <w:t xml:space="preserve">  |  Effort M</w:t>
      </w:r>
      <w:r>
        <w:t xml:space="preserve">  |  Status Planned</w:t>
      </w:r>
    </w:p>
    <w:p>
      <w:pPr>
        <w:pStyle w:val="StepLabel"/>
        <w:keepNext/>
        <w:keepLines/>
      </w:pPr>
      <w:r>
        <w:t>Deliverables</w:t>
      </w:r>
    </w:p>
    <w:p>
      <w:pPr>
        <w:pStyle w:val="StepBullet"/>
        <w:keepNext/>
        <w:keepLines/>
      </w:pPr>
      <w:r>
        <w:t>A bounded workload for concurrent tasks, selective retrieval, large logs, queued curation, and model loading, with database query-plan and resource captures.</w:t>
      </w:r>
    </w:p>
    <w:p>
      <w:pPr>
        <w:pStyle w:val="StepBullet"/>
        <w:keepNext/>
        <w:keepLines/>
      </w:pPr>
      <w:r>
        <w:t>A deployment profile recording measured limits and declared latency, storage, and queue objectives.</w:t>
      </w:r>
    </w:p>
    <w:p>
      <w:pPr>
        <w:pStyle w:val="StepLabel"/>
        <w:keepNext/>
        <w:keepLines/>
      </w:pPr>
      <w:r>
        <w:t>Pass when</w:t>
      </w:r>
    </w:p>
    <w:p>
      <w:pPr>
        <w:pStyle w:val="StepBullet"/>
        <w:keepNext/>
        <w:keepLines/>
      </w:pPr>
      <w:r>
        <w:t>The workload stays within configured reservations and reports overload or backpressure instead of silently dropping work.</w:t>
      </w:r>
    </w:p>
    <w:p>
      <w:pPr>
        <w:pStyle w:val="StepBullet"/>
        <w:keepNext/>
        <w:keepLines/>
      </w:pPr>
      <w:r>
        <w:t>A load profile that exceeds memory or misses its declared objectives is marked unqualified; derived-memory delay does not hide mandatory current state.</w:t>
      </w:r>
    </w:p>
    <w:p>
      <w:pPr>
        <w:pStyle w:val="StepNote"/>
        <w:keepNext/>
        <w:keepLines/>
      </w:pPr>
      <w:r>
        <w:rPr>
          <w:b/>
        </w:rPr>
        <w:t xml:space="preserve">Implementation note </w:t>
      </w:r>
      <w:r>
        <w:t>Measure local embedding/semantic materialization contention with coding models and configured gateway/native jobs; retain per-profile latency, storage and resource measurements.</w:t>
      </w:r>
    </w:p>
    <w:p>
      <w:pPr>
        <w:pStyle w:val="StepMetadata"/>
        <w:keepNext w:val="0"/>
        <w:keepLines/>
        <w:spacing w:after="160"/>
      </w:pPr>
      <w:r>
        <w:rPr>
          <w:b/>
        </w:rPr>
        <w:t xml:space="preserve">Specification </w:t>
      </w:r>
      <w:hyperlink w:anchor="S20">
        <w:r>
          <w:rPr>
            <w:rFonts w:ascii="Arial" w:hAnsi="Arial"/>
            <w:color w:val="164B75"/>
            <w:sz w:val="19"/>
          </w:rPr>
          <w:t>S20</w:t>
        </w:r>
      </w:hyperlink>
      <w:r>
        <w:t xml:space="preserve">, </w:t>
      </w:r>
      <w:hyperlink w:anchor="S22">
        <w:r>
          <w:rPr>
            <w:rFonts w:ascii="Arial" w:hAnsi="Arial"/>
            <w:color w:val="164B75"/>
            <w:sz w:val="19"/>
          </w:rPr>
          <w:t>S22</w:t>
        </w:r>
      </w:hyperlink>
      <w:r>
        <w:t xml:space="preserve">, </w:t>
      </w:r>
      <w:hyperlink w:anchor="S23">
        <w:r>
          <w:rPr>
            <w:rFonts w:ascii="Arial" w:hAnsi="Arial"/>
            <w:color w:val="164B75"/>
            <w:sz w:val="19"/>
          </w:rPr>
          <w:t>S23</w:t>
        </w:r>
      </w:hyperlink>
      <w:r>
        <w:t xml:space="preserve">, </w:t>
      </w:r>
      <w:hyperlink w:anchor="S30">
        <w:r>
          <w:rPr>
            <w:rFonts w:ascii="Arial" w:hAnsi="Arial"/>
            <w:color w:val="164B75"/>
            <w:sz w:val="19"/>
          </w:rPr>
          <w:t>S30</w:t>
        </w:r>
      </w:hyperlink>
      <w:r>
        <w:t xml:space="preserve">, </w:t>
      </w:r>
      <w:hyperlink w:anchor="S31">
        <w:r>
          <w:rPr>
            <w:rFonts w:ascii="Arial" w:hAnsi="Arial"/>
            <w:color w:val="164B75"/>
            <w:sz w:val="19"/>
          </w:rPr>
          <w:t>S31</w:t>
        </w:r>
      </w:hyperlink>
      <w:r>
        <w:t xml:space="preserve">  |  </w:t>
      </w:r>
      <w:r>
        <w:rPr>
          <w:b/>
        </w:rPr>
        <w:t xml:space="preserve">Gate contributions </w:t>
      </w:r>
      <w:hyperlink w:anchor="G21">
        <w:r>
          <w:rPr>
            <w:rFonts w:ascii="Arial" w:hAnsi="Arial"/>
            <w:color w:val="164B75"/>
            <w:sz w:val="19"/>
          </w:rPr>
          <w:t>G21</w:t>
        </w:r>
      </w:hyperlink>
      <w:r>
        <w:t xml:space="preserve">, </w:t>
      </w:r>
      <w:hyperlink w:anchor="G22">
        <w:r>
          <w:rPr>
            <w:rFonts w:ascii="Arial" w:hAnsi="Arial"/>
            <w:color w:val="164B75"/>
            <w:sz w:val="19"/>
          </w:rPr>
          <w:t>G22</w:t>
        </w:r>
      </w:hyperlink>
    </w:p>
    <w:p>
      <w:bookmarkStart w:id="210" w:name="P141"/>
      <w:pPr>
        <w:pStyle w:val="Heading2"/>
        <w:keepNext/>
        <w:keepLines/>
      </w:pPr>
      <w:r>
        <w:t>Step P141 Package a reproducible local installation</w:t>
      </w:r>
      <w:bookmarkEnd w:id="210"/>
    </w:p>
    <w:p>
      <w:pPr>
        <w:pStyle w:val="StepMetadata"/>
        <w:keepNext/>
        <w:keepLines/>
      </w:pPr>
      <w:r>
        <w:rPr>
          <w:b/>
        </w:rPr>
        <w:t xml:space="preserve">Depends on </w:t>
      </w:r>
      <w:hyperlink w:anchor="P140">
        <w:r>
          <w:rPr>
            <w:rFonts w:ascii="Arial" w:hAnsi="Arial"/>
            <w:color w:val="164B75"/>
            <w:sz w:val="19"/>
          </w:rPr>
          <w:t>P140</w:t>
        </w:r>
      </w:hyperlink>
      <w:r>
        <w:t xml:space="preserve">  |  Effort M</w:t>
      </w:r>
      <w:r>
        <w:t xml:space="preserve">  |  Status Planned</w:t>
      </w:r>
    </w:p>
    <w:p>
      <w:pPr>
        <w:pStyle w:val="StepLabel"/>
        <w:keepNext/>
        <w:keepLines/>
      </w:pPr>
      <w:r>
        <w:t>Deliverables</w:t>
      </w:r>
    </w:p>
    <w:p>
      <w:pPr>
        <w:pStyle w:val="StepBullet"/>
        <w:keepNext/>
        <w:keepLines/>
      </w:pPr>
      <w:r>
        <w:t>Versioned application packaging, an environment check, database initialization/migration commands, and example profiles using secret references.</w:t>
      </w:r>
    </w:p>
    <w:p>
      <w:pPr>
        <w:pStyle w:val="StepBullet"/>
        <w:keepNext/>
        <w:keepLines/>
      </w:pPr>
      <w:r>
        <w:t>A clean-install guide that identifies required services, optional model hardware, artifact locations, and how to run scripted validation before downloading weights.</w:t>
      </w:r>
    </w:p>
    <w:p>
      <w:pPr>
        <w:pStyle w:val="StepLabel"/>
        <w:keepNext/>
        <w:keepLines/>
      </w:pPr>
      <w:r>
        <w:t>Pass when</w:t>
      </w:r>
    </w:p>
    <w:p>
      <w:pPr>
        <w:pStyle w:val="StepBullet"/>
        <w:keepNext/>
        <w:keepLines/>
      </w:pPr>
      <w:r>
        <w:t>A clean workspace can install, initialize, run a scripted patch task, restart workers, and export its result using only the documented instructions.</w:t>
      </w:r>
    </w:p>
    <w:p>
      <w:pPr>
        <w:pStyle w:val="StepBullet"/>
        <w:keepNext/>
        <w:keepLines/>
      </w:pPr>
      <w:r>
        <w:t>An unsupported schema or missing required service yields an actionable error; the clean-install smoke run requires no unrecorded machine-specific configuration.</w:t>
      </w:r>
    </w:p>
    <w:p>
      <w:pPr>
        <w:pStyle w:val="StepMetadata"/>
        <w:keepNext w:val="0"/>
        <w:keepLines/>
        <w:spacing w:after="160"/>
      </w:pPr>
      <w:r>
        <w:rPr>
          <w:b/>
        </w:rPr>
        <w:t xml:space="preserve">Specification </w:t>
      </w:r>
      <w:hyperlink w:anchor="S04">
        <w:r>
          <w:rPr>
            <w:rFonts w:ascii="Arial" w:hAnsi="Arial"/>
            <w:color w:val="164B75"/>
            <w:sz w:val="19"/>
          </w:rPr>
          <w:t>S04</w:t>
        </w:r>
      </w:hyperlink>
      <w:r>
        <w:t xml:space="preserve">, </w:t>
      </w:r>
      <w:hyperlink w:anchor="S20">
        <w:r>
          <w:rPr>
            <w:rFonts w:ascii="Arial" w:hAnsi="Arial"/>
            <w:color w:val="164B75"/>
            <w:sz w:val="19"/>
          </w:rPr>
          <w:t>S20</w:t>
        </w:r>
      </w:hyperlink>
      <w:r>
        <w:t xml:space="preserve">, </w:t>
      </w:r>
      <w:hyperlink w:anchor="S25">
        <w:r>
          <w:rPr>
            <w:rFonts w:ascii="Arial" w:hAnsi="Arial"/>
            <w:color w:val="164B75"/>
            <w:sz w:val="19"/>
          </w:rPr>
          <w:t>S25</w:t>
        </w:r>
      </w:hyperlink>
    </w:p>
    <w:p>
      <w:bookmarkStart w:id="211" w:name="P142"/>
      <w:pPr>
        <w:pStyle w:val="Heading2"/>
        <w:keepNext/>
        <w:keepLines/>
      </w:pPr>
      <w:r>
        <w:t>Step P142 Exercise explicit component outage fallbacks</w:t>
      </w:r>
      <w:bookmarkEnd w:id="211"/>
    </w:p>
    <w:p>
      <w:pPr>
        <w:pStyle w:val="StepMetadata"/>
        <w:keepNext/>
        <w:keepLines/>
      </w:pPr>
      <w:r>
        <w:rPr>
          <w:b/>
        </w:rPr>
        <w:t xml:space="preserve">Depends on </w:t>
      </w:r>
      <w:hyperlink w:anchor="P069">
        <w:r>
          <w:rPr>
            <w:rFonts w:ascii="Arial" w:hAnsi="Arial"/>
            <w:color w:val="164B75"/>
            <w:sz w:val="19"/>
          </w:rPr>
          <w:t>P069</w:t>
        </w:r>
      </w:hyperlink>
      <w:r>
        <w:t xml:space="preserve">, </w:t>
      </w:r>
      <w:hyperlink w:anchor="P113">
        <w:r>
          <w:rPr>
            <w:rFonts w:ascii="Arial" w:hAnsi="Arial"/>
            <w:color w:val="164B75"/>
            <w:sz w:val="19"/>
          </w:rPr>
          <w:t>P113</w:t>
        </w:r>
      </w:hyperlink>
      <w:r>
        <w:t xml:space="preserve">, </w:t>
      </w:r>
      <w:hyperlink w:anchor="P124">
        <w:r>
          <w:rPr>
            <w:rFonts w:ascii="Arial" w:hAnsi="Arial"/>
            <w:color w:val="164B75"/>
            <w:sz w:val="19"/>
          </w:rPr>
          <w:t>P124</w:t>
        </w:r>
      </w:hyperlink>
      <w:r>
        <w:t xml:space="preserve">  |  Effort M</w:t>
      </w:r>
      <w:r>
        <w:t xml:space="preserve">  |  Status Planned</w:t>
      </w:r>
    </w:p>
    <w:p>
      <w:pPr>
        <w:pStyle w:val="StepLabel"/>
        <w:keepNext/>
        <w:keepLines/>
      </w:pPr>
      <w:r>
        <w:t>Deliverables</w:t>
      </w:r>
    </w:p>
    <w:p>
      <w:pPr>
        <w:pStyle w:val="StepBullet"/>
        <w:keepNext/>
        <w:keepLines/>
      </w:pPr>
      <w:r>
        <w:t>A controller fallback policy connecting existing component health and classified failures to the specification's permitted degraded modes.</w:t>
      </w:r>
    </w:p>
    <w:p>
      <w:pPr>
        <w:pStyle w:val="StepBullet"/>
        <w:keepNext/>
        <w:keepLines/>
      </w:pPr>
      <w:r>
        <w:t>A small integrated outage suite covering unavailable embeddings, curator, optional reranker, external source, model deployment, and inconsistent derived memory.</w:t>
      </w:r>
    </w:p>
    <w:p>
      <w:pPr>
        <w:pStyle w:val="StepLabel"/>
        <w:keepNext/>
        <w:keepLines/>
      </w:pPr>
      <w:r>
        <w:t>Pass when</w:t>
      </w:r>
    </w:p>
    <w:p>
      <w:pPr>
        <w:pStyle w:val="StepBullet"/>
        <w:keepNext/>
        <w:keepLines/>
      </w:pPr>
      <w:r>
        <w:t>Embedding failure preserves exact/text retrieval; curator failure preserves raw and existing evidence; reranker failure preserves deterministic fusion; inconsistent derived memory exposes original evidence and conflict.</w:t>
      </w:r>
    </w:p>
    <w:p>
      <w:pPr>
        <w:pStyle w:val="StepBullet"/>
        <w:keepNext/>
        <w:keepLines/>
      </w:pPr>
      <w:r>
        <w:t>Source or model outages follow declared alternatives or blockers, and every degraded task reports omitted work and actual participation without inventing successful checks.</w:t>
      </w:r>
    </w:p>
    <w:p>
      <w:pPr>
        <w:pStyle w:val="StepNote"/>
        <w:keepNext/>
        <w:keepLines/>
      </w:pPr>
      <w:r>
        <w:rPr>
          <w:b/>
        </w:rPr>
        <w:t xml:space="preserve">Implementation note </w:t>
      </w:r>
      <w:r>
        <w:t>Include mandatory-profile failure versus optional-channel degradation, an unavailable IBM backend, ContextForge outage and unavailable DanceFlow native runtime. Required evidence must never be silently replaced by a weaker channel.</w:t>
      </w:r>
    </w:p>
    <w:p>
      <w:pPr>
        <w:pStyle w:val="StepMetadata"/>
        <w:keepNext w:val="0"/>
        <w:keepLines/>
        <w:spacing w:after="160"/>
      </w:pPr>
      <w:r>
        <w:rPr>
          <w:b/>
        </w:rPr>
        <w:t xml:space="preserve">Specification </w:t>
      </w:r>
      <w:hyperlink w:anchor="S20">
        <w:r>
          <w:rPr>
            <w:rFonts w:ascii="Arial" w:hAnsi="Arial"/>
            <w:color w:val="164B75"/>
            <w:sz w:val="19"/>
          </w:rPr>
          <w:t>S20</w:t>
        </w:r>
      </w:hyperlink>
      <w:r>
        <w:t xml:space="preserve">, </w:t>
      </w:r>
      <w:hyperlink w:anchor="S22">
        <w:r>
          <w:rPr>
            <w:rFonts w:ascii="Arial" w:hAnsi="Arial"/>
            <w:color w:val="164B75"/>
            <w:sz w:val="19"/>
          </w:rPr>
          <w:t>S22</w:t>
        </w:r>
      </w:hyperlink>
      <w:r>
        <w:t xml:space="preserve">, </w:t>
      </w:r>
      <w:hyperlink w:anchor="S23">
        <w:r>
          <w:rPr>
            <w:rFonts w:ascii="Arial" w:hAnsi="Arial"/>
            <w:color w:val="164B75"/>
            <w:sz w:val="19"/>
          </w:rPr>
          <w:t>S23</w:t>
        </w:r>
      </w:hyperlink>
      <w:r>
        <w:t xml:space="preserve">, </w:t>
      </w:r>
      <w:hyperlink w:anchor="S30">
        <w:r>
          <w:rPr>
            <w:rFonts w:ascii="Arial" w:hAnsi="Arial"/>
            <w:color w:val="164B75"/>
            <w:sz w:val="19"/>
          </w:rPr>
          <w:t>S30</w:t>
        </w:r>
      </w:hyperlink>
      <w:r>
        <w:t xml:space="preserve">, </w:t>
      </w:r>
      <w:hyperlink w:anchor="S31">
        <w:r>
          <w:rPr>
            <w:rFonts w:ascii="Arial" w:hAnsi="Arial"/>
            <w:color w:val="164B75"/>
            <w:sz w:val="19"/>
          </w:rPr>
          <w:t>S31</w:t>
        </w:r>
      </w:hyperlink>
      <w:r>
        <w:t xml:space="preserve">  |  </w:t>
      </w:r>
      <w:r>
        <w:rPr>
          <w:b/>
        </w:rPr>
        <w:t xml:space="preserve">Gate contributions </w:t>
      </w:r>
      <w:hyperlink w:anchor="G08">
        <w:r>
          <w:rPr>
            <w:rFonts w:ascii="Arial" w:hAnsi="Arial"/>
            <w:color w:val="164B75"/>
            <w:sz w:val="19"/>
          </w:rPr>
          <w:t>G08</w:t>
        </w:r>
      </w:hyperlink>
      <w:r>
        <w:t xml:space="preserve">, </w:t>
      </w:r>
      <w:hyperlink w:anchor="G12">
        <w:r>
          <w:rPr>
            <w:rFonts w:ascii="Arial" w:hAnsi="Arial"/>
            <w:color w:val="164B75"/>
            <w:sz w:val="19"/>
          </w:rPr>
          <w:t>G12</w:t>
        </w:r>
      </w:hyperlink>
      <w:r>
        <w:t xml:space="preserve">, </w:t>
      </w:r>
      <w:hyperlink w:anchor="G15">
        <w:r>
          <w:rPr>
            <w:rFonts w:ascii="Arial" w:hAnsi="Arial"/>
            <w:color w:val="164B75"/>
            <w:sz w:val="19"/>
          </w:rPr>
          <w:t>G15</w:t>
        </w:r>
      </w:hyperlink>
    </w:p>
    <w:p>
      <w:bookmarkStart w:id="212" w:name="P143"/>
      <w:pPr>
        <w:pStyle w:val="Heading2"/>
        <w:keepNext/>
        <w:keepLines/>
      </w:pPr>
      <w:r>
        <w:t>Step P143 Create a consistent recoverable backup and deletion journal</w:t>
      </w:r>
      <w:bookmarkEnd w:id="212"/>
    </w:p>
    <w:p>
      <w:pPr>
        <w:pStyle w:val="StepMetadata"/>
        <w:keepNext/>
        <w:keepLines/>
      </w:pPr>
      <w:r>
        <w:rPr>
          <w:b/>
        </w:rPr>
        <w:t xml:space="preserve">Depends on </w:t>
      </w:r>
      <w:hyperlink w:anchor="P094">
        <w:r>
          <w:rPr>
            <w:rFonts w:ascii="Arial" w:hAnsi="Arial"/>
            <w:color w:val="164B75"/>
            <w:sz w:val="19"/>
          </w:rPr>
          <w:t>P094</w:t>
        </w:r>
      </w:hyperlink>
      <w:r>
        <w:t xml:space="preserve">  |  Effort M</w:t>
      </w:r>
      <w:r>
        <w:t xml:space="preserve">  |  Status Planned</w:t>
      </w:r>
    </w:p>
    <w:p>
      <w:pPr>
        <w:pStyle w:val="StepLabel"/>
        <w:keepNext/>
        <w:keepLines/>
      </w:pPr>
      <w:r>
        <w:t>Deliverables</w:t>
      </w:r>
    </w:p>
    <w:p>
      <w:pPr>
        <w:pStyle w:val="StepBullet"/>
        <w:keepNext/>
        <w:keepLines/>
      </w:pPr>
      <w:r>
        <w:t>A backup command capturing a consistent database boundary, required artifact identities and integrity digests, schema/application versions, and a manifest of recoverable state.</w:t>
      </w:r>
    </w:p>
    <w:p>
      <w:pPr>
        <w:pStyle w:val="StepBullet"/>
        <w:keepNext/>
        <w:keepLines/>
      </w:pPr>
      <w:r>
        <w:t>An independently retained deletion-intent journal or equivalent recovery source with a checkable freshness boundary; deletion is durably acknowledged only after journal publication, otherwise it remains pending and restoration stays closed.</w:t>
      </w:r>
    </w:p>
    <w:p>
      <w:pPr>
        <w:pStyle w:val="StepLabel"/>
        <w:keepNext/>
        <w:keepLines/>
      </w:pPr>
      <w:r>
        <w:t>Pass when</w:t>
      </w:r>
    </w:p>
    <w:p>
      <w:pPr>
        <w:pStyle w:val="StepBullet"/>
        <w:keepNext/>
        <w:keepLines/>
      </w:pPr>
      <w:r>
        <w:t>A backup made while fixture work commits has a declared consistent boundary and includes or explicitly excludes later records without dangling artifact references.</w:t>
      </w:r>
    </w:p>
    <w:p>
      <w:pPr>
        <w:pStyle w:val="StepBullet"/>
        <w:keepNext/>
        <w:keepLines/>
      </w:pPr>
      <w:r>
        <w:t>Delete content after the backup and crash between database deletion and journal publication; the deletion remains pending or recovery closed until replay is safe. Missing or corrupt backup artifacts fail integrity validation.</w:t>
      </w:r>
    </w:p>
    <w:p>
      <w:pPr>
        <w:pStyle w:val="StepNote"/>
        <w:keepNext/>
        <w:keepLines/>
      </w:pPr>
      <w:r>
        <w:rPr>
          <w:b/>
        </w:rPr>
        <w:t xml:space="preserve">Implementation note </w:t>
      </w:r>
      <w:r>
        <w:t>Back up registry releases, active generation pointers, semantic lineage and MCP operation/catalog history while keeping secret values in their separate credential store.</w:t>
      </w:r>
    </w:p>
    <w:p>
      <w:pPr>
        <w:pStyle w:val="StepMetadata"/>
        <w:keepNext w:val="0"/>
        <w:keepLines/>
        <w:spacing w:after="160"/>
      </w:pPr>
      <w:r>
        <w:rPr>
          <w:b/>
        </w:rPr>
        <w:t xml:space="preserve">Specification </w:t>
      </w:r>
      <w:hyperlink w:anchor="S16">
        <w:r>
          <w:rPr>
            <w:rFonts w:ascii="Arial" w:hAnsi="Arial"/>
            <w:color w:val="164B75"/>
            <w:sz w:val="19"/>
          </w:rPr>
          <w:t>S16</w:t>
        </w:r>
      </w:hyperlink>
      <w:r>
        <w:t xml:space="preserve">, </w:t>
      </w:r>
      <w:hyperlink w:anchor="S10">
        <w:r>
          <w:rPr>
            <w:rFonts w:ascii="Arial" w:hAnsi="Arial"/>
            <w:color w:val="164B75"/>
            <w:sz w:val="19"/>
          </w:rPr>
          <w:t>S10</w:t>
        </w:r>
      </w:hyperlink>
      <w:r>
        <w:t xml:space="preserve">, </w:t>
      </w:r>
      <w:hyperlink w:anchor="S07">
        <w:r>
          <w:rPr>
            <w:rFonts w:ascii="Arial" w:hAnsi="Arial"/>
            <w:color w:val="164B75"/>
            <w:sz w:val="19"/>
          </w:rPr>
          <w:t>S07</w:t>
        </w:r>
      </w:hyperlink>
      <w:r>
        <w:t xml:space="preserve">, </w:t>
      </w:r>
      <w:hyperlink w:anchor="S30">
        <w:r>
          <w:rPr>
            <w:rFonts w:ascii="Arial" w:hAnsi="Arial"/>
            <w:color w:val="164B75"/>
            <w:sz w:val="19"/>
          </w:rPr>
          <w:t>S30</w:t>
        </w:r>
      </w:hyperlink>
      <w:r>
        <w:t xml:space="preserve">, </w:t>
      </w:r>
      <w:hyperlink w:anchor="S31">
        <w:r>
          <w:rPr>
            <w:rFonts w:ascii="Arial" w:hAnsi="Arial"/>
            <w:color w:val="164B75"/>
            <w:sz w:val="19"/>
          </w:rPr>
          <w:t>S31</w:t>
        </w:r>
      </w:hyperlink>
      <w:r>
        <w:t xml:space="preserve">  |  </w:t>
      </w:r>
      <w:r>
        <w:rPr>
          <w:b/>
        </w:rPr>
        <w:t xml:space="preserve">Gate contributions </w:t>
      </w:r>
      <w:hyperlink w:anchor="G24">
        <w:r>
          <w:rPr>
            <w:rFonts w:ascii="Arial" w:hAnsi="Arial"/>
            <w:color w:val="164B75"/>
            <w:sz w:val="19"/>
          </w:rPr>
          <w:t>G24</w:t>
        </w:r>
      </w:hyperlink>
    </w:p>
    <w:p>
      <w:bookmarkStart w:id="213" w:name="P144"/>
      <w:pPr>
        <w:pStyle w:val="Heading2"/>
        <w:keepNext/>
        <w:keepLines/>
      </w:pPr>
      <w:r>
        <w:t>Step P144 Restore a backup and reconcile pending work</w:t>
      </w:r>
      <w:bookmarkEnd w:id="213"/>
    </w:p>
    <w:p>
      <w:pPr>
        <w:pStyle w:val="StepMetadata"/>
        <w:keepNext/>
        <w:keepLines/>
      </w:pPr>
      <w:r>
        <w:rPr>
          <w:b/>
        </w:rPr>
        <w:t xml:space="preserve">Depends on </w:t>
      </w:r>
      <w:hyperlink w:anchor="P034">
        <w:r>
          <w:rPr>
            <w:rFonts w:ascii="Arial" w:hAnsi="Arial"/>
            <w:color w:val="164B75"/>
            <w:sz w:val="19"/>
          </w:rPr>
          <w:t>P034</w:t>
        </w:r>
      </w:hyperlink>
      <w:r>
        <w:t xml:space="preserve">, </w:t>
      </w:r>
      <w:hyperlink w:anchor="P143">
        <w:r>
          <w:rPr>
            <w:rFonts w:ascii="Arial" w:hAnsi="Arial"/>
            <w:color w:val="164B75"/>
            <w:sz w:val="19"/>
          </w:rPr>
          <w:t>P143</w:t>
        </w:r>
      </w:hyperlink>
      <w:r>
        <w:t xml:space="preserve">  |  Effort M</w:t>
      </w:r>
      <w:r>
        <w:t xml:space="preserve">  |  Status Planned</w:t>
      </w:r>
    </w:p>
    <w:p>
      <w:pPr>
        <w:pStyle w:val="StepLabel"/>
        <w:keepNext/>
        <w:keepLines/>
      </w:pPr>
      <w:r>
        <w:t>Deliverables</w:t>
      </w:r>
    </w:p>
    <w:p>
      <w:pPr>
        <w:pStyle w:val="StepBullet"/>
        <w:keepNext/>
        <w:keepLines/>
      </w:pPr>
      <w:r>
        <w:t>A restore coordinator consuming a consistent database/artifact backup and an independently retained deletion journal, keeping retrieval closed until journal freshness and replay are established.</w:t>
      </w:r>
    </w:p>
    <w:p>
      <w:pPr>
        <w:pStyle w:val="StepBullet"/>
        <w:keepNext/>
        <w:keepLines/>
      </w:pPr>
      <w:r>
        <w:t>A recovery drill for an interrupted task, pending jobs, accepted memory, missing artifacts, and deletions occurring after the chosen backup.</w:t>
      </w:r>
    </w:p>
    <w:p>
      <w:pPr>
        <w:pStyle w:val="StepLabel"/>
        <w:keepNext/>
        <w:keepLines/>
      </w:pPr>
      <w:r>
        <w:t>Pass when</w:t>
      </w:r>
    </w:p>
    <w:p>
      <w:pPr>
        <w:pStyle w:val="StepBullet"/>
        <w:keepNext/>
        <w:keepLines/>
      </w:pPr>
      <w:r>
        <w:t>Restore an isolated installation and reconcile operations without duplicating accepted revisions or blindly rerunning an uncertain mutation.</w:t>
      </w:r>
    </w:p>
    <w:p>
      <w:pPr>
        <w:pStyle w:val="StepBullet"/>
        <w:keepNext/>
        <w:keepLines/>
      </w:pPr>
      <w:r>
        <w:t>Post-backup deleted content remains denied after replay; an unavailable or incomplete latest deletion journal keeps retrieval closed rather than exposing restored content.</w:t>
      </w:r>
    </w:p>
    <w:p>
      <w:pPr>
        <w:pStyle w:val="StepNote"/>
        <w:keepNext/>
        <w:keepLines/>
      </w:pPr>
      <w:r>
        <w:rPr>
          <w:b/>
        </w:rPr>
        <w:t xml:space="preserve">Implementation note </w:t>
      </w:r>
      <w:r>
        <w:t>Restore semantic deletion intent before resuming materializers; reconcile outstanding remote operations before any mutation retry.</w:t>
      </w:r>
    </w:p>
    <w:p>
      <w:pPr>
        <w:pStyle w:val="StepMetadata"/>
        <w:keepNext w:val="0"/>
        <w:keepLines/>
        <w:spacing w:after="160"/>
      </w:pPr>
      <w:r>
        <w:rPr>
          <w:b/>
        </w:rPr>
        <w:t xml:space="preserve">Specification </w:t>
      </w:r>
      <w:hyperlink w:anchor="S10">
        <w:r>
          <w:rPr>
            <w:rFonts w:ascii="Arial" w:hAnsi="Arial"/>
            <w:color w:val="164B75"/>
            <w:sz w:val="19"/>
          </w:rPr>
          <w:t>S10</w:t>
        </w:r>
      </w:hyperlink>
      <w:r>
        <w:t xml:space="preserve">, </w:t>
      </w:r>
      <w:hyperlink w:anchor="S07">
        <w:r>
          <w:rPr>
            <w:rFonts w:ascii="Arial" w:hAnsi="Arial"/>
            <w:color w:val="164B75"/>
            <w:sz w:val="19"/>
          </w:rPr>
          <w:t>S07</w:t>
        </w:r>
      </w:hyperlink>
      <w:r>
        <w:t xml:space="preserve">, </w:t>
      </w:r>
      <w:hyperlink w:anchor="S16">
        <w:r>
          <w:rPr>
            <w:rFonts w:ascii="Arial" w:hAnsi="Arial"/>
            <w:color w:val="164B75"/>
            <w:sz w:val="19"/>
          </w:rPr>
          <w:t>S16</w:t>
        </w:r>
      </w:hyperlink>
      <w:r>
        <w:t xml:space="preserve">, </w:t>
      </w:r>
      <w:hyperlink w:anchor="S30">
        <w:r>
          <w:rPr>
            <w:rFonts w:ascii="Arial" w:hAnsi="Arial"/>
            <w:color w:val="164B75"/>
            <w:sz w:val="19"/>
          </w:rPr>
          <w:t>S30</w:t>
        </w:r>
      </w:hyperlink>
      <w:r>
        <w:t xml:space="preserve">, </w:t>
      </w:r>
      <w:hyperlink w:anchor="S31">
        <w:r>
          <w:rPr>
            <w:rFonts w:ascii="Arial" w:hAnsi="Arial"/>
            <w:color w:val="164B75"/>
            <w:sz w:val="19"/>
          </w:rPr>
          <w:t>S31</w:t>
        </w:r>
      </w:hyperlink>
      <w:r>
        <w:t xml:space="preserve">  |  </w:t>
      </w:r>
      <w:r>
        <w:rPr>
          <w:b/>
        </w:rPr>
        <w:t xml:space="preserve">Gate contributions </w:t>
      </w:r>
      <w:hyperlink w:anchor="G10">
        <w:r>
          <w:rPr>
            <w:rFonts w:ascii="Arial" w:hAnsi="Arial"/>
            <w:color w:val="164B75"/>
            <w:sz w:val="19"/>
          </w:rPr>
          <w:t>G10</w:t>
        </w:r>
      </w:hyperlink>
      <w:r>
        <w:t xml:space="preserve">, </w:t>
      </w:r>
      <w:hyperlink w:anchor="G11">
        <w:r>
          <w:rPr>
            <w:rFonts w:ascii="Arial" w:hAnsi="Arial"/>
            <w:color w:val="164B75"/>
            <w:sz w:val="19"/>
          </w:rPr>
          <w:t>G11</w:t>
        </w:r>
      </w:hyperlink>
      <w:r>
        <w:t xml:space="preserve">, </w:t>
      </w:r>
      <w:hyperlink w:anchor="G20">
        <w:r>
          <w:rPr>
            <w:rFonts w:ascii="Arial" w:hAnsi="Arial"/>
            <w:color w:val="164B75"/>
            <w:sz w:val="19"/>
          </w:rPr>
          <w:t>G20</w:t>
        </w:r>
      </w:hyperlink>
      <w:r>
        <w:t xml:space="preserve">, </w:t>
      </w:r>
      <w:hyperlink w:anchor="G24">
        <w:r>
          <w:rPr>
            <w:rFonts w:ascii="Arial" w:hAnsi="Arial"/>
            <w:color w:val="164B75"/>
            <w:sz w:val="19"/>
          </w:rPr>
          <w:t>G24</w:t>
        </w:r>
      </w:hyperlink>
    </w:p>
    <w:p>
      <w:bookmarkStart w:id="214" w:name="P145"/>
      <w:pPr>
        <w:pStyle w:val="Heading2"/>
        <w:keepNext/>
        <w:keepLines/>
      </w:pPr>
      <w:r>
        <w:t>Step P145 Register the remaining architecture acceptance cases</w:t>
      </w:r>
      <w:bookmarkEnd w:id="214"/>
    </w:p>
    <w:p>
      <w:pPr>
        <w:pStyle w:val="StepMetadata"/>
        <w:keepNext/>
        <w:keepLines/>
      </w:pPr>
      <w:r>
        <w:rPr>
          <w:b/>
        </w:rPr>
        <w:t xml:space="preserve">Depends on </w:t>
      </w:r>
      <w:hyperlink w:anchor="P108">
        <w:r>
          <w:rPr>
            <w:rFonts w:ascii="Arial" w:hAnsi="Arial"/>
            <w:color w:val="164B75"/>
            <w:sz w:val="19"/>
          </w:rPr>
          <w:t>P108</w:t>
        </w:r>
      </w:hyperlink>
      <w:r>
        <w:t xml:space="preserve">, </w:t>
      </w:r>
      <w:hyperlink w:anchor="P109">
        <w:r>
          <w:rPr>
            <w:rFonts w:ascii="Arial" w:hAnsi="Arial"/>
            <w:color w:val="164B75"/>
            <w:sz w:val="19"/>
          </w:rPr>
          <w:t>P109</w:t>
        </w:r>
      </w:hyperlink>
      <w:r>
        <w:t xml:space="preserve">, </w:t>
      </w:r>
      <w:hyperlink w:anchor="P114">
        <w:r>
          <w:rPr>
            <w:rFonts w:ascii="Arial" w:hAnsi="Arial"/>
            <w:color w:val="164B75"/>
            <w:sz w:val="19"/>
          </w:rPr>
          <w:t>P114</w:t>
        </w:r>
      </w:hyperlink>
      <w:r>
        <w:t xml:space="preserve">, </w:t>
      </w:r>
      <w:hyperlink w:anchor="P133">
        <w:r>
          <w:rPr>
            <w:rFonts w:ascii="Arial" w:hAnsi="Arial"/>
            <w:color w:val="164B75"/>
            <w:sz w:val="19"/>
          </w:rPr>
          <w:t>P133</w:t>
        </w:r>
      </w:hyperlink>
      <w:r>
        <w:t xml:space="preserve">, </w:t>
      </w:r>
      <w:hyperlink w:anchor="P134">
        <w:r>
          <w:rPr>
            <w:rFonts w:ascii="Arial" w:hAnsi="Arial"/>
            <w:color w:val="164B75"/>
            <w:sz w:val="19"/>
          </w:rPr>
          <w:t>P134</w:t>
        </w:r>
      </w:hyperlink>
      <w:r>
        <w:t xml:space="preserve">, </w:t>
      </w:r>
      <w:hyperlink w:anchor="P138">
        <w:r>
          <w:rPr>
            <w:rFonts w:ascii="Arial" w:hAnsi="Arial"/>
            <w:color w:val="164B75"/>
            <w:sz w:val="19"/>
          </w:rPr>
          <w:t>P138</w:t>
        </w:r>
      </w:hyperlink>
      <w:r>
        <w:t xml:space="preserve">, </w:t>
      </w:r>
      <w:hyperlink w:anchor="P144">
        <w:r>
          <w:rPr>
            <w:rFonts w:ascii="Arial" w:hAnsi="Arial"/>
            <w:color w:val="164B75"/>
            <w:sz w:val="19"/>
          </w:rPr>
          <w:t>P144</w:t>
        </w:r>
      </w:hyperlink>
      <w:r>
        <w:t xml:space="preserve">  |  Effort S</w:t>
      </w:r>
      <w:r>
        <w:t xml:space="preserve">  |  Status Planned</w:t>
      </w:r>
    </w:p>
    <w:p>
      <w:pPr>
        <w:pStyle w:val="StepLabel"/>
        <w:keepNext/>
        <w:keepLines/>
      </w:pPr>
      <w:r>
        <w:t>Deliverables</w:t>
      </w:r>
    </w:p>
    <w:p>
      <w:pPr>
        <w:pStyle w:val="StepBullet"/>
        <w:keepNext/>
        <w:keepLines/>
      </w:pPr>
      <w:r>
        <w:t>An executable acceptance manifest mapping G13 through G24 to the existing owner tests and cross-service fixtures.</w:t>
      </w:r>
    </w:p>
    <w:p>
      <w:pPr>
        <w:pStyle w:val="StepBullet"/>
        <w:keepNext/>
        <w:keepLines/>
      </w:pPr>
      <w:r>
        <w:t>A machine-readable report treating skipped required gates, missing mappings, and missing results as unqualified; newly discovered implementation gaps receive their own bounded work item.</w:t>
      </w:r>
    </w:p>
    <w:p>
      <w:pPr>
        <w:pStyle w:val="StepLabel"/>
        <w:keepNext/>
        <w:keepLines/>
      </w:pPr>
      <w:r>
        <w:t>Pass when</w:t>
      </w:r>
    </w:p>
    <w:p>
      <w:pPr>
        <w:pStyle w:val="StepBullet"/>
        <w:keepNext/>
        <w:keepLines/>
      </w:pPr>
      <w:r>
        <w:t>The focused suite exercises dependency changes, incompatible vectors, prompt authority, empty searches, cancellation, lost acknowledgments, context limits, budgets, rollback, and deletion.</w:t>
      </w:r>
    </w:p>
    <w:p>
      <w:pPr>
        <w:pStyle w:val="StepBullet"/>
        <w:keepNext/>
        <w:keepLines/>
      </w:pPr>
      <w:r>
        <w:t>Controlled stale-vector and budget-race fixtures fail when final eligibility or atomic reservation checks are bypassed.</w:t>
      </w:r>
    </w:p>
    <w:p>
      <w:pPr>
        <w:pStyle w:val="StepMetadata"/>
        <w:keepNext w:val="0"/>
        <w:keepLines/>
        <w:spacing w:after="160"/>
      </w:pPr>
      <w:r>
        <w:rPr>
          <w:b/>
        </w:rPr>
        <w:t xml:space="preserve">Specification </w:t>
      </w:r>
      <w:hyperlink w:anchor="S23">
        <w:r>
          <w:rPr>
            <w:rFonts w:ascii="Arial" w:hAnsi="Arial"/>
            <w:color w:val="164B75"/>
            <w:sz w:val="19"/>
          </w:rPr>
          <w:t>S23</w:t>
        </w:r>
      </w:hyperlink>
      <w:r>
        <w:t xml:space="preserve">  |  </w:t>
      </w:r>
      <w:r>
        <w:rPr>
          <w:b/>
        </w:rPr>
        <w:t xml:space="preserve">Gate contributions </w:t>
      </w:r>
      <w:hyperlink w:anchor="G13">
        <w:r>
          <w:rPr>
            <w:rFonts w:ascii="Arial" w:hAnsi="Arial"/>
            <w:color w:val="164B75"/>
            <w:sz w:val="19"/>
          </w:rPr>
          <w:t>G13</w:t>
        </w:r>
      </w:hyperlink>
      <w:r>
        <w:t xml:space="preserve">, </w:t>
      </w:r>
      <w:hyperlink w:anchor="G14">
        <w:r>
          <w:rPr>
            <w:rFonts w:ascii="Arial" w:hAnsi="Arial"/>
            <w:color w:val="164B75"/>
            <w:sz w:val="19"/>
          </w:rPr>
          <w:t>G14</w:t>
        </w:r>
      </w:hyperlink>
      <w:r>
        <w:t xml:space="preserve">, </w:t>
      </w:r>
      <w:hyperlink w:anchor="G15">
        <w:r>
          <w:rPr>
            <w:rFonts w:ascii="Arial" w:hAnsi="Arial"/>
            <w:color w:val="164B75"/>
            <w:sz w:val="19"/>
          </w:rPr>
          <w:t>G15</w:t>
        </w:r>
      </w:hyperlink>
      <w:r>
        <w:t xml:space="preserve">, </w:t>
      </w:r>
      <w:hyperlink w:anchor="G16">
        <w:r>
          <w:rPr>
            <w:rFonts w:ascii="Arial" w:hAnsi="Arial"/>
            <w:color w:val="164B75"/>
            <w:sz w:val="19"/>
          </w:rPr>
          <w:t>G16</w:t>
        </w:r>
      </w:hyperlink>
      <w:r>
        <w:t xml:space="preserve">, </w:t>
      </w:r>
      <w:hyperlink w:anchor="G17">
        <w:r>
          <w:rPr>
            <w:rFonts w:ascii="Arial" w:hAnsi="Arial"/>
            <w:color w:val="164B75"/>
            <w:sz w:val="19"/>
          </w:rPr>
          <w:t>G17</w:t>
        </w:r>
      </w:hyperlink>
      <w:r>
        <w:t xml:space="preserve">, </w:t>
      </w:r>
      <w:hyperlink w:anchor="G18">
        <w:r>
          <w:rPr>
            <w:rFonts w:ascii="Arial" w:hAnsi="Arial"/>
            <w:color w:val="164B75"/>
            <w:sz w:val="19"/>
          </w:rPr>
          <w:t>G18</w:t>
        </w:r>
      </w:hyperlink>
      <w:r>
        <w:t xml:space="preserve">, </w:t>
      </w:r>
      <w:hyperlink w:anchor="G19">
        <w:r>
          <w:rPr>
            <w:rFonts w:ascii="Arial" w:hAnsi="Arial"/>
            <w:color w:val="164B75"/>
            <w:sz w:val="19"/>
          </w:rPr>
          <w:t>G19</w:t>
        </w:r>
      </w:hyperlink>
      <w:r>
        <w:t xml:space="preserve">, </w:t>
      </w:r>
      <w:hyperlink w:anchor="G20">
        <w:r>
          <w:rPr>
            <w:rFonts w:ascii="Arial" w:hAnsi="Arial"/>
            <w:color w:val="164B75"/>
            <w:sz w:val="19"/>
          </w:rPr>
          <w:t>G20</w:t>
        </w:r>
      </w:hyperlink>
      <w:r>
        <w:t xml:space="preserve">, </w:t>
      </w:r>
      <w:hyperlink w:anchor="G21">
        <w:r>
          <w:rPr>
            <w:rFonts w:ascii="Arial" w:hAnsi="Arial"/>
            <w:color w:val="164B75"/>
            <w:sz w:val="19"/>
          </w:rPr>
          <w:t>G21</w:t>
        </w:r>
      </w:hyperlink>
      <w:r>
        <w:t xml:space="preserve">, </w:t>
      </w:r>
      <w:hyperlink w:anchor="G22">
        <w:r>
          <w:rPr>
            <w:rFonts w:ascii="Arial" w:hAnsi="Arial"/>
            <w:color w:val="164B75"/>
            <w:sz w:val="19"/>
          </w:rPr>
          <w:t>G22</w:t>
        </w:r>
      </w:hyperlink>
      <w:r>
        <w:t xml:space="preserve">, </w:t>
      </w:r>
      <w:hyperlink w:anchor="G23">
        <w:r>
          <w:rPr>
            <w:rFonts w:ascii="Arial" w:hAnsi="Arial"/>
            <w:color w:val="164B75"/>
            <w:sz w:val="19"/>
          </w:rPr>
          <w:t>G23</w:t>
        </w:r>
      </w:hyperlink>
      <w:r>
        <w:t xml:space="preserve">, </w:t>
      </w:r>
      <w:hyperlink w:anchor="G24">
        <w:r>
          <w:rPr>
            <w:rFonts w:ascii="Arial" w:hAnsi="Arial"/>
            <w:color w:val="164B75"/>
            <w:sz w:val="19"/>
          </w:rPr>
          <w:t>G24</w:t>
        </w:r>
      </w:hyperlink>
    </w:p>
    <w:p>
      <w:bookmarkStart w:id="215" w:name="P146"/>
      <w:pPr>
        <w:pStyle w:val="Heading2"/>
        <w:keepNext/>
        <w:keepLines/>
      </w:pPr>
      <w:r>
        <w:t>Step P146 Validate one supported installation upgrade path</w:t>
      </w:r>
      <w:bookmarkEnd w:id="215"/>
    </w:p>
    <w:p>
      <w:pPr>
        <w:pStyle w:val="StepMetadata"/>
        <w:keepNext/>
        <w:keepLines/>
      </w:pPr>
      <w:r>
        <w:rPr>
          <w:b/>
        </w:rPr>
        <w:t xml:space="preserve">Depends on </w:t>
      </w:r>
      <w:hyperlink w:anchor="P141">
        <w:r>
          <w:rPr>
            <w:rFonts w:ascii="Arial" w:hAnsi="Arial"/>
            <w:color w:val="164B75"/>
            <w:sz w:val="19"/>
          </w:rPr>
          <w:t>P141</w:t>
        </w:r>
      </w:hyperlink>
      <w:r>
        <w:t xml:space="preserve">, </w:t>
      </w:r>
      <w:hyperlink w:anchor="P143">
        <w:r>
          <w:rPr>
            <w:rFonts w:ascii="Arial" w:hAnsi="Arial"/>
            <w:color w:val="164B75"/>
            <w:sz w:val="19"/>
          </w:rPr>
          <w:t>P143</w:t>
        </w:r>
      </w:hyperlink>
      <w:r>
        <w:t xml:space="preserve">, </w:t>
      </w:r>
      <w:hyperlink w:anchor="P192">
        <w:r>
          <w:rPr>
            <w:rFonts w:ascii="Arial" w:hAnsi="Arial"/>
            <w:color w:val="164B75"/>
            <w:sz w:val="19"/>
          </w:rPr>
          <w:t>P192</w:t>
        </w:r>
      </w:hyperlink>
      <w:r>
        <w:t xml:space="preserve">, </w:t>
      </w:r>
      <w:hyperlink w:anchor="P193">
        <w:r>
          <w:rPr>
            <w:rFonts w:ascii="Arial" w:hAnsi="Arial"/>
            <w:color w:val="164B75"/>
            <w:sz w:val="19"/>
          </w:rPr>
          <w:t>P193</w:t>
        </w:r>
      </w:hyperlink>
      <w:r>
        <w:t xml:space="preserve">  |  Effort M</w:t>
      </w:r>
      <w:r>
        <w:t xml:space="preserve">  |  Status Planned</w:t>
      </w:r>
    </w:p>
    <w:p>
      <w:pPr>
        <w:pStyle w:val="StepLabel"/>
        <w:keepNext/>
        <w:keepLines/>
      </w:pPr>
      <w:r>
        <w:t>Deliverables</w:t>
      </w:r>
    </w:p>
    <w:p>
      <w:pPr>
        <w:pStyle w:val="StepBullet"/>
        <w:keepNext/>
        <w:keepLines/>
      </w:pPr>
      <w:r>
        <w:t>A versioned fixture representing the declared prior supported application/schema version, including accepted memory, an unfinished task, and artifact references.</w:t>
      </w:r>
    </w:p>
    <w:p>
      <w:pPr>
        <w:pStyle w:val="StepBullet"/>
        <w:keepNext/>
        <w:keepLines/>
      </w:pPr>
      <w:r>
        <w:t>An upgrade command or documented migration sequence with preflight validation, a backup reference, and explicit failure recovery.</w:t>
      </w:r>
    </w:p>
    <w:p>
      <w:pPr>
        <w:pStyle w:val="StepLabel"/>
        <w:keepNext/>
        <w:keepLines/>
      </w:pPr>
      <w:r>
        <w:t>Pass when</w:t>
      </w:r>
    </w:p>
    <w:p>
      <w:pPr>
        <w:pStyle w:val="StepBullet"/>
        <w:keepNext/>
        <w:keepLines/>
      </w:pPr>
      <w:r>
        <w:t>Upgrade the fixture and recover its accepted memory, immutable revisions, task contract, and artifact identities without rewriting their meaning.</w:t>
      </w:r>
    </w:p>
    <w:p>
      <w:pPr>
        <w:pStyle w:val="StepBullet"/>
        <w:keepNext/>
        <w:keepLines/>
      </w:pPr>
      <w:r>
        <w:t>An injected migration failure leaves the installation in a declared recoverable state; an unsupported starting version is rejected before destructive changes.</w:t>
      </w:r>
    </w:p>
    <w:p>
      <w:pPr>
        <w:pStyle w:val="StepBullet"/>
        <w:keepNext/>
        <w:keepLines/>
      </w:pPr>
      <w:r>
        <w:t>A Phase 2 database containing the existing dense profile and vectors upgrades without rewriting IDs, hashes or Query:{text} input semantics; new semantic generations stay inactive until qualified.</w:t>
      </w:r>
    </w:p>
    <w:p>
      <w:pPr>
        <w:pStyle w:val="StepMetadata"/>
        <w:keepNext w:val="0"/>
        <w:keepLines/>
        <w:spacing w:after="160"/>
      </w:pPr>
      <w:r>
        <w:rPr>
          <w:b/>
        </w:rPr>
        <w:t xml:space="preserve">Specification </w:t>
      </w:r>
      <w:hyperlink w:anchor="S04">
        <w:r>
          <w:rPr>
            <w:rFonts w:ascii="Arial" w:hAnsi="Arial"/>
            <w:color w:val="164B75"/>
            <w:sz w:val="19"/>
          </w:rPr>
          <w:t>S04</w:t>
        </w:r>
      </w:hyperlink>
      <w:r>
        <w:t xml:space="preserve">, </w:t>
      </w:r>
      <w:hyperlink w:anchor="S16">
        <w:r>
          <w:rPr>
            <w:rFonts w:ascii="Arial" w:hAnsi="Arial"/>
            <w:color w:val="164B75"/>
            <w:sz w:val="19"/>
          </w:rPr>
          <w:t>S16</w:t>
        </w:r>
      </w:hyperlink>
      <w:r>
        <w:t xml:space="preserve">, </w:t>
      </w:r>
      <w:hyperlink w:anchor="S23">
        <w:r>
          <w:rPr>
            <w:rFonts w:ascii="Arial" w:hAnsi="Arial"/>
            <w:color w:val="164B75"/>
            <w:sz w:val="19"/>
          </w:rPr>
          <w:t>S23</w:t>
        </w:r>
      </w:hyperlink>
      <w:r>
        <w:t xml:space="preserve">, </w:t>
      </w:r>
      <w:hyperlink w:anchor="S30">
        <w:r>
          <w:rPr>
            <w:rFonts w:ascii="Arial" w:hAnsi="Arial"/>
            <w:color w:val="164B75"/>
            <w:sz w:val="19"/>
          </w:rPr>
          <w:t>S30</w:t>
        </w:r>
      </w:hyperlink>
      <w:r>
        <w:t xml:space="preserve">  |  </w:t>
      </w:r>
      <w:r>
        <w:rPr>
          <w:b/>
        </w:rPr>
        <w:t xml:space="preserve">Gate contributions </w:t>
      </w:r>
      <w:hyperlink w:anchor="G28">
        <w:r>
          <w:rPr>
            <w:rFonts w:ascii="Arial" w:hAnsi="Arial"/>
            <w:color w:val="164B75"/>
            <w:sz w:val="19"/>
          </w:rPr>
          <w:t>G28</w:t>
        </w:r>
      </w:hyperlink>
    </w:p>
    <w:p>
      <w:bookmarkStart w:id="216" w:name="P147"/>
      <w:pPr>
        <w:pStyle w:val="Heading2"/>
        <w:keepNext/>
        <w:keepLines/>
      </w:pPr>
      <w:r>
        <w:t>Step P147 Document recovery correction and policy operations</w:t>
      </w:r>
      <w:bookmarkEnd w:id="216"/>
    </w:p>
    <w:p>
      <w:pPr>
        <w:pStyle w:val="StepMetadata"/>
        <w:keepNext/>
        <w:keepLines/>
      </w:pPr>
      <w:r>
        <w:rPr>
          <w:b/>
        </w:rPr>
        <w:t xml:space="preserve">Depends on </w:t>
      </w:r>
      <w:hyperlink w:anchor="P120">
        <w:r>
          <w:rPr>
            <w:rFonts w:ascii="Arial" w:hAnsi="Arial"/>
            <w:color w:val="164B75"/>
            <w:sz w:val="19"/>
          </w:rPr>
          <w:t>P120</w:t>
        </w:r>
      </w:hyperlink>
      <w:r>
        <w:t xml:space="preserve">, </w:t>
      </w:r>
      <w:hyperlink w:anchor="P133">
        <w:r>
          <w:rPr>
            <w:rFonts w:ascii="Arial" w:hAnsi="Arial"/>
            <w:color w:val="164B75"/>
            <w:sz w:val="19"/>
          </w:rPr>
          <w:t>P133</w:t>
        </w:r>
      </w:hyperlink>
      <w:r>
        <w:t xml:space="preserve">, </w:t>
      </w:r>
      <w:hyperlink w:anchor="P144">
        <w:r>
          <w:rPr>
            <w:rFonts w:ascii="Arial" w:hAnsi="Arial"/>
            <w:color w:val="164B75"/>
            <w:sz w:val="19"/>
          </w:rPr>
          <w:t>P144</w:t>
        </w:r>
      </w:hyperlink>
      <w:r>
        <w:t xml:space="preserve">, </w:t>
      </w:r>
      <w:hyperlink w:anchor="P146">
        <w:r>
          <w:rPr>
            <w:rFonts w:ascii="Arial" w:hAnsi="Arial"/>
            <w:color w:val="164B75"/>
            <w:sz w:val="19"/>
          </w:rPr>
          <w:t>P146</w:t>
        </w:r>
      </w:hyperlink>
      <w:r>
        <w:t xml:space="preserve">  |  Effort S</w:t>
      </w:r>
      <w:r>
        <w:t xml:space="preserve">  |  Status Planned</w:t>
      </w:r>
    </w:p>
    <w:p>
      <w:pPr>
        <w:pStyle w:val="StepLabel"/>
        <w:keepNext/>
        <w:keepLines/>
      </w:pPr>
      <w:r>
        <w:t>Deliverables</w:t>
      </w:r>
    </w:p>
    <w:p>
      <w:pPr>
        <w:pStyle w:val="StepBullet"/>
        <w:keepNext/>
        <w:keepLines/>
      </w:pPr>
      <w:r>
        <w:t>An operator runbook for blocked tasks, lost acknowledgments, stale leases, unavailable models, source failures, memory correction, deletion, and policy rollback.</w:t>
      </w:r>
    </w:p>
    <w:p>
      <w:pPr>
        <w:pStyle w:val="StepBullet"/>
        <w:keepNext/>
        <w:keepLines/>
      </w:pPr>
      <w:r>
        <w:t>Runnable examples with expected inspection outputs and boundaries for actions requiring existing authorization.</w:t>
      </w:r>
    </w:p>
    <w:p>
      <w:pPr>
        <w:pStyle w:val="StepLabel"/>
        <w:keepNext/>
        <w:keepLines/>
      </w:pPr>
      <w:r>
        <w:t>Pass when</w:t>
      </w:r>
    </w:p>
    <w:p>
      <w:pPr>
        <w:pStyle w:val="StepBullet"/>
        <w:keepNext/>
        <w:keepLines/>
      </w:pPr>
      <w:r>
        <w:t>A reviewer follows one crash-recovery drill and one memory-correction drill without undocumented database edits.</w:t>
      </w:r>
    </w:p>
    <w:p>
      <w:pPr>
        <w:pStyle w:val="StepBullet"/>
        <w:keepNext/>
        <w:keepLines/>
      </w:pPr>
      <w:r>
        <w:t>The instructions preserve proposals and evidence, identify indeterminate outcomes, and never advise weakening scope checks to recover service.</w:t>
      </w:r>
    </w:p>
    <w:p>
      <w:pPr>
        <w:pStyle w:val="StepNote"/>
        <w:keepNext/>
        <w:keepLines/>
      </w:pPr>
      <w:r>
        <w:rPr>
          <w:b/>
        </w:rPr>
        <w:t xml:space="preserve">Implementation note </w:t>
      </w:r>
      <w:r>
        <w:t>Document registry compatibility, exact-inventory coverage, MCP schema/auth drift, selected IBM deployment, ContextForge ownership, DanceFlow job reconciliation and generation rollback.</w:t>
      </w:r>
    </w:p>
    <w:p>
      <w:pPr>
        <w:pStyle w:val="StepMetadata"/>
        <w:keepNext w:val="0"/>
        <w:keepLines/>
        <w:spacing w:after="160"/>
      </w:pPr>
      <w:r>
        <w:rPr>
          <w:b/>
        </w:rPr>
        <w:t xml:space="preserve">Specification </w:t>
      </w:r>
      <w:hyperlink w:anchor="S16">
        <w:r>
          <w:rPr>
            <w:rFonts w:ascii="Arial" w:hAnsi="Arial"/>
            <w:color w:val="164B75"/>
            <w:sz w:val="19"/>
          </w:rPr>
          <w:t>S16</w:t>
        </w:r>
      </w:hyperlink>
      <w:r>
        <w:t xml:space="preserve">, </w:t>
      </w:r>
      <w:hyperlink w:anchor="S22">
        <w:r>
          <w:rPr>
            <w:rFonts w:ascii="Arial" w:hAnsi="Arial"/>
            <w:color w:val="164B75"/>
            <w:sz w:val="19"/>
          </w:rPr>
          <w:t>S22</w:t>
        </w:r>
      </w:hyperlink>
      <w:r>
        <w:t xml:space="preserve">, </w:t>
      </w:r>
      <w:hyperlink w:anchor="S21">
        <w:r>
          <w:rPr>
            <w:rFonts w:ascii="Arial" w:hAnsi="Arial"/>
            <w:color w:val="164B75"/>
            <w:sz w:val="19"/>
          </w:rPr>
          <w:t>S21</w:t>
        </w:r>
      </w:hyperlink>
      <w:r>
        <w:t xml:space="preserve">, </w:t>
      </w:r>
      <w:hyperlink w:anchor="S30">
        <w:r>
          <w:rPr>
            <w:rFonts w:ascii="Arial" w:hAnsi="Arial"/>
            <w:color w:val="164B75"/>
            <w:sz w:val="19"/>
          </w:rPr>
          <w:t>S30</w:t>
        </w:r>
      </w:hyperlink>
      <w:r>
        <w:t xml:space="preserve">, </w:t>
      </w:r>
      <w:hyperlink w:anchor="S31">
        <w:r>
          <w:rPr>
            <w:rFonts w:ascii="Arial" w:hAnsi="Arial"/>
            <w:color w:val="164B75"/>
            <w:sz w:val="19"/>
          </w:rPr>
          <w:t>S31</w:t>
        </w:r>
      </w:hyperlink>
      <w:r>
        <w:t xml:space="preserve">  |  </w:t>
      </w:r>
      <w:r>
        <w:rPr>
          <w:b/>
        </w:rPr>
        <w:t xml:space="preserve">Gate contributions </w:t>
      </w:r>
      <w:hyperlink w:anchor="G09">
        <w:r>
          <w:rPr>
            <w:rFonts w:ascii="Arial" w:hAnsi="Arial"/>
            <w:color w:val="164B75"/>
            <w:sz w:val="19"/>
          </w:rPr>
          <w:t>G09</w:t>
        </w:r>
      </w:hyperlink>
      <w:r>
        <w:t xml:space="preserve">, </w:t>
      </w:r>
      <w:hyperlink w:anchor="G20">
        <w:r>
          <w:rPr>
            <w:rFonts w:ascii="Arial" w:hAnsi="Arial"/>
            <w:color w:val="164B75"/>
            <w:sz w:val="19"/>
          </w:rPr>
          <w:t>G20</w:t>
        </w:r>
      </w:hyperlink>
      <w:r>
        <w:t xml:space="preserve">, </w:t>
      </w:r>
      <w:hyperlink w:anchor="G23">
        <w:r>
          <w:rPr>
            <w:rFonts w:ascii="Arial" w:hAnsi="Arial"/>
            <w:color w:val="164B75"/>
            <w:sz w:val="19"/>
          </w:rPr>
          <w:t>G23</w:t>
        </w:r>
      </w:hyperlink>
      <w:r>
        <w:t xml:space="preserve">, </w:t>
      </w:r>
      <w:hyperlink w:anchor="G24">
        <w:r>
          <w:rPr>
            <w:rFonts w:ascii="Arial" w:hAnsi="Arial"/>
            <w:color w:val="164B75"/>
            <w:sz w:val="19"/>
          </w:rPr>
          <w:t>G24</w:t>
        </w:r>
      </w:hyperlink>
    </w:p>
    <w:p>
      <w:bookmarkStart w:id="217" w:name="P201"/>
      <w:pPr>
        <w:pStyle w:val="Heading2"/>
        <w:keepNext/>
        <w:keepLines/>
      </w:pPr>
      <w:r>
        <w:t>Step P201 Register semantic and MCP release acceptance evidence</w:t>
      </w:r>
      <w:bookmarkEnd w:id="217"/>
    </w:p>
    <w:p>
      <w:pPr>
        <w:pStyle w:val="StepMetadata"/>
        <w:keepNext/>
        <w:keepLines/>
      </w:pPr>
      <w:r>
        <w:rPr>
          <w:b/>
        </w:rPr>
        <w:t xml:space="preserve">Depends on </w:t>
      </w:r>
      <w:hyperlink w:anchor="P145">
        <w:r>
          <w:rPr>
            <w:rFonts w:ascii="Arial" w:hAnsi="Arial"/>
            <w:color w:val="164B75"/>
            <w:sz w:val="19"/>
          </w:rPr>
          <w:t>P145</w:t>
        </w:r>
      </w:hyperlink>
      <w:r>
        <w:t xml:space="preserve">, </w:t>
      </w:r>
      <w:hyperlink w:anchor="P198">
        <w:r>
          <w:rPr>
            <w:rFonts w:ascii="Arial" w:hAnsi="Arial"/>
            <w:color w:val="164B75"/>
            <w:sz w:val="19"/>
          </w:rPr>
          <w:t>P198</w:t>
        </w:r>
      </w:hyperlink>
      <w:r>
        <w:t xml:space="preserve">, </w:t>
      </w:r>
      <w:hyperlink w:anchor="P199">
        <w:r>
          <w:rPr>
            <w:rFonts w:ascii="Arial" w:hAnsi="Arial"/>
            <w:color w:val="164B75"/>
            <w:sz w:val="19"/>
          </w:rPr>
          <w:t>P199</w:t>
        </w:r>
      </w:hyperlink>
      <w:r>
        <w:t xml:space="preserve">, </w:t>
      </w:r>
      <w:hyperlink w:anchor="P200">
        <w:r>
          <w:rPr>
            <w:rFonts w:ascii="Arial" w:hAnsi="Arial"/>
            <w:color w:val="164B75"/>
            <w:sz w:val="19"/>
          </w:rPr>
          <w:t>P200</w:t>
        </w:r>
      </w:hyperlink>
      <w:r>
        <w:t xml:space="preserve">, </w:t>
      </w:r>
      <w:hyperlink w:anchor="P192">
        <w:r>
          <w:rPr>
            <w:rFonts w:ascii="Arial" w:hAnsi="Arial"/>
            <w:color w:val="164B75"/>
            <w:sz w:val="19"/>
          </w:rPr>
          <w:t>P192</w:t>
        </w:r>
      </w:hyperlink>
      <w:r>
        <w:t xml:space="preserve">, </w:t>
      </w:r>
      <w:hyperlink w:anchor="P193">
        <w:r>
          <w:rPr>
            <w:rFonts w:ascii="Arial" w:hAnsi="Arial"/>
            <w:color w:val="164B75"/>
            <w:sz w:val="19"/>
          </w:rPr>
          <w:t>P193</w:t>
        </w:r>
      </w:hyperlink>
      <w:r>
        <w:t xml:space="preserve">, </w:t>
      </w:r>
      <w:hyperlink w:anchor="P167">
        <w:r>
          <w:rPr>
            <w:rFonts w:ascii="Arial" w:hAnsi="Arial"/>
            <w:color w:val="164B75"/>
            <w:sz w:val="19"/>
          </w:rPr>
          <w:t>P167</w:t>
        </w:r>
      </w:hyperlink>
      <w:r>
        <w:t xml:space="preserve">  |  Effort S</w:t>
      </w:r>
      <w:r>
        <w:t xml:space="preserve">  |  Status Planned</w:t>
      </w:r>
    </w:p>
    <w:p>
      <w:pPr>
        <w:pStyle w:val="StepLabel"/>
        <w:keepNext/>
        <w:keepLines/>
      </w:pPr>
      <w:r>
        <w:t>Deliverables</w:t>
      </w:r>
    </w:p>
    <w:p>
      <w:pPr>
        <w:pStyle w:val="StepBullet"/>
        <w:keepNext/>
        <w:keepLines/>
      </w:pPr>
      <w:r>
        <w:t>An executable G25–G35 acceptance manifest with owning tests, pinned vocab/profile/server/SDK identities and separate fixture/live/deployment results.</w:t>
      </w:r>
    </w:p>
    <w:p>
      <w:pPr>
        <w:pStyle w:val="StepBullet"/>
        <w:keepNext/>
        <w:keepLines/>
      </w:pPr>
      <w:r>
        <w:t>A release evidence extension covering U10–U15, selected IBM backend, ContextForge topology, DanceFlow hub source identity and enabled semantic generations.</w:t>
      </w:r>
    </w:p>
    <w:p>
      <w:pPr>
        <w:pStyle w:val="StepLabel"/>
        <w:keepNext/>
        <w:keepLines/>
      </w:pPr>
      <w:r>
        <w:t>Pass when</w:t>
      </w:r>
    </w:p>
    <w:p>
      <w:pPr>
        <w:pStyle w:val="StepBullet"/>
        <w:keepNext/>
        <w:keepLines/>
      </w:pPr>
      <w:r>
        <w:t>Every new gate resolves to an executed required result or the release is explicitly unqualified; a provider design bundle cannot stand in for an installed/live qualification.</w:t>
      </w:r>
    </w:p>
    <w:p>
      <w:pPr>
        <w:pStyle w:val="StepBullet"/>
        <w:keepNext/>
        <w:keepLines/>
      </w:pPr>
      <w:r>
        <w:t>Core G28 checks pass without P202. Its learned-projection contribution is required only when that optional feature is enabled; completed P001–P021 and partial early embedding evidence remain accurately scoped.</w:t>
      </w:r>
    </w:p>
    <w:p>
      <w:pPr>
        <w:pStyle w:val="StepMetadata"/>
        <w:keepNext w:val="0"/>
        <w:keepLines/>
        <w:spacing w:after="160"/>
      </w:pPr>
      <w:r>
        <w:rPr>
          <w:b/>
        </w:rPr>
        <w:t xml:space="preserve">Specification </w:t>
      </w:r>
      <w:hyperlink w:anchor="S30">
        <w:r>
          <w:rPr>
            <w:rFonts w:ascii="Arial" w:hAnsi="Arial"/>
            <w:color w:val="164B75"/>
            <w:sz w:val="19"/>
          </w:rPr>
          <w:t>S30</w:t>
        </w:r>
      </w:hyperlink>
      <w:r>
        <w:t xml:space="preserve">, </w:t>
      </w:r>
      <w:hyperlink w:anchor="S31">
        <w:r>
          <w:rPr>
            <w:rFonts w:ascii="Arial" w:hAnsi="Arial"/>
            <w:color w:val="164B75"/>
            <w:sz w:val="19"/>
          </w:rPr>
          <w:t>S31</w:t>
        </w:r>
      </w:hyperlink>
      <w:r>
        <w:t xml:space="preserve">, </w:t>
      </w:r>
      <w:hyperlink w:anchor="S23">
        <w:r>
          <w:rPr>
            <w:rFonts w:ascii="Arial" w:hAnsi="Arial"/>
            <w:color w:val="164B75"/>
            <w:sz w:val="19"/>
          </w:rPr>
          <w:t>S23</w:t>
        </w:r>
      </w:hyperlink>
      <w:r>
        <w:t xml:space="preserve">, </w:t>
      </w:r>
      <w:hyperlink w:anchor="S25">
        <w:r>
          <w:rPr>
            <w:rFonts w:ascii="Arial" w:hAnsi="Arial"/>
            <w:color w:val="164B75"/>
            <w:sz w:val="19"/>
          </w:rPr>
          <w:t>S25</w:t>
        </w:r>
      </w:hyperlink>
      <w:r>
        <w:t xml:space="preserve">  |  </w:t>
      </w:r>
      <w:r>
        <w:rPr>
          <w:b/>
        </w:rPr>
        <w:t xml:space="preserve">Gate contributions </w:t>
      </w:r>
      <w:hyperlink w:anchor="G25">
        <w:r>
          <w:rPr>
            <w:rFonts w:ascii="Arial" w:hAnsi="Arial"/>
            <w:color w:val="164B75"/>
            <w:sz w:val="19"/>
          </w:rPr>
          <w:t>G25</w:t>
        </w:r>
      </w:hyperlink>
      <w:r>
        <w:t xml:space="preserve">, </w:t>
      </w:r>
      <w:hyperlink w:anchor="G26">
        <w:r>
          <w:rPr>
            <w:rFonts w:ascii="Arial" w:hAnsi="Arial"/>
            <w:color w:val="164B75"/>
            <w:sz w:val="19"/>
          </w:rPr>
          <w:t>G26</w:t>
        </w:r>
      </w:hyperlink>
      <w:r>
        <w:t xml:space="preserve">, </w:t>
      </w:r>
      <w:hyperlink w:anchor="G27">
        <w:r>
          <w:rPr>
            <w:rFonts w:ascii="Arial" w:hAnsi="Arial"/>
            <w:color w:val="164B75"/>
            <w:sz w:val="19"/>
          </w:rPr>
          <w:t>G27</w:t>
        </w:r>
      </w:hyperlink>
      <w:r>
        <w:t xml:space="preserve">, </w:t>
      </w:r>
      <w:hyperlink w:anchor="G28">
        <w:r>
          <w:rPr>
            <w:rFonts w:ascii="Arial" w:hAnsi="Arial"/>
            <w:color w:val="164B75"/>
            <w:sz w:val="19"/>
          </w:rPr>
          <w:t>G28</w:t>
        </w:r>
      </w:hyperlink>
      <w:r>
        <w:t xml:space="preserve">, </w:t>
      </w:r>
      <w:hyperlink w:anchor="G29">
        <w:r>
          <w:rPr>
            <w:rFonts w:ascii="Arial" w:hAnsi="Arial"/>
            <w:color w:val="164B75"/>
            <w:sz w:val="19"/>
          </w:rPr>
          <w:t>G29</w:t>
        </w:r>
      </w:hyperlink>
      <w:r>
        <w:t xml:space="preserve">, </w:t>
      </w:r>
      <w:hyperlink w:anchor="G30">
        <w:r>
          <w:rPr>
            <w:rFonts w:ascii="Arial" w:hAnsi="Arial"/>
            <w:color w:val="164B75"/>
            <w:sz w:val="19"/>
          </w:rPr>
          <w:t>G30</w:t>
        </w:r>
      </w:hyperlink>
      <w:r>
        <w:t xml:space="preserve">, </w:t>
      </w:r>
      <w:hyperlink w:anchor="G31">
        <w:r>
          <w:rPr>
            <w:rFonts w:ascii="Arial" w:hAnsi="Arial"/>
            <w:color w:val="164B75"/>
            <w:sz w:val="19"/>
          </w:rPr>
          <w:t>G31</w:t>
        </w:r>
      </w:hyperlink>
      <w:r>
        <w:t xml:space="preserve">, </w:t>
      </w:r>
      <w:hyperlink w:anchor="G32">
        <w:r>
          <w:rPr>
            <w:rFonts w:ascii="Arial" w:hAnsi="Arial"/>
            <w:color w:val="164B75"/>
            <w:sz w:val="19"/>
          </w:rPr>
          <w:t>G32</w:t>
        </w:r>
      </w:hyperlink>
      <w:r>
        <w:t xml:space="preserve">, </w:t>
      </w:r>
      <w:hyperlink w:anchor="G33">
        <w:r>
          <w:rPr>
            <w:rFonts w:ascii="Arial" w:hAnsi="Arial"/>
            <w:color w:val="164B75"/>
            <w:sz w:val="19"/>
          </w:rPr>
          <w:t>G33</w:t>
        </w:r>
      </w:hyperlink>
      <w:r>
        <w:t xml:space="preserve">, </w:t>
      </w:r>
      <w:hyperlink w:anchor="G34">
        <w:r>
          <w:rPr>
            <w:rFonts w:ascii="Arial" w:hAnsi="Arial"/>
            <w:color w:val="164B75"/>
            <w:sz w:val="19"/>
          </w:rPr>
          <w:t>G34</w:t>
        </w:r>
      </w:hyperlink>
      <w:r>
        <w:t xml:space="preserve">, </w:t>
      </w:r>
      <w:hyperlink w:anchor="G35">
        <w:r>
          <w:rPr>
            <w:rFonts w:ascii="Arial" w:hAnsi="Arial"/>
            <w:color w:val="164B75"/>
            <w:sz w:val="19"/>
          </w:rPr>
          <w:t>G35</w:t>
        </w:r>
      </w:hyperlink>
    </w:p>
    <w:p>
      <w:bookmarkStart w:id="218" w:name="P148"/>
      <w:pPr>
        <w:pStyle w:val="Heading2"/>
        <w:keepNext/>
        <w:keepLines/>
      </w:pPr>
      <w:r>
        <w:t>Step P148 Publish the qualified baseline release manifest</w:t>
      </w:r>
      <w:bookmarkEnd w:id="218"/>
    </w:p>
    <w:p>
      <w:pPr>
        <w:pStyle w:val="StepMetadata"/>
        <w:keepNext/>
        <w:keepLines/>
      </w:pPr>
      <w:r>
        <w:rPr>
          <w:b/>
        </w:rPr>
        <w:t xml:space="preserve">Depends on </w:t>
      </w:r>
      <w:hyperlink w:anchor="P004">
        <w:r>
          <w:rPr>
            <w:rFonts w:ascii="Arial" w:hAnsi="Arial"/>
            <w:color w:val="164B75"/>
            <w:sz w:val="19"/>
          </w:rPr>
          <w:t>P004</w:t>
        </w:r>
      </w:hyperlink>
      <w:r>
        <w:t xml:space="preserve">, </w:t>
      </w:r>
      <w:hyperlink w:anchor="P077">
        <w:r>
          <w:rPr>
            <w:rFonts w:ascii="Arial" w:hAnsi="Arial"/>
            <w:color w:val="164B75"/>
            <w:sz w:val="19"/>
          </w:rPr>
          <w:t>P077</w:t>
        </w:r>
      </w:hyperlink>
      <w:r>
        <w:t xml:space="preserve">, </w:t>
      </w:r>
      <w:hyperlink w:anchor="P079">
        <w:r>
          <w:rPr>
            <w:rFonts w:ascii="Arial" w:hAnsi="Arial"/>
            <w:color w:val="164B75"/>
            <w:sz w:val="19"/>
          </w:rPr>
          <w:t>P079</w:t>
        </w:r>
      </w:hyperlink>
      <w:r>
        <w:t xml:space="preserve">, </w:t>
      </w:r>
      <w:hyperlink w:anchor="P117">
        <w:r>
          <w:rPr>
            <w:rFonts w:ascii="Arial" w:hAnsi="Arial"/>
            <w:color w:val="164B75"/>
            <w:sz w:val="19"/>
          </w:rPr>
          <w:t>P117</w:t>
        </w:r>
      </w:hyperlink>
      <w:r>
        <w:t xml:space="preserve">, </w:t>
      </w:r>
      <w:hyperlink w:anchor="P125">
        <w:r>
          <w:rPr>
            <w:rFonts w:ascii="Arial" w:hAnsi="Arial"/>
            <w:color w:val="164B75"/>
            <w:sz w:val="19"/>
          </w:rPr>
          <w:t>P125</w:t>
        </w:r>
      </w:hyperlink>
      <w:r>
        <w:t xml:space="preserve">, </w:t>
      </w:r>
      <w:hyperlink w:anchor="P135">
        <w:r>
          <w:rPr>
            <w:rFonts w:ascii="Arial" w:hAnsi="Arial"/>
            <w:color w:val="164B75"/>
            <w:sz w:val="19"/>
          </w:rPr>
          <w:t>P135</w:t>
        </w:r>
      </w:hyperlink>
      <w:r>
        <w:t xml:space="preserve">, </w:t>
      </w:r>
      <w:hyperlink w:anchor="P137">
        <w:r>
          <w:rPr>
            <w:rFonts w:ascii="Arial" w:hAnsi="Arial"/>
            <w:color w:val="164B75"/>
            <w:sz w:val="19"/>
          </w:rPr>
          <w:t>P137</w:t>
        </w:r>
      </w:hyperlink>
      <w:r>
        <w:t xml:space="preserve">, </w:t>
      </w:r>
      <w:hyperlink w:anchor="P139">
        <w:r>
          <w:rPr>
            <w:rFonts w:ascii="Arial" w:hAnsi="Arial"/>
            <w:color w:val="164B75"/>
            <w:sz w:val="19"/>
          </w:rPr>
          <w:t>P139</w:t>
        </w:r>
      </w:hyperlink>
      <w:r>
        <w:t xml:space="preserve">, </w:t>
      </w:r>
      <w:hyperlink w:anchor="P142">
        <w:r>
          <w:rPr>
            <w:rFonts w:ascii="Arial" w:hAnsi="Arial"/>
            <w:color w:val="164B75"/>
            <w:sz w:val="19"/>
          </w:rPr>
          <w:t>P142</w:t>
        </w:r>
      </w:hyperlink>
      <w:r>
        <w:t xml:space="preserve">, </w:t>
      </w:r>
      <w:hyperlink w:anchor="P145">
        <w:r>
          <w:rPr>
            <w:rFonts w:ascii="Arial" w:hAnsi="Arial"/>
            <w:color w:val="164B75"/>
            <w:sz w:val="19"/>
          </w:rPr>
          <w:t>P145</w:t>
        </w:r>
      </w:hyperlink>
      <w:r>
        <w:t xml:space="preserve">, </w:t>
      </w:r>
      <w:hyperlink w:anchor="P147">
        <w:r>
          <w:rPr>
            <w:rFonts w:ascii="Arial" w:hAnsi="Arial"/>
            <w:color w:val="164B75"/>
            <w:sz w:val="19"/>
          </w:rPr>
          <w:t>P147</w:t>
        </w:r>
      </w:hyperlink>
      <w:r>
        <w:t xml:space="preserve">, </w:t>
      </w:r>
      <w:hyperlink w:anchor="P201">
        <w:r>
          <w:rPr>
            <w:rFonts w:ascii="Arial" w:hAnsi="Arial"/>
            <w:color w:val="164B75"/>
            <w:sz w:val="19"/>
          </w:rPr>
          <w:t>P201</w:t>
        </w:r>
      </w:hyperlink>
      <w:r>
        <w:t xml:space="preserve">  |  Effort S</w:t>
      </w:r>
      <w:r>
        <w:t xml:space="preserve">  |  Status Planned</w:t>
      </w:r>
    </w:p>
    <w:p>
      <w:pPr>
        <w:pStyle w:val="StepLabel"/>
        <w:keepNext/>
        <w:keepLines/>
      </w:pPr>
      <w:r>
        <w:t>Deliverables</w:t>
      </w:r>
    </w:p>
    <w:p>
      <w:pPr>
        <w:pStyle w:val="StepBullet"/>
        <w:keepNext/>
        <w:keepLines/>
      </w:pPr>
      <w:r>
        <w:t>A release manifest linking the application revision, migrations, qualified deployments, active policy versions, gate reports, evaluation results, and known limitations.</w:t>
      </w:r>
    </w:p>
    <w:p>
      <w:pPr>
        <w:pStyle w:val="StepBullet"/>
        <w:keepNext/>
        <w:keepLines/>
      </w:pPr>
      <w:r>
        <w:t>Explicit defaults for optional ranking, broader search, training, and degraded operation.</w:t>
      </w:r>
    </w:p>
    <w:p>
      <w:pPr>
        <w:pStyle w:val="StepLabel"/>
        <w:keepNext/>
        <w:keepLines/>
      </w:pPr>
      <w:r>
        <w:t>Pass when</w:t>
      </w:r>
    </w:p>
    <w:p>
      <w:pPr>
        <w:pStyle w:val="StepBullet"/>
        <w:keepNext/>
        <w:keepLines/>
      </w:pPr>
      <w:r>
        <w:t>The release checklist resolves every U01–U15 requirement and G01–G35 gate to an implementation and recorded result, or labels the build unqualified.</w:t>
      </w:r>
    </w:p>
    <w:p>
      <w:pPr>
        <w:pStyle w:val="StepBullet"/>
        <w:keepNext/>
        <w:keepLines/>
      </w:pPr>
      <w:r>
        <w:t>No skipped real-model gate, disabled feature, or unexecuted check is described as a demonstrated capability; rollback instructions reference the actual previous manifest.</w:t>
      </w:r>
    </w:p>
    <w:p>
      <w:pPr>
        <w:pStyle w:val="StepMetadata"/>
        <w:keepNext w:val="0"/>
        <w:keepLines/>
        <w:spacing w:after="160"/>
      </w:pPr>
      <w:r>
        <w:rPr>
          <w:b/>
        </w:rPr>
        <w:t xml:space="preserve">Specification </w:t>
      </w:r>
      <w:hyperlink w:anchor="S02">
        <w:r>
          <w:rPr>
            <w:rFonts w:ascii="Arial" w:hAnsi="Arial"/>
            <w:color w:val="164B75"/>
            <w:sz w:val="19"/>
          </w:rPr>
          <w:t>S02</w:t>
        </w:r>
      </w:hyperlink>
      <w:r>
        <w:t xml:space="preserve">, </w:t>
      </w:r>
      <w:hyperlink w:anchor="S23">
        <w:r>
          <w:rPr>
            <w:rFonts w:ascii="Arial" w:hAnsi="Arial"/>
            <w:color w:val="164B75"/>
            <w:sz w:val="19"/>
          </w:rPr>
          <w:t>S23</w:t>
        </w:r>
      </w:hyperlink>
      <w:r>
        <w:t xml:space="preserve">, </w:t>
      </w:r>
      <w:hyperlink w:anchor="S25">
        <w:r>
          <w:rPr>
            <w:rFonts w:ascii="Arial" w:hAnsi="Arial"/>
            <w:color w:val="164B75"/>
            <w:sz w:val="19"/>
          </w:rPr>
          <w:t>S25</w:t>
        </w:r>
      </w:hyperlink>
      <w:r>
        <w:t xml:space="preserve">, </w:t>
      </w:r>
      <w:hyperlink w:anchor="S30">
        <w:r>
          <w:rPr>
            <w:rFonts w:ascii="Arial" w:hAnsi="Arial"/>
            <w:color w:val="164B75"/>
            <w:sz w:val="19"/>
          </w:rPr>
          <w:t>S30</w:t>
        </w:r>
      </w:hyperlink>
      <w:r>
        <w:t xml:space="preserve">, </w:t>
      </w:r>
      <w:hyperlink w:anchor="S31">
        <w:r>
          <w:rPr>
            <w:rFonts w:ascii="Arial" w:hAnsi="Arial"/>
            <w:color w:val="164B75"/>
            <w:sz w:val="19"/>
          </w:rPr>
          <w:t>S31</w:t>
        </w:r>
      </w:hyperlink>
    </w:p>
    <w:p>
      <w:bookmarkStart w:id="219" w:name="phase_15"/>
      <w:pPr>
        <w:pStyle w:val="Heading1"/>
        <w:pageBreakBefore/>
      </w:pPr>
      <w:r>
        <w:t>Phase 15 Optional training and visual inspection</w:t>
      </w:r>
      <w:bookmarkEnd w:id="219"/>
    </w:p>
    <w:p>
      <w:r>
        <w:t>Extend the qualified baseline with curated training and small read-only inspection views; these steps do not block the baseline release. Keep learned semantic projections optional after the qualified fixed-weight/structured baseline.</w:t>
      </w:r>
    </w:p>
    <w:p>
      <w:pPr>
        <w:pStyle w:val="StepMetadata"/>
        <w:keepNext/>
      </w:pPr>
      <w:r>
        <w:t xml:space="preserve">6 steps  |  </w:t>
      </w:r>
      <w:r>
        <w:rPr>
          <w:b/>
        </w:rPr>
        <w:t xml:space="preserve">Sequence </w:t>
      </w:r>
      <w:r/>
      <w:hyperlink w:anchor="P149">
        <w:r>
          <w:rPr>
            <w:rFonts w:ascii="Arial" w:hAnsi="Arial"/>
            <w:color w:val="164B75"/>
            <w:sz w:val="19"/>
          </w:rPr>
          <w:t>P149</w:t>
        </w:r>
      </w:hyperlink>
      <w:r>
        <w:t>–</w:t>
      </w:r>
      <w:hyperlink w:anchor="P153">
        <w:r>
          <w:rPr>
            <w:rFonts w:ascii="Arial" w:hAnsi="Arial"/>
            <w:color w:val="164B75"/>
            <w:sz w:val="19"/>
          </w:rPr>
          <w:t>P153</w:t>
        </w:r>
      </w:hyperlink>
      <w:r>
        <w:t xml:space="preserve">, </w:t>
      </w:r>
      <w:hyperlink w:anchor="P202">
        <w:r>
          <w:rPr>
            <w:rFonts w:ascii="Arial" w:hAnsi="Arial"/>
            <w:color w:val="164B75"/>
            <w:sz w:val="19"/>
          </w:rPr>
          <w:t>P202</w:t>
        </w:r>
      </w:hyperlink>
      <w:r/>
    </w:p>
    <w:p>
      <w:bookmarkStart w:id="220" w:name="P149"/>
      <w:pPr>
        <w:pStyle w:val="Heading2"/>
        <w:keepNext/>
        <w:keepLines/>
      </w:pPr>
      <w:r>
        <w:t>Step P149 Build provenance preserving optional training datasets</w:t>
      </w:r>
      <w:bookmarkEnd w:id="220"/>
    </w:p>
    <w:p>
      <w:pPr>
        <w:pStyle w:val="StepMetadata"/>
        <w:keepNext/>
        <w:keepLines/>
      </w:pPr>
      <w:r>
        <w:rPr>
          <w:b/>
        </w:rPr>
        <w:t xml:space="preserve">Depends on </w:t>
      </w:r>
      <w:hyperlink w:anchor="P148">
        <w:r>
          <w:rPr>
            <w:rFonts w:ascii="Arial" w:hAnsi="Arial"/>
            <w:color w:val="164B75"/>
            <w:sz w:val="19"/>
          </w:rPr>
          <w:t>P148</w:t>
        </w:r>
      </w:hyperlink>
      <w:r>
        <w:t xml:space="preserve">  |  Effort M  |  Optional extension</w:t>
      </w:r>
      <w:r>
        <w:t xml:space="preserve">  |  Status Planned</w:t>
      </w:r>
    </w:p>
    <w:p>
      <w:pPr>
        <w:pStyle w:val="StepLabel"/>
        <w:keepNext/>
        <w:keepLines/>
      </w:pPr>
      <w:r>
        <w:t>Deliverables</w:t>
      </w:r>
    </w:p>
    <w:p>
      <w:pPr>
        <w:pStyle w:val="StepBullet"/>
        <w:keepNext/>
        <w:keepLines/>
      </w:pPr>
      <w:r>
        <w:t>Implement an opt-in dataset builder for supported experiment selection, bounded contract following, patch production, and lesson extraction. Persist immutable manifests with source chronology, task identity, evidence, deployment provenance, available licensing or reuse metadata, and declared exclusions.</w:t>
      </w:r>
    </w:p>
    <w:p>
      <w:pPr>
        <w:pStyle w:val="StepBullet"/>
        <w:keepNext/>
        <w:keepLines/>
      </w:pPr>
      <w:r>
        <w:t>Register training-artifact derivation lineage and keep fast-changing repository facts and user preferences in external memory rather than making them automatic training targets. Validate splits before exporting records.</w:t>
      </w:r>
    </w:p>
    <w:p>
      <w:pPr>
        <w:pStyle w:val="StepLabel"/>
        <w:keepNext/>
        <w:keepLines/>
      </w:pPr>
      <w:r>
        <w:t>Pass when</w:t>
      </w:r>
    </w:p>
    <w:p>
      <w:pPr>
        <w:pStyle w:val="StepBullet"/>
        <w:keepNext/>
        <w:keepLines/>
      </w:pPr>
      <w:r>
        <w:t>A fixture exports only earlier eligible experiences, preserves attribution, and traces each training example back to its checkpoint and evidence.</w:t>
      </w:r>
    </w:p>
    <w:p>
      <w:pPr>
        <w:pStyle w:val="StepBullet"/>
        <w:keepNext/>
        <w:keepLines/>
      </w:pPr>
      <w:r>
        <w:t>Future solutions, held-out answers, denied reuse, and deleted sources are excluded; a preference correction does not require weight training to update current behavior.</w:t>
      </w:r>
    </w:p>
    <w:p>
      <w:pPr>
        <w:pStyle w:val="StepNote"/>
        <w:keepNext/>
        <w:keepLines/>
      </w:pPr>
      <w:r>
        <w:rPr>
          <w:b/>
        </w:rPr>
        <w:t xml:space="preserve">Implementation note </w:t>
      </w:r>
      <w:r>
        <w:t>Optional semantic projection examples must be purpose-labelled and retain exact base-space, explicit-feature, vocabulary and source chronology identities; P202 evaluates their use.</w:t>
      </w:r>
    </w:p>
    <w:p>
      <w:pPr>
        <w:pStyle w:val="StepMetadata"/>
        <w:keepNext w:val="0"/>
        <w:keepLines/>
        <w:spacing w:after="160"/>
      </w:pPr>
      <w:r>
        <w:rPr>
          <w:b/>
        </w:rPr>
        <w:t xml:space="preserve">Specification </w:t>
      </w:r>
      <w:hyperlink w:anchor="S17">
        <w:r>
          <w:rPr>
            <w:rFonts w:ascii="Arial" w:hAnsi="Arial"/>
            <w:color w:val="164B75"/>
            <w:sz w:val="19"/>
          </w:rPr>
          <w:t>S17</w:t>
        </w:r>
      </w:hyperlink>
      <w:r>
        <w:t xml:space="preserve">, </w:t>
      </w:r>
      <w:hyperlink w:anchor="S23">
        <w:r>
          <w:rPr>
            <w:rFonts w:ascii="Arial" w:hAnsi="Arial"/>
            <w:color w:val="164B75"/>
            <w:sz w:val="19"/>
          </w:rPr>
          <w:t>S23</w:t>
        </w:r>
      </w:hyperlink>
      <w:r>
        <w:t xml:space="preserve">, </w:t>
      </w:r>
      <w:hyperlink w:anchor="S10">
        <w:r>
          <w:rPr>
            <w:rFonts w:ascii="Arial" w:hAnsi="Arial"/>
            <w:color w:val="164B75"/>
            <w:sz w:val="19"/>
          </w:rPr>
          <w:t>S10</w:t>
        </w:r>
      </w:hyperlink>
      <w:r>
        <w:t xml:space="preserve">, </w:t>
      </w:r>
      <w:hyperlink w:anchor="S30">
        <w:r>
          <w:rPr>
            <w:rFonts w:ascii="Arial" w:hAnsi="Arial"/>
            <w:color w:val="164B75"/>
            <w:sz w:val="19"/>
          </w:rPr>
          <w:t>S30</w:t>
        </w:r>
      </w:hyperlink>
      <w:r>
        <w:t xml:space="preserve">  |  </w:t>
      </w:r>
      <w:r>
        <w:rPr>
          <w:b/>
        </w:rPr>
        <w:t xml:space="preserve">Gate contributions </w:t>
      </w:r>
      <w:hyperlink w:anchor="G24">
        <w:r>
          <w:rPr>
            <w:rFonts w:ascii="Arial" w:hAnsi="Arial"/>
            <w:color w:val="164B75"/>
            <w:sz w:val="19"/>
          </w:rPr>
          <w:t>G24</w:t>
        </w:r>
      </w:hyperlink>
    </w:p>
    <w:p>
      <w:bookmarkStart w:id="221" w:name="P150"/>
      <w:pPr>
        <w:pStyle w:val="Heading2"/>
        <w:keepNext/>
        <w:keepLines/>
      </w:pPr>
      <w:r>
        <w:t>Step P150 Register optional trained deployments without implicit activation</w:t>
      </w:r>
      <w:bookmarkEnd w:id="221"/>
    </w:p>
    <w:p>
      <w:pPr>
        <w:pStyle w:val="StepMetadata"/>
        <w:keepNext/>
        <w:keepLines/>
      </w:pPr>
      <w:r>
        <w:rPr>
          <w:b/>
        </w:rPr>
        <w:t xml:space="preserve">Depends on </w:t>
      </w:r>
      <w:hyperlink w:anchor="P149">
        <w:r>
          <w:rPr>
            <w:rFonts w:ascii="Arial" w:hAnsi="Arial"/>
            <w:color w:val="164B75"/>
            <w:sz w:val="19"/>
          </w:rPr>
          <w:t>P149</w:t>
        </w:r>
      </w:hyperlink>
      <w:r>
        <w:t xml:space="preserve">  |  Effort M  |  Optional extension</w:t>
      </w:r>
      <w:r>
        <w:t xml:space="preserve">  |  Status Planned</w:t>
      </w:r>
    </w:p>
    <w:p>
      <w:pPr>
        <w:pStyle w:val="StepLabel"/>
        <w:keepNext/>
        <w:keepLines/>
      </w:pPr>
      <w:r>
        <w:t>Deliverables</w:t>
      </w:r>
    </w:p>
    <w:p>
      <w:pPr>
        <w:pStyle w:val="StepBullet"/>
        <w:keepNext/>
        <w:keepLines/>
      </w:pPr>
      <w:r>
        <w:t>Add an opt-in training-job adapter contract consuming a curated dataset manifest and returning candidate weights, training configuration, source lineage, and outcome artifacts. Register successful output as a new immutable deployment identity, never as an overwrite of the original model.</w:t>
      </w:r>
    </w:p>
    <w:p>
      <w:pPr>
        <w:pStyle w:val="StepBullet"/>
        <w:keepNext/>
        <w:keepLines/>
      </w:pPr>
      <w:r>
        <w:t>Record separate conformance and repository qualification reports for later production activation. Keep training state independent from external memory updates and routing-policy versions, and leave new outputs unqualified until reports pass.</w:t>
      </w:r>
    </w:p>
    <w:p>
      <w:pPr>
        <w:pStyle w:val="StepLabel"/>
        <w:keepNext/>
        <w:keepLines/>
      </w:pPr>
      <w:r>
        <w:t>Pass when</w:t>
      </w:r>
    </w:p>
    <w:p>
      <w:pPr>
        <w:pStyle w:val="StepBullet"/>
        <w:keepNext/>
        <w:keepLines/>
      </w:pPr>
      <w:r>
        <w:t>A fixture trainer produces an unqualified candidate with recoverable dataset and configuration provenance; attaching qualification reports does not change the current deployment.</w:t>
      </w:r>
    </w:p>
    <w:p>
      <w:pPr>
        <w:pStyle w:val="StepBullet"/>
        <w:keepNext/>
        <w:keepLines/>
      </w:pPr>
      <w:r>
        <w:t>Failed or unqualified output remains ineligible for activation, and the original deployment remains available without rewriting historical evidence or rolling back later preference corrections.</w:t>
      </w:r>
    </w:p>
    <w:p>
      <w:pPr>
        <w:pStyle w:val="StepMetadata"/>
        <w:keepNext w:val="0"/>
        <w:keepLines/>
        <w:spacing w:after="160"/>
      </w:pPr>
      <w:r>
        <w:rPr>
          <w:b/>
        </w:rPr>
        <w:t xml:space="preserve">Specification </w:t>
      </w:r>
      <w:hyperlink w:anchor="S17">
        <w:r>
          <w:rPr>
            <w:rFonts w:ascii="Arial" w:hAnsi="Arial"/>
            <w:color w:val="164B75"/>
            <w:sz w:val="19"/>
          </w:rPr>
          <w:t>S17</w:t>
        </w:r>
      </w:hyperlink>
      <w:r>
        <w:t xml:space="preserve">, </w:t>
      </w:r>
      <w:hyperlink w:anchor="S05">
        <w:r>
          <w:rPr>
            <w:rFonts w:ascii="Arial" w:hAnsi="Arial"/>
            <w:color w:val="164B75"/>
            <w:sz w:val="19"/>
          </w:rPr>
          <w:t>S05</w:t>
        </w:r>
      </w:hyperlink>
      <w:r>
        <w:t xml:space="preserve">, </w:t>
      </w:r>
      <w:hyperlink w:anchor="S23">
        <w:r>
          <w:rPr>
            <w:rFonts w:ascii="Arial" w:hAnsi="Arial"/>
            <w:color w:val="164B75"/>
            <w:sz w:val="19"/>
          </w:rPr>
          <w:t>S23</w:t>
        </w:r>
      </w:hyperlink>
    </w:p>
    <w:p>
      <w:bookmarkStart w:id="222" w:name="P151"/>
      <w:pPr>
        <w:pStyle w:val="Heading2"/>
        <w:keepNext/>
        <w:keepLines/>
      </w:pPr>
      <w:r>
        <w:t>Step P151 Add an optional task and candidate inspection view</w:t>
      </w:r>
      <w:bookmarkEnd w:id="222"/>
    </w:p>
    <w:p>
      <w:pPr>
        <w:pStyle w:val="StepMetadata"/>
        <w:keepNext/>
        <w:keepLines/>
      </w:pPr>
      <w:r>
        <w:rPr>
          <w:b/>
        </w:rPr>
        <w:t xml:space="preserve">Depends on </w:t>
      </w:r>
      <w:hyperlink w:anchor="P148">
        <w:r>
          <w:rPr>
            <w:rFonts w:ascii="Arial" w:hAnsi="Arial"/>
            <w:color w:val="164B75"/>
            <w:sz w:val="19"/>
          </w:rPr>
          <w:t>P148</w:t>
        </w:r>
      </w:hyperlink>
      <w:r>
        <w:t xml:space="preserve">  |  Effort M  |  Optional extension</w:t>
      </w:r>
      <w:r>
        <w:t xml:space="preserve">  |  Status Planned</w:t>
      </w:r>
    </w:p>
    <w:p>
      <w:pPr>
        <w:pStyle w:val="StepLabel"/>
        <w:keepNext/>
        <w:keepLines/>
      </w:pPr>
      <w:r>
        <w:t>Deliverables</w:t>
      </w:r>
    </w:p>
    <w:p>
      <w:pPr>
        <w:pStyle w:val="StepBullet"/>
        <w:keepNext/>
        <w:keepLines/>
      </w:pPr>
      <w:r>
        <w:t>A small read-only client over existing APIs for selecting a task, following a search branch, and inspecting one candidate and its verification evidence.</w:t>
      </w:r>
    </w:p>
    <w:p>
      <w:pPr>
        <w:pStyle w:val="StepBullet"/>
        <w:keepNext/>
        <w:keepLines/>
      </w:pPr>
      <w:r>
        <w:t>A detail flow linking to exact manifests and source records without introducing orchestration behavior into the client.</w:t>
      </w:r>
    </w:p>
    <w:p>
      <w:pPr>
        <w:pStyle w:val="StepLabel"/>
        <w:keepNext/>
        <w:keepLines/>
      </w:pPr>
      <w:r>
        <w:t>Pass when</w:t>
      </w:r>
    </w:p>
    <w:p>
      <w:pPr>
        <w:pStyle w:val="StepBullet"/>
        <w:keepNext/>
        <w:keepLines/>
      </w:pPr>
      <w:r>
        <w:t>The same fixture displays identical candidate status, state identity, and evidence references in the visual client and command line client.</w:t>
      </w:r>
    </w:p>
    <w:p>
      <w:pPr>
        <w:pStyle w:val="StepBullet"/>
        <w:keepNext/>
        <w:keepLines/>
      </w:pPr>
      <w:r>
        <w:t>Proposed and executed actions remain visibly distinct, and cross-workspace requests remain denied by the service rather than relying on hidden client controls.</w:t>
      </w:r>
    </w:p>
    <w:p>
      <w:pPr>
        <w:pStyle w:val="StepMetadata"/>
        <w:keepNext w:val="0"/>
        <w:keepLines/>
        <w:spacing w:after="160"/>
      </w:pPr>
      <w:r>
        <w:rPr>
          <w:b/>
        </w:rPr>
        <w:t xml:space="preserve">Specification </w:t>
      </w:r>
      <w:hyperlink w:anchor="S22">
        <w:r>
          <w:rPr>
            <w:rFonts w:ascii="Arial" w:hAnsi="Arial"/>
            <w:color w:val="164B75"/>
            <w:sz w:val="19"/>
          </w:rPr>
          <w:t>S22</w:t>
        </w:r>
      </w:hyperlink>
      <w:r>
        <w:t xml:space="preserve">, </w:t>
      </w:r>
      <w:hyperlink w:anchor="S25">
        <w:r>
          <w:rPr>
            <w:rFonts w:ascii="Arial" w:hAnsi="Arial"/>
            <w:color w:val="164B75"/>
            <w:sz w:val="19"/>
          </w:rPr>
          <w:t>S25</w:t>
        </w:r>
      </w:hyperlink>
      <w:r>
        <w:t xml:space="preserve">  |  </w:t>
      </w:r>
      <w:r>
        <w:rPr>
          <w:b/>
        </w:rPr>
        <w:t xml:space="preserve">Gate contributions </w:t>
      </w:r>
      <w:hyperlink w:anchor="G15">
        <w:r>
          <w:rPr>
            <w:rFonts w:ascii="Arial" w:hAnsi="Arial"/>
            <w:color w:val="164B75"/>
            <w:sz w:val="19"/>
          </w:rPr>
          <w:t>G15</w:t>
        </w:r>
      </w:hyperlink>
    </w:p>
    <w:p>
      <w:bookmarkStart w:id="223" w:name="P152"/>
      <w:pPr>
        <w:pStyle w:val="Heading2"/>
        <w:keepNext/>
        <w:keepLines/>
      </w:pPr>
      <w:r>
        <w:t>Step P152 Qualify and reversibly activate a trained deployment</w:t>
      </w:r>
      <w:bookmarkEnd w:id="223"/>
    </w:p>
    <w:p>
      <w:pPr>
        <w:pStyle w:val="StepMetadata"/>
        <w:keepNext/>
        <w:keepLines/>
      </w:pPr>
      <w:r>
        <w:rPr>
          <w:b/>
        </w:rPr>
        <w:t xml:space="preserve">Depends on </w:t>
      </w:r>
      <w:hyperlink w:anchor="P150">
        <w:r>
          <w:rPr>
            <w:rFonts w:ascii="Arial" w:hAnsi="Arial"/>
            <w:color w:val="164B75"/>
            <w:sz w:val="19"/>
          </w:rPr>
          <w:t>P150</w:t>
        </w:r>
      </w:hyperlink>
      <w:r>
        <w:t xml:space="preserve">  |  Effort M  |  Optional extension</w:t>
      </w:r>
      <w:r>
        <w:t xml:space="preserve">  |  Status Planned</w:t>
      </w:r>
    </w:p>
    <w:p>
      <w:pPr>
        <w:pStyle w:val="StepLabel"/>
        <w:keepNext/>
        <w:keepLines/>
      </w:pPr>
      <w:r>
        <w:t>Deliverables</w:t>
      </w:r>
    </w:p>
    <w:p>
      <w:pPr>
        <w:pStyle w:val="StepBullet"/>
        <w:keepNext/>
        <w:keepLines/>
      </w:pPr>
      <w:r>
        <w:t>An evaluation and activation path that registers trained weights as a new immutable deployment, reruns conformance and chronological tasks, and records comparison with fixed-weight memory learning.</w:t>
      </w:r>
    </w:p>
    <w:p>
      <w:pPr>
        <w:pStyle w:val="StepBullet"/>
        <w:keepNext/>
        <w:keepLines/>
      </w:pPr>
      <w:r>
        <w:t>A deployment rollback operation that preserves prior model outputs, memories, and decision records.</w:t>
      </w:r>
    </w:p>
    <w:p>
      <w:pPr>
        <w:pStyle w:val="StepLabel"/>
        <w:keepNext/>
        <w:keepLines/>
      </w:pPr>
      <w:r>
        <w:t>Pass when</w:t>
      </w:r>
    </w:p>
    <w:p>
      <w:pPr>
        <w:pStyle w:val="StepBullet"/>
        <w:keepNext/>
        <w:keepLines/>
      </w:pPr>
      <w:r>
        <w:t>A trained candidate with a better aggregate score but a failed required conformance or correctness check cannot become active.</w:t>
      </w:r>
    </w:p>
    <w:p>
      <w:pPr>
        <w:pStyle w:val="StepBullet"/>
        <w:keepNext/>
        <w:keepLines/>
      </w:pPr>
      <w:r>
        <w:t>Switch to a qualified trained deployment and back; new invocations use the selected identity while historical contexts and outcomes remain unchanged.</w:t>
      </w:r>
    </w:p>
    <w:p>
      <w:pPr>
        <w:pStyle w:val="StepMetadata"/>
        <w:keepNext w:val="0"/>
        <w:keepLines/>
        <w:spacing w:after="160"/>
      </w:pPr>
      <w:r>
        <w:rPr>
          <w:b/>
        </w:rPr>
        <w:t xml:space="preserve">Specification </w:t>
      </w:r>
      <w:hyperlink w:anchor="S17">
        <w:r>
          <w:rPr>
            <w:rFonts w:ascii="Arial" w:hAnsi="Arial"/>
            <w:color w:val="164B75"/>
            <w:sz w:val="19"/>
          </w:rPr>
          <w:t>S17</w:t>
        </w:r>
      </w:hyperlink>
      <w:r>
        <w:t xml:space="preserve">, </w:t>
      </w:r>
      <w:hyperlink w:anchor="S05">
        <w:r>
          <w:rPr>
            <w:rFonts w:ascii="Arial" w:hAnsi="Arial"/>
            <w:color w:val="164B75"/>
            <w:sz w:val="19"/>
          </w:rPr>
          <w:t>S05</w:t>
        </w:r>
      </w:hyperlink>
      <w:r>
        <w:t xml:space="preserve">, </w:t>
      </w:r>
      <w:hyperlink w:anchor="S23">
        <w:r>
          <w:rPr>
            <w:rFonts w:ascii="Arial" w:hAnsi="Arial"/>
            <w:color w:val="164B75"/>
            <w:sz w:val="19"/>
          </w:rPr>
          <w:t>S23</w:t>
        </w:r>
      </w:hyperlink>
      <w:r>
        <w:t xml:space="preserve">  |  </w:t>
      </w:r>
      <w:r>
        <w:rPr>
          <w:b/>
        </w:rPr>
        <w:t xml:space="preserve">Gate contributions </w:t>
      </w:r>
      <w:hyperlink w:anchor="G15">
        <w:r>
          <w:rPr>
            <w:rFonts w:ascii="Arial" w:hAnsi="Arial"/>
            <w:color w:val="164B75"/>
            <w:sz w:val="19"/>
          </w:rPr>
          <w:t>G15</w:t>
        </w:r>
      </w:hyperlink>
      <w:r>
        <w:t xml:space="preserve">, </w:t>
      </w:r>
      <w:hyperlink w:anchor="G23">
        <w:r>
          <w:rPr>
            <w:rFonts w:ascii="Arial" w:hAnsi="Arial"/>
            <w:color w:val="164B75"/>
            <w:sz w:val="19"/>
          </w:rPr>
          <w:t>G23</w:t>
        </w:r>
      </w:hyperlink>
    </w:p>
    <w:p>
      <w:bookmarkStart w:id="224" w:name="P153"/>
      <w:pPr>
        <w:pStyle w:val="Heading2"/>
        <w:keepNext/>
        <w:keepLines/>
      </w:pPr>
      <w:r>
        <w:t>Step P153 Add an optional memory revision inspection view</w:t>
      </w:r>
      <w:bookmarkEnd w:id="224"/>
    </w:p>
    <w:p>
      <w:pPr>
        <w:pStyle w:val="StepMetadata"/>
        <w:keepNext/>
        <w:keepLines/>
      </w:pPr>
      <w:r>
        <w:rPr>
          <w:b/>
        </w:rPr>
        <w:t xml:space="preserve">Depends on </w:t>
      </w:r>
      <w:hyperlink w:anchor="P151">
        <w:r>
          <w:rPr>
            <w:rFonts w:ascii="Arial" w:hAnsi="Arial"/>
            <w:color w:val="164B75"/>
            <w:sz w:val="19"/>
          </w:rPr>
          <w:t>P151</w:t>
        </w:r>
      </w:hyperlink>
      <w:r>
        <w:t xml:space="preserve">  |  Effort M  |  Optional extension</w:t>
      </w:r>
      <w:r>
        <w:t xml:space="preserve">  |  Status Planned</w:t>
      </w:r>
    </w:p>
    <w:p>
      <w:pPr>
        <w:pStyle w:val="StepLabel"/>
        <w:keepNext/>
        <w:keepLines/>
      </w:pPr>
      <w:r>
        <w:t>Deliverables</w:t>
      </w:r>
    </w:p>
    <w:p>
      <w:pPr>
        <w:pStyle w:val="StepBullet"/>
        <w:keepNext/>
        <w:keepLines/>
      </w:pPr>
      <w:r>
        <w:t>A read-only memory detail view showing scope, accepted and proposed revisions, evidence, conflicts, applicability, and usage outcomes through existing endpoints.</w:t>
      </w:r>
    </w:p>
    <w:p>
      <w:pPr>
        <w:pStyle w:val="StepBullet"/>
        <w:keepNext/>
        <w:keepLines/>
      </w:pPr>
      <w:r>
        <w:t>Links from a supplied memory in a context packet to the exact historical revision and its supporting or contradicting evidence.</w:t>
      </w:r>
    </w:p>
    <w:p>
      <w:pPr>
        <w:pStyle w:val="StepLabel"/>
        <w:keepNext/>
        <w:keepLines/>
      </w:pPr>
      <w:r>
        <w:t>Pass when</w:t>
      </w:r>
    </w:p>
    <w:p>
      <w:pPr>
        <w:pStyle w:val="StepBullet"/>
        <w:keepNext/>
        <w:keepLines/>
      </w:pPr>
      <w:r>
        <w:t>A challenged revision and its supported correction remain distinguishable while the earlier decision opens the revision it actually consumed.</w:t>
      </w:r>
    </w:p>
    <w:p>
      <w:pPr>
        <w:pStyle w:val="StepBullet"/>
        <w:keepNext/>
        <w:keepLines/>
      </w:pPr>
      <w:r>
        <w:t>An unauthorized or deleted record cannot be exposed through a cached client view or a related-record link; the UI presents the service's recorded state.</w:t>
      </w:r>
    </w:p>
    <w:p>
      <w:pPr>
        <w:pStyle w:val="StepMetadata"/>
        <w:keepNext w:val="0"/>
        <w:keepLines/>
        <w:spacing w:after="160"/>
      </w:pPr>
      <w:r>
        <w:rPr>
          <w:b/>
        </w:rPr>
        <w:t xml:space="preserve">Specification </w:t>
      </w:r>
      <w:hyperlink w:anchor="S22">
        <w:r>
          <w:rPr>
            <w:rFonts w:ascii="Arial" w:hAnsi="Arial"/>
            <w:color w:val="164B75"/>
            <w:sz w:val="19"/>
          </w:rPr>
          <w:t>S22</w:t>
        </w:r>
      </w:hyperlink>
      <w:r>
        <w:t xml:space="preserve">, </w:t>
      </w:r>
      <w:hyperlink w:anchor="S10">
        <w:r>
          <w:rPr>
            <w:rFonts w:ascii="Arial" w:hAnsi="Arial"/>
            <w:color w:val="164B75"/>
            <w:sz w:val="19"/>
          </w:rPr>
          <w:t>S10</w:t>
        </w:r>
      </w:hyperlink>
      <w:r>
        <w:t xml:space="preserve">  |  </w:t>
      </w:r>
      <w:r>
        <w:rPr>
          <w:b/>
        </w:rPr>
        <w:t xml:space="preserve">Gate contributions </w:t>
      </w:r>
      <w:hyperlink w:anchor="G15">
        <w:r>
          <w:rPr>
            <w:rFonts w:ascii="Arial" w:hAnsi="Arial"/>
            <w:color w:val="164B75"/>
            <w:sz w:val="19"/>
          </w:rPr>
          <w:t>G15</w:t>
        </w:r>
      </w:hyperlink>
      <w:r>
        <w:t xml:space="preserve">, </w:t>
      </w:r>
      <w:hyperlink w:anchor="G24">
        <w:r>
          <w:rPr>
            <w:rFonts w:ascii="Arial" w:hAnsi="Arial"/>
            <w:color w:val="164B75"/>
            <w:sz w:val="19"/>
          </w:rPr>
          <w:t>G24</w:t>
        </w:r>
      </w:hyperlink>
    </w:p>
    <w:p>
      <w:bookmarkStart w:id="225" w:name="P202"/>
      <w:pPr>
        <w:pStyle w:val="Heading2"/>
        <w:keepNext/>
        <w:keepLines/>
      </w:pPr>
      <w:r>
        <w:t>Step P202 Evaluate an optional purpose labelled semantic projection</w:t>
      </w:r>
      <w:bookmarkEnd w:id="225"/>
    </w:p>
    <w:p>
      <w:pPr>
        <w:pStyle w:val="StepMetadata"/>
        <w:keepNext/>
        <w:keepLines/>
      </w:pPr>
      <w:r>
        <w:rPr>
          <w:b/>
        </w:rPr>
        <w:t xml:space="preserve">Depends on </w:t>
      </w:r>
      <w:hyperlink w:anchor="P149">
        <w:r>
          <w:rPr>
            <w:rFonts w:ascii="Arial" w:hAnsi="Arial"/>
            <w:color w:val="164B75"/>
            <w:sz w:val="19"/>
          </w:rPr>
          <w:t>P149</w:t>
        </w:r>
      </w:hyperlink>
      <w:r>
        <w:t xml:space="preserve">, </w:t>
      </w:r>
      <w:hyperlink w:anchor="P150">
        <w:r>
          <w:rPr>
            <w:rFonts w:ascii="Arial" w:hAnsi="Arial"/>
            <w:color w:val="164B75"/>
            <w:sz w:val="19"/>
          </w:rPr>
          <w:t>P150</w:t>
        </w:r>
      </w:hyperlink>
      <w:r>
        <w:t xml:space="preserve">, </w:t>
      </w:r>
      <w:hyperlink w:anchor="P199">
        <w:r>
          <w:rPr>
            <w:rFonts w:ascii="Arial" w:hAnsi="Arial"/>
            <w:color w:val="164B75"/>
            <w:sz w:val="19"/>
          </w:rPr>
          <w:t>P199</w:t>
        </w:r>
      </w:hyperlink>
      <w:r>
        <w:t xml:space="preserve">, </w:t>
      </w:r>
      <w:hyperlink w:anchor="P200">
        <w:r>
          <w:rPr>
            <w:rFonts w:ascii="Arial" w:hAnsi="Arial"/>
            <w:color w:val="164B75"/>
            <w:sz w:val="19"/>
          </w:rPr>
          <w:t>P200</w:t>
        </w:r>
      </w:hyperlink>
      <w:r>
        <w:t xml:space="preserve">, </w:t>
      </w:r>
      <w:hyperlink w:anchor="P192">
        <w:r>
          <w:rPr>
            <w:rFonts w:ascii="Arial" w:hAnsi="Arial"/>
            <w:color w:val="164B75"/>
            <w:sz w:val="19"/>
          </w:rPr>
          <w:t>P192</w:t>
        </w:r>
      </w:hyperlink>
      <w:r>
        <w:t xml:space="preserve">, </w:t>
      </w:r>
      <w:hyperlink w:anchor="P133">
        <w:r>
          <w:rPr>
            <w:rFonts w:ascii="Arial" w:hAnsi="Arial"/>
            <w:color w:val="164B75"/>
            <w:sz w:val="19"/>
          </w:rPr>
          <w:t>P133</w:t>
        </w:r>
      </w:hyperlink>
      <w:r>
        <w:t xml:space="preserve">  |  Effort M  |  Optional extension</w:t>
      </w:r>
      <w:r>
        <w:t xml:space="preserve">  |  Status Planned</w:t>
      </w:r>
    </w:p>
    <w:p>
      <w:pPr>
        <w:pStyle w:val="StepLabel"/>
        <w:keepNext/>
        <w:keepLines/>
      </w:pPr>
      <w:r>
        <w:t>Deliverables</w:t>
      </w:r>
    </w:p>
    <w:p>
      <w:pPr>
        <w:pStyle w:val="StepBullet"/>
        <w:keepNext/>
        <w:keepLines/>
      </w:pPr>
      <w:r>
        <w:t>An opt-in projection experiment over frozen compatible dense inputs and selected explicit semantic features, with purpose-labelled examples, hard negatives and complete dataset/feature/weight lineage.</w:t>
      </w:r>
    </w:p>
    <w:p>
      <w:pPr>
        <w:pStyle w:val="StepBullet"/>
        <w:keepNext/>
        <w:keepLines/>
      </w:pPr>
      <w:r>
        <w:t>An immutable learned_projection candidate and comparison/activation record using the existing qualification and rollback controls; general retrieval coverage remains measured.</w:t>
      </w:r>
    </w:p>
    <w:p>
      <w:pPr>
        <w:pStyle w:val="StepLabel"/>
        <w:keepNext/>
        <w:keepLines/>
      </w:pPr>
      <w:r>
        <w:t>Pass when</w:t>
      </w:r>
    </w:p>
    <w:p>
      <w:pPr>
        <w:pStyle w:val="StepBullet"/>
        <w:keepNext/>
        <w:keepLines/>
      </w:pPr>
      <w:r>
        <w:t>Held-out, future, deleted or denied examples cannot enter training; different purposes distinguish relevant contradictions from truly irrelevant negatives.</w:t>
      </w:r>
    </w:p>
    <w:p>
      <w:pPr>
        <w:pStyle w:val="StepBullet"/>
        <w:keepNext/>
        <w:keepLines/>
      </w:pPr>
      <w:r>
        <w:t>A candidate failing a hard gate cannot activate. A qualified switch and rollback preserve earlier spaces and packets, and no projection is claimed to recover semantics absent from all its inputs.</w:t>
      </w:r>
    </w:p>
    <w:p>
      <w:pPr>
        <w:pStyle w:val="StepBullet"/>
        <w:keepNext/>
        <w:keepLines/>
      </w:pPr>
      <w:r>
        <w:t>Query and item inference paths name the same qualified purpose, compatible input-space and feature generations, learned objective and output conventions; successful training alone cannot establish their interoperability.</w:t>
      </w:r>
    </w:p>
    <w:p>
      <w:pPr>
        <w:pStyle w:val="StepNote"/>
        <w:keepNext/>
        <w:keepLines/>
      </w:pPr>
      <w:r>
        <w:rPr>
          <w:b/>
        </w:rPr>
        <w:t xml:space="preserve">Implementation note </w:t>
      </w:r>
      <w:r>
        <w:t>Custom trained embeddings remain optional after the qualified baseline. Typed records and deterministic semantic features do not depend on this step.</w:t>
      </w:r>
    </w:p>
    <w:p>
      <w:pPr>
        <w:pStyle w:val="StepMetadata"/>
        <w:keepNext w:val="0"/>
        <w:keepLines/>
        <w:spacing w:after="160"/>
      </w:pPr>
      <w:r>
        <w:rPr>
          <w:b/>
        </w:rPr>
        <w:t xml:space="preserve">Specification </w:t>
      </w:r>
      <w:hyperlink w:anchor="S30">
        <w:r>
          <w:rPr>
            <w:rFonts w:ascii="Arial" w:hAnsi="Arial"/>
            <w:color w:val="164B75"/>
            <w:sz w:val="19"/>
          </w:rPr>
          <w:t>S30</w:t>
        </w:r>
      </w:hyperlink>
      <w:r>
        <w:t xml:space="preserve">, </w:t>
      </w:r>
      <w:hyperlink w:anchor="S12">
        <w:r>
          <w:rPr>
            <w:rFonts w:ascii="Arial" w:hAnsi="Arial"/>
            <w:color w:val="164B75"/>
            <w:sz w:val="19"/>
          </w:rPr>
          <w:t>S12</w:t>
        </w:r>
      </w:hyperlink>
      <w:r>
        <w:t xml:space="preserve">, </w:t>
      </w:r>
      <w:hyperlink w:anchor="S17">
        <w:r>
          <w:rPr>
            <w:rFonts w:ascii="Arial" w:hAnsi="Arial"/>
            <w:color w:val="164B75"/>
            <w:sz w:val="19"/>
          </w:rPr>
          <w:t>S17</w:t>
        </w:r>
      </w:hyperlink>
      <w:r>
        <w:t xml:space="preserve">, </w:t>
      </w:r>
      <w:hyperlink w:anchor="S23">
        <w:r>
          <w:rPr>
            <w:rFonts w:ascii="Arial" w:hAnsi="Arial"/>
            <w:color w:val="164B75"/>
            <w:sz w:val="19"/>
          </w:rPr>
          <w:t>S23</w:t>
        </w:r>
      </w:hyperlink>
      <w:r>
        <w:t xml:space="preserve">  |  </w:t>
      </w:r>
      <w:r>
        <w:rPr>
          <w:b/>
        </w:rPr>
        <w:t xml:space="preserve">Gate contributions </w:t>
      </w:r>
      <w:hyperlink w:anchor="G28">
        <w:r>
          <w:rPr>
            <w:rFonts w:ascii="Arial" w:hAnsi="Arial"/>
            <w:color w:val="164B75"/>
            <w:sz w:val="19"/>
          </w:rPr>
          <w:t>G28</w:t>
        </w:r>
      </w:hyperlink>
      <w:r>
        <w:t xml:space="preserve">, </w:t>
      </w:r>
      <w:hyperlink w:anchor="G24">
        <w:r>
          <w:rPr>
            <w:rFonts w:ascii="Arial" w:hAnsi="Arial"/>
            <w:color w:val="164B75"/>
            <w:sz w:val="19"/>
          </w:rPr>
          <w:t>G24</w:t>
        </w:r>
      </w:hyperlink>
      <w:r>
        <w:t xml:space="preserve">, </w:t>
      </w:r>
      <w:hyperlink w:anchor="G23">
        <w:r>
          <w:rPr>
            <w:rFonts w:ascii="Arial" w:hAnsi="Arial"/>
            <w:color w:val="164B75"/>
            <w:sz w:val="19"/>
          </w:rPr>
          <w:t>G23</w:t>
        </w:r>
      </w:hyperlink>
    </w:p>
    <w:p>
      <w:bookmarkStart w:id="226" w:name="acceptance"/>
      <w:pPr>
        <w:pStyle w:val="Heading1"/>
        <w:pageBreakBefore/>
      </w:pPr>
      <w:r>
        <w:t>Architecture acceptance coverage</w:t>
      </w:r>
      <w:bookmarkEnd w:id="226"/>
    </w:p>
    <w:p>
      <w:r>
        <w:t>These are the revised specification’s G01 through G35 scenarios and required results. Each baseline owner provides the behavior test it owns; the runner checks that evidence. Conditional optional contributions apply only when their feature is enabled and cannot create a dependency from the baseline release to post-release training.</w:t>
      </w:r>
    </w:p>
    <w:p>
      <w:pPr>
        <w:pStyle w:val="Heading2"/>
      </w:pPr>
      <w:r>
        <w:t>Gates G01 through G12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07"/>
        <w:gridCol w:w="6754"/>
        <w:gridCol w:w="2419"/>
      </w:tblGrid>
      <w:tr>
        <w:trPr>
          <w:cantSplit/>
          <w:tblHeader/>
        </w:trPr>
        <w:tc>
          <w:tcPr>
            <w:tcW w:type="dxa" w:w="907"/>
            <w:vAlign w:val="center"/>
            <w:tcMar>
              <w:top w:w="80" w:type="dxa"/>
              <w:bottom w:w="80" w:type="dxa"/>
              <w:left w:w="95" w:type="dxa"/>
              <w:right w:w="95" w:type="dxa"/>
            </w:tcMar>
            <w:shd w:fill="17324D"/>
          </w:tcPr>
          <w:p>
            <w:pPr>
              <w:keepNext/>
              <w:spacing w:after="0" w:before="0" w:line="250" w:lineRule="auto"/>
              <w:jc w:val="center"/>
            </w:pPr>
            <w:r>
              <w:rPr>
                <w:rFonts w:ascii="Arial" w:hAnsi="Arial"/>
                <w:b/>
                <w:color w:val="FFFFFF"/>
                <w:sz w:val="20"/>
              </w:rPr>
              <w:t>Gate</w:t>
            </w:r>
          </w:p>
        </w:tc>
        <w:tc>
          <w:tcPr>
            <w:tcW w:type="dxa" w:w="6754"/>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Scenario and required result</w:t>
            </w:r>
          </w:p>
        </w:tc>
        <w:tc>
          <w:tcPr>
            <w:tcW w:type="dxa" w:w="2419"/>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Owner steps</w:t>
            </w:r>
          </w:p>
        </w:tc>
      </w:tr>
      <w:tr>
        <w:trPr>
          <w:cantSplit/>
        </w:trPr>
        <w:tc>
          <w:tcPr>
            <w:tcW w:type="dxa" w:w="907"/>
            <w:vAlign w:val="center"/>
            <w:tcMar>
              <w:top w:w="80" w:type="dxa"/>
              <w:bottom w:w="80" w:type="dxa"/>
              <w:left w:w="95" w:type="dxa"/>
              <w:right w:w="95" w:type="dxa"/>
            </w:tcMar>
            <w:shd w:fill="FFFFFF"/>
          </w:tcPr>
          <w:p>
            <w:bookmarkStart w:id="227" w:name="G01"/>
            <w:pPr>
              <w:spacing w:after="0" w:before="0" w:line="250" w:lineRule="auto"/>
              <w:jc w:val="center"/>
            </w:pPr>
            <w:bookmarkEnd w:id="227"/>
            <w:r>
              <w:rPr>
                <w:rFonts w:ascii="Arial" w:hAnsi="Arial"/>
                <w:sz w:val="20"/>
              </w:rPr>
              <w:t>G01</w:t>
            </w:r>
          </w:p>
        </w:tc>
        <w:tc>
          <w:tcPr>
            <w:tcW w:type="dxa" w:w="6754"/>
            <w:vAlign w:val="center"/>
            <w:tcMar>
              <w:top w:w="80" w:type="dxa"/>
              <w:bottom w:w="80" w:type="dxa"/>
              <w:left w:w="95" w:type="dxa"/>
              <w:right w:w="95" w:type="dxa"/>
            </w:tcMar>
            <w:shd w:fill="FFFFFF"/>
          </w:tcPr>
          <w:p>
            <w:pPr>
              <w:spacing w:after="0" w:before="0" w:line="250" w:lineRule="auto"/>
            </w:pPr>
            <w:r>
              <w:rPr>
                <w:rFonts w:ascii="Arial" w:hAnsi="Arial"/>
                <w:sz w:val="20"/>
              </w:rPr>
              <w:t>Two branches test different patches</w:t>
              <w:br/>
              <w:t>Results remain bound to their own states and environments</w:t>
            </w:r>
          </w:p>
        </w:tc>
        <w:tc>
          <w:tcPr>
            <w:tcW w:type="dxa" w:w="2419"/>
            <w:vAlign w:val="center"/>
            <w:tcMar>
              <w:top w:w="80" w:type="dxa"/>
              <w:bottom w:w="80" w:type="dxa"/>
              <w:left w:w="95" w:type="dxa"/>
              <w:right w:w="95" w:type="dxa"/>
            </w:tcMar>
            <w:shd w:fill="FFFFFF"/>
          </w:tcPr>
          <w:p>
            <w:pPr>
              <w:spacing w:after="0" w:before="0" w:line="250" w:lineRule="auto"/>
            </w:pPr>
            <w:r>
              <w:rPr>
                <w:rFonts w:ascii="Arial" w:hAnsi="Arial"/>
                <w:sz w:val="20"/>
              </w:rPr>
            </w:r>
            <w:hyperlink w:anchor="P038">
              <w:r>
                <w:rPr>
                  <w:rFonts w:ascii="Arial" w:hAnsi="Arial"/>
                  <w:color w:val="164B75"/>
                  <w:sz w:val="20"/>
                </w:rPr>
                <w:t>P038</w:t>
              </w:r>
            </w:hyperlink>
            <w:r>
              <w:rPr>
                <w:rFonts w:ascii="Arial" w:hAnsi="Arial"/>
                <w:sz w:val="20"/>
              </w:rPr>
              <w:t xml:space="preserve">, </w:t>
            </w:r>
            <w:hyperlink w:anchor="P082">
              <w:r>
                <w:rPr>
                  <w:rFonts w:ascii="Arial" w:hAnsi="Arial"/>
                  <w:color w:val="164B75"/>
                  <w:sz w:val="20"/>
                </w:rPr>
                <w:t>P082</w:t>
              </w:r>
            </w:hyperlink>
            <w:r>
              <w:rPr>
                <w:rFonts w:ascii="Arial" w:hAnsi="Arial"/>
                <w:sz w:val="20"/>
              </w:rPr>
            </w:r>
          </w:p>
        </w:tc>
      </w:tr>
      <w:tr>
        <w:trPr>
          <w:cantSplit/>
        </w:trPr>
        <w:tc>
          <w:tcPr>
            <w:tcW w:type="dxa" w:w="907"/>
            <w:vAlign w:val="center"/>
            <w:tcMar>
              <w:top w:w="80" w:type="dxa"/>
              <w:bottom w:w="80" w:type="dxa"/>
              <w:left w:w="95" w:type="dxa"/>
              <w:right w:w="95" w:type="dxa"/>
            </w:tcMar>
            <w:shd w:fill="F1F5F9"/>
          </w:tcPr>
          <w:p>
            <w:bookmarkStart w:id="228" w:name="G02"/>
            <w:pPr>
              <w:spacing w:after="0" w:before="0" w:line="250" w:lineRule="auto"/>
              <w:jc w:val="center"/>
            </w:pPr>
            <w:bookmarkEnd w:id="228"/>
            <w:r>
              <w:rPr>
                <w:rFonts w:ascii="Arial" w:hAnsi="Arial"/>
                <w:sz w:val="20"/>
              </w:rPr>
              <w:t>G02</w:t>
            </w:r>
          </w:p>
        </w:tc>
        <w:tc>
          <w:tcPr>
            <w:tcW w:type="dxa" w:w="6754"/>
            <w:vAlign w:val="center"/>
            <w:tcMar>
              <w:top w:w="80" w:type="dxa"/>
              <w:bottom w:w="80" w:type="dxa"/>
              <w:left w:w="95" w:type="dxa"/>
              <w:right w:w="95" w:type="dxa"/>
            </w:tcMar>
            <w:shd w:fill="F1F5F9"/>
          </w:tcPr>
          <w:p>
            <w:pPr>
              <w:spacing w:after="0" w:before="0" w:line="250" w:lineRule="auto"/>
            </w:pPr>
            <w:r>
              <w:rPr>
                <w:rFonts w:ascii="Arial" w:hAnsi="Arial"/>
                <w:sz w:val="20"/>
              </w:rPr>
              <w:t>An incompatible old procedure ranks highly</w:t>
              <w:br/>
              <w:t>Applicability blocks current use or requires a check</w:t>
            </w:r>
          </w:p>
        </w:tc>
        <w:tc>
          <w:tcPr>
            <w:tcW w:type="dxa" w:w="2419"/>
            <w:vAlign w:val="center"/>
            <w:tcMar>
              <w:top w:w="80" w:type="dxa"/>
              <w:bottom w:w="80" w:type="dxa"/>
              <w:left w:w="95" w:type="dxa"/>
              <w:right w:w="95" w:type="dxa"/>
            </w:tcMar>
            <w:shd w:fill="F1F5F9"/>
          </w:tcPr>
          <w:p>
            <w:pPr>
              <w:spacing w:after="0" w:before="0" w:line="250" w:lineRule="auto"/>
            </w:pPr>
            <w:r>
              <w:rPr>
                <w:rFonts w:ascii="Arial" w:hAnsi="Arial"/>
                <w:sz w:val="20"/>
              </w:rPr>
            </w:r>
            <w:hyperlink w:anchor="P090">
              <w:r>
                <w:rPr>
                  <w:rFonts w:ascii="Arial" w:hAnsi="Arial"/>
                  <w:color w:val="164B75"/>
                  <w:sz w:val="20"/>
                </w:rPr>
                <w:t>P090</w:t>
              </w:r>
            </w:hyperlink>
            <w:r>
              <w:rPr>
                <w:rFonts w:ascii="Arial" w:hAnsi="Arial"/>
                <w:sz w:val="20"/>
              </w:rPr>
              <w:t>–</w:t>
            </w:r>
            <w:hyperlink w:anchor="P091">
              <w:r>
                <w:rPr>
                  <w:rFonts w:ascii="Arial" w:hAnsi="Arial"/>
                  <w:color w:val="164B75"/>
                  <w:sz w:val="20"/>
                </w:rPr>
                <w:t>P091</w:t>
              </w:r>
            </w:hyperlink>
            <w:r>
              <w:rPr>
                <w:rFonts w:ascii="Arial" w:hAnsi="Arial"/>
                <w:sz w:val="20"/>
              </w:rPr>
              <w:t xml:space="preserve">, </w:t>
            </w:r>
            <w:hyperlink w:anchor="P096">
              <w:r>
                <w:rPr>
                  <w:rFonts w:ascii="Arial" w:hAnsi="Arial"/>
                  <w:color w:val="164B75"/>
                  <w:sz w:val="20"/>
                </w:rPr>
                <w:t>P096</w:t>
              </w:r>
            </w:hyperlink>
            <w:r>
              <w:rPr>
                <w:rFonts w:ascii="Arial" w:hAnsi="Arial"/>
                <w:sz w:val="20"/>
              </w:rPr>
              <w:t xml:space="preserve">, </w:t>
            </w:r>
            <w:hyperlink w:anchor="P116">
              <w:r>
                <w:rPr>
                  <w:rFonts w:ascii="Arial" w:hAnsi="Arial"/>
                  <w:color w:val="164B75"/>
                  <w:sz w:val="20"/>
                </w:rPr>
                <w:t>P116</w:t>
              </w:r>
            </w:hyperlink>
            <w:r>
              <w:rPr>
                <w:rFonts w:ascii="Arial" w:hAnsi="Arial"/>
                <w:sz w:val="20"/>
              </w:rPr>
            </w:r>
          </w:p>
        </w:tc>
      </w:tr>
      <w:tr>
        <w:trPr>
          <w:cantSplit/>
        </w:trPr>
        <w:tc>
          <w:tcPr>
            <w:tcW w:type="dxa" w:w="907"/>
            <w:vAlign w:val="center"/>
            <w:tcMar>
              <w:top w:w="80" w:type="dxa"/>
              <w:bottom w:w="80" w:type="dxa"/>
              <w:left w:w="95" w:type="dxa"/>
              <w:right w:w="95" w:type="dxa"/>
            </w:tcMar>
            <w:shd w:fill="FFFFFF"/>
          </w:tcPr>
          <w:p>
            <w:bookmarkStart w:id="229" w:name="G03"/>
            <w:pPr>
              <w:spacing w:after="0" w:before="0" w:line="250" w:lineRule="auto"/>
              <w:jc w:val="center"/>
            </w:pPr>
            <w:bookmarkEnd w:id="229"/>
            <w:r>
              <w:rPr>
                <w:rFonts w:ascii="Arial" w:hAnsi="Arial"/>
                <w:sz w:val="20"/>
              </w:rPr>
              <w:t>G03</w:t>
            </w:r>
          </w:p>
        </w:tc>
        <w:tc>
          <w:tcPr>
            <w:tcW w:type="dxa" w:w="6754"/>
            <w:vAlign w:val="center"/>
            <w:tcMar>
              <w:top w:w="80" w:type="dxa"/>
              <w:bottom w:w="80" w:type="dxa"/>
              <w:left w:w="95" w:type="dxa"/>
              <w:right w:w="95" w:type="dxa"/>
            </w:tcMar>
            <w:shd w:fill="FFFFFF"/>
          </w:tcPr>
          <w:p>
            <w:pPr>
              <w:spacing w:after="0" w:before="0" w:line="250" w:lineRule="auto"/>
            </w:pPr>
            <w:r>
              <w:rPr>
                <w:rFonts w:ascii="Arial" w:hAnsi="Arial"/>
                <w:sz w:val="20"/>
              </w:rPr>
              <w:t>Both reasoners repeat one unsupported claim</w:t>
              <w:br/>
              <w:t>Evidence count and uncertainty do not increase automatically</w:t>
            </w:r>
          </w:p>
        </w:tc>
        <w:tc>
          <w:tcPr>
            <w:tcW w:type="dxa" w:w="2419"/>
            <w:vAlign w:val="center"/>
            <w:tcMar>
              <w:top w:w="80" w:type="dxa"/>
              <w:bottom w:w="80" w:type="dxa"/>
              <w:left w:w="95" w:type="dxa"/>
              <w:right w:w="95" w:type="dxa"/>
            </w:tcMar>
            <w:shd w:fill="FFFFFF"/>
          </w:tcPr>
          <w:p>
            <w:pPr>
              <w:spacing w:after="0" w:before="0" w:line="250" w:lineRule="auto"/>
            </w:pPr>
            <w:r>
              <w:rPr>
                <w:rFonts w:ascii="Arial" w:hAnsi="Arial"/>
                <w:sz w:val="20"/>
              </w:rPr>
            </w:r>
            <w:hyperlink w:anchor="P086">
              <w:r>
                <w:rPr>
                  <w:rFonts w:ascii="Arial" w:hAnsi="Arial"/>
                  <w:color w:val="164B75"/>
                  <w:sz w:val="20"/>
                </w:rPr>
                <w:t>P086</w:t>
              </w:r>
            </w:hyperlink>
            <w:r>
              <w:rPr>
                <w:rFonts w:ascii="Arial" w:hAnsi="Arial"/>
                <w:sz w:val="20"/>
              </w:rPr>
              <w:t xml:space="preserve">, </w:t>
            </w:r>
            <w:hyperlink w:anchor="P063">
              <w:r>
                <w:rPr>
                  <w:rFonts w:ascii="Arial" w:hAnsi="Arial"/>
                  <w:color w:val="164B75"/>
                  <w:sz w:val="20"/>
                </w:rPr>
                <w:t>P063</w:t>
              </w:r>
            </w:hyperlink>
            <w:r>
              <w:rPr>
                <w:rFonts w:ascii="Arial" w:hAnsi="Arial"/>
                <w:sz w:val="20"/>
              </w:rPr>
              <w:t xml:space="preserve">, </w:t>
            </w:r>
            <w:hyperlink w:anchor="P070">
              <w:r>
                <w:rPr>
                  <w:rFonts w:ascii="Arial" w:hAnsi="Arial"/>
                  <w:color w:val="164B75"/>
                  <w:sz w:val="20"/>
                </w:rPr>
                <w:t>P070</w:t>
              </w:r>
            </w:hyperlink>
            <w:r>
              <w:rPr>
                <w:rFonts w:ascii="Arial" w:hAnsi="Arial"/>
                <w:sz w:val="20"/>
              </w:rPr>
            </w:r>
          </w:p>
        </w:tc>
      </w:tr>
      <w:tr>
        <w:trPr>
          <w:cantSplit/>
        </w:trPr>
        <w:tc>
          <w:tcPr>
            <w:tcW w:type="dxa" w:w="907"/>
            <w:vAlign w:val="center"/>
            <w:tcMar>
              <w:top w:w="80" w:type="dxa"/>
              <w:bottom w:w="80" w:type="dxa"/>
              <w:left w:w="95" w:type="dxa"/>
              <w:right w:w="95" w:type="dxa"/>
            </w:tcMar>
            <w:shd w:fill="F1F5F9"/>
          </w:tcPr>
          <w:p>
            <w:bookmarkStart w:id="230" w:name="G04"/>
            <w:pPr>
              <w:spacing w:after="0" w:before="0" w:line="250" w:lineRule="auto"/>
              <w:jc w:val="center"/>
            </w:pPr>
            <w:bookmarkEnd w:id="230"/>
            <w:r>
              <w:rPr>
                <w:rFonts w:ascii="Arial" w:hAnsi="Arial"/>
                <w:sz w:val="20"/>
              </w:rPr>
              <w:t>G04</w:t>
            </w:r>
          </w:p>
        </w:tc>
        <w:tc>
          <w:tcPr>
            <w:tcW w:type="dxa" w:w="6754"/>
            <w:vAlign w:val="center"/>
            <w:tcMar>
              <w:top w:w="80" w:type="dxa"/>
              <w:bottom w:w="80" w:type="dxa"/>
              <w:left w:w="95" w:type="dxa"/>
              <w:right w:w="95" w:type="dxa"/>
            </w:tcMar>
            <w:shd w:fill="F1F5F9"/>
          </w:tcPr>
          <w:p>
            <w:pPr>
              <w:spacing w:after="0" w:before="0" w:line="250" w:lineRule="auto"/>
            </w:pPr>
            <w:r>
              <w:rPr>
                <w:rFonts w:ascii="Arial" w:hAnsi="Arial"/>
                <w:sz w:val="20"/>
              </w:rPr>
              <w:t>A patch is imported from another branch</w:t>
              <w:br/>
              <w:t>Application is explicit and the resulting state is verified</w:t>
            </w:r>
          </w:p>
        </w:tc>
        <w:tc>
          <w:tcPr>
            <w:tcW w:type="dxa" w:w="2419"/>
            <w:vAlign w:val="center"/>
            <w:tcMar>
              <w:top w:w="80" w:type="dxa"/>
              <w:bottom w:w="80" w:type="dxa"/>
              <w:left w:w="95" w:type="dxa"/>
              <w:right w:w="95" w:type="dxa"/>
            </w:tcMar>
            <w:shd w:fill="F1F5F9"/>
          </w:tcPr>
          <w:p>
            <w:pPr>
              <w:spacing w:after="0" w:before="0" w:line="250" w:lineRule="auto"/>
            </w:pPr>
            <w:r>
              <w:rPr>
                <w:rFonts w:ascii="Arial" w:hAnsi="Arial"/>
                <w:sz w:val="20"/>
              </w:rPr>
            </w:r>
            <w:hyperlink w:anchor="P040">
              <w:r>
                <w:rPr>
                  <w:rFonts w:ascii="Arial" w:hAnsi="Arial"/>
                  <w:color w:val="164B75"/>
                  <w:sz w:val="20"/>
                </w:rPr>
                <w:t>P040</w:t>
              </w:r>
            </w:hyperlink>
            <w:r>
              <w:rPr>
                <w:rFonts w:ascii="Arial" w:hAnsi="Arial"/>
                <w:sz w:val="20"/>
              </w:rPr>
              <w:t xml:space="preserve">, </w:t>
            </w:r>
            <w:hyperlink w:anchor="P071">
              <w:r>
                <w:rPr>
                  <w:rFonts w:ascii="Arial" w:hAnsi="Arial"/>
                  <w:color w:val="164B75"/>
                  <w:sz w:val="20"/>
                </w:rPr>
                <w:t>P071</w:t>
              </w:r>
            </w:hyperlink>
            <w:r>
              <w:rPr>
                <w:rFonts w:ascii="Arial" w:hAnsi="Arial"/>
                <w:sz w:val="20"/>
              </w:rPr>
            </w:r>
          </w:p>
        </w:tc>
      </w:tr>
      <w:tr>
        <w:trPr>
          <w:cantSplit/>
        </w:trPr>
        <w:tc>
          <w:tcPr>
            <w:tcW w:type="dxa" w:w="907"/>
            <w:vAlign w:val="center"/>
            <w:tcMar>
              <w:top w:w="80" w:type="dxa"/>
              <w:bottom w:w="80" w:type="dxa"/>
              <w:left w:w="95" w:type="dxa"/>
              <w:right w:w="95" w:type="dxa"/>
            </w:tcMar>
            <w:shd w:fill="FFFFFF"/>
          </w:tcPr>
          <w:p>
            <w:bookmarkStart w:id="231" w:name="G05"/>
            <w:pPr>
              <w:spacing w:after="0" w:before="0" w:line="250" w:lineRule="auto"/>
              <w:jc w:val="center"/>
            </w:pPr>
            <w:bookmarkEnd w:id="231"/>
            <w:r>
              <w:rPr>
                <w:rFonts w:ascii="Arial" w:hAnsi="Arial"/>
                <w:sz w:val="20"/>
              </w:rPr>
              <w:t>G05</w:t>
            </w:r>
          </w:p>
        </w:tc>
        <w:tc>
          <w:tcPr>
            <w:tcW w:type="dxa" w:w="6754"/>
            <w:vAlign w:val="center"/>
            <w:tcMar>
              <w:top w:w="80" w:type="dxa"/>
              <w:bottom w:w="80" w:type="dxa"/>
              <w:left w:w="95" w:type="dxa"/>
              <w:right w:w="95" w:type="dxa"/>
            </w:tcMar>
            <w:shd w:fill="FFFFFF"/>
          </w:tcPr>
          <w:p>
            <w:pPr>
              <w:spacing w:after="0" w:before="0" w:line="250" w:lineRule="auto"/>
            </w:pPr>
            <w:r>
              <w:rPr>
                <w:rFonts w:ascii="Arial" w:hAnsi="Arial"/>
                <w:sz w:val="20"/>
              </w:rPr>
              <w:t>Requirements change during execution</w:t>
              <w:br/>
              <w:t>New contract recorded and affected work reassessed</w:t>
            </w:r>
          </w:p>
        </w:tc>
        <w:tc>
          <w:tcPr>
            <w:tcW w:type="dxa" w:w="2419"/>
            <w:vAlign w:val="center"/>
            <w:tcMar>
              <w:top w:w="80" w:type="dxa"/>
              <w:bottom w:w="80" w:type="dxa"/>
              <w:left w:w="95" w:type="dxa"/>
              <w:right w:w="95" w:type="dxa"/>
            </w:tcMar>
            <w:shd w:fill="FFFFFF"/>
          </w:tcPr>
          <w:p>
            <w:pPr>
              <w:spacing w:after="0" w:before="0" w:line="250" w:lineRule="auto"/>
            </w:pPr>
            <w:r>
              <w:rPr>
                <w:rFonts w:ascii="Arial" w:hAnsi="Arial"/>
                <w:sz w:val="20"/>
              </w:rPr>
            </w:r>
            <w:hyperlink w:anchor="P040">
              <w:r>
                <w:rPr>
                  <w:rFonts w:ascii="Arial" w:hAnsi="Arial"/>
                  <w:color w:val="164B75"/>
                  <w:sz w:val="20"/>
                </w:rPr>
                <w:t>P040</w:t>
              </w:r>
            </w:hyperlink>
            <w:r>
              <w:rPr>
                <w:rFonts w:ascii="Arial" w:hAnsi="Arial"/>
                <w:sz w:val="20"/>
              </w:rPr>
              <w:t xml:space="preserve">, </w:t>
            </w:r>
            <w:hyperlink w:anchor="P066">
              <w:r>
                <w:rPr>
                  <w:rFonts w:ascii="Arial" w:hAnsi="Arial"/>
                  <w:color w:val="164B75"/>
                  <w:sz w:val="20"/>
                </w:rPr>
                <w:t>P066</w:t>
              </w:r>
            </w:hyperlink>
            <w:r>
              <w:rPr>
                <w:rFonts w:ascii="Arial" w:hAnsi="Arial"/>
                <w:sz w:val="20"/>
              </w:rPr>
            </w:r>
          </w:p>
        </w:tc>
      </w:tr>
      <w:tr>
        <w:trPr>
          <w:cantSplit/>
        </w:trPr>
        <w:tc>
          <w:tcPr>
            <w:tcW w:type="dxa" w:w="907"/>
            <w:vAlign w:val="center"/>
            <w:tcMar>
              <w:top w:w="80" w:type="dxa"/>
              <w:bottom w:w="80" w:type="dxa"/>
              <w:left w:w="95" w:type="dxa"/>
              <w:right w:w="95" w:type="dxa"/>
            </w:tcMar>
            <w:shd w:fill="F1F5F9"/>
          </w:tcPr>
          <w:p>
            <w:bookmarkStart w:id="232" w:name="G06"/>
            <w:pPr>
              <w:spacing w:after="0" w:before="0" w:line="250" w:lineRule="auto"/>
              <w:jc w:val="center"/>
            </w:pPr>
            <w:bookmarkEnd w:id="232"/>
            <w:r>
              <w:rPr>
                <w:rFonts w:ascii="Arial" w:hAnsi="Arial"/>
                <w:sz w:val="20"/>
              </w:rPr>
              <w:t>G06</w:t>
            </w:r>
          </w:p>
        </w:tc>
        <w:tc>
          <w:tcPr>
            <w:tcW w:type="dxa" w:w="6754"/>
            <w:vAlign w:val="center"/>
            <w:tcMar>
              <w:top w:w="80" w:type="dxa"/>
              <w:bottom w:w="80" w:type="dxa"/>
              <w:left w:w="95" w:type="dxa"/>
              <w:right w:w="95" w:type="dxa"/>
            </w:tcMar>
            <w:shd w:fill="F1F5F9"/>
          </w:tcPr>
          <w:p>
            <w:pPr>
              <w:spacing w:after="0" w:before="0" w:line="250" w:lineRule="auto"/>
            </w:pPr>
            <w:r>
              <w:rPr>
                <w:rFonts w:ascii="Arial" w:hAnsi="Arial"/>
                <w:sz w:val="20"/>
              </w:rPr>
              <w:t>Baseline already has a failing test</w:t>
              <w:br/>
              <w:t>Baseline failure is distinguished from a new regression</w:t>
            </w:r>
          </w:p>
        </w:tc>
        <w:tc>
          <w:tcPr>
            <w:tcW w:type="dxa" w:w="2419"/>
            <w:vAlign w:val="center"/>
            <w:tcMar>
              <w:top w:w="80" w:type="dxa"/>
              <w:bottom w:w="80" w:type="dxa"/>
              <w:left w:w="95" w:type="dxa"/>
              <w:right w:w="95" w:type="dxa"/>
            </w:tcMar>
            <w:shd w:fill="F1F5F9"/>
          </w:tcPr>
          <w:p>
            <w:pPr>
              <w:spacing w:after="0" w:before="0" w:line="250" w:lineRule="auto"/>
            </w:pPr>
            <w:r>
              <w:rPr>
                <w:rFonts w:ascii="Arial" w:hAnsi="Arial"/>
                <w:sz w:val="20"/>
              </w:rPr>
            </w:r>
            <w:hyperlink w:anchor="P038">
              <w:r>
                <w:rPr>
                  <w:rFonts w:ascii="Arial" w:hAnsi="Arial"/>
                  <w:color w:val="164B75"/>
                  <w:sz w:val="20"/>
                </w:rPr>
                <w:t>P038</w:t>
              </w:r>
            </w:hyperlink>
            <w:r>
              <w:rPr>
                <w:rFonts w:ascii="Arial" w:hAnsi="Arial"/>
                <w:sz w:val="20"/>
              </w:rPr>
            </w:r>
          </w:p>
        </w:tc>
      </w:tr>
      <w:tr>
        <w:trPr>
          <w:cantSplit/>
        </w:trPr>
        <w:tc>
          <w:tcPr>
            <w:tcW w:type="dxa" w:w="907"/>
            <w:vAlign w:val="center"/>
            <w:tcMar>
              <w:top w:w="80" w:type="dxa"/>
              <w:bottom w:w="80" w:type="dxa"/>
              <w:left w:w="95" w:type="dxa"/>
              <w:right w:w="95" w:type="dxa"/>
            </w:tcMar>
            <w:shd w:fill="FFFFFF"/>
          </w:tcPr>
          <w:p>
            <w:bookmarkStart w:id="233" w:name="G07"/>
            <w:pPr>
              <w:spacing w:after="0" w:before="0" w:line="250" w:lineRule="auto"/>
              <w:jc w:val="center"/>
            </w:pPr>
            <w:bookmarkEnd w:id="233"/>
            <w:r>
              <w:rPr>
                <w:rFonts w:ascii="Arial" w:hAnsi="Arial"/>
                <w:sz w:val="20"/>
              </w:rPr>
              <w:t>G07</w:t>
            </w:r>
          </w:p>
        </w:tc>
        <w:tc>
          <w:tcPr>
            <w:tcW w:type="dxa" w:w="6754"/>
            <w:vAlign w:val="center"/>
            <w:tcMar>
              <w:top w:w="80" w:type="dxa"/>
              <w:bottom w:w="80" w:type="dxa"/>
              <w:left w:w="95" w:type="dxa"/>
              <w:right w:w="95" w:type="dxa"/>
            </w:tcMar>
            <w:shd w:fill="FFFFFF"/>
          </w:tcPr>
          <w:p>
            <w:pPr>
              <w:spacing w:after="0" w:before="0" w:line="250" w:lineRule="auto"/>
            </w:pPr>
            <w:r>
              <w:rPr>
                <w:rFonts w:ascii="Arial" w:hAnsi="Arial"/>
                <w:sz w:val="20"/>
              </w:rPr>
              <w:t>Agent-generated test passes</w:t>
              <w:br/>
              <w:t>Only covered behavior is credited</w:t>
            </w:r>
          </w:p>
        </w:tc>
        <w:tc>
          <w:tcPr>
            <w:tcW w:type="dxa" w:w="2419"/>
            <w:vAlign w:val="center"/>
            <w:tcMar>
              <w:top w:w="80" w:type="dxa"/>
              <w:bottom w:w="80" w:type="dxa"/>
              <w:left w:w="95" w:type="dxa"/>
              <w:right w:w="95" w:type="dxa"/>
            </w:tcMar>
            <w:shd w:fill="FFFFFF"/>
          </w:tcPr>
          <w:p>
            <w:pPr>
              <w:spacing w:after="0" w:before="0" w:line="250" w:lineRule="auto"/>
            </w:pPr>
            <w:r>
              <w:rPr>
                <w:rFonts w:ascii="Arial" w:hAnsi="Arial"/>
                <w:sz w:val="20"/>
              </w:rPr>
            </w:r>
            <w:hyperlink w:anchor="P038">
              <w:r>
                <w:rPr>
                  <w:rFonts w:ascii="Arial" w:hAnsi="Arial"/>
                  <w:color w:val="164B75"/>
                  <w:sz w:val="20"/>
                </w:rPr>
                <w:t>P038</w:t>
              </w:r>
            </w:hyperlink>
            <w:r>
              <w:rPr>
                <w:rFonts w:ascii="Arial" w:hAnsi="Arial"/>
                <w:sz w:val="20"/>
              </w:rPr>
              <w:t xml:space="preserve">, </w:t>
            </w:r>
            <w:hyperlink w:anchor="P081">
              <w:r>
                <w:rPr>
                  <w:rFonts w:ascii="Arial" w:hAnsi="Arial"/>
                  <w:color w:val="164B75"/>
                  <w:sz w:val="20"/>
                </w:rPr>
                <w:t>P081</w:t>
              </w:r>
            </w:hyperlink>
            <w:r>
              <w:rPr>
                <w:rFonts w:ascii="Arial" w:hAnsi="Arial"/>
                <w:sz w:val="20"/>
              </w:rPr>
              <w:t>–</w:t>
            </w:r>
            <w:hyperlink w:anchor="P082">
              <w:r>
                <w:rPr>
                  <w:rFonts w:ascii="Arial" w:hAnsi="Arial"/>
                  <w:color w:val="164B75"/>
                  <w:sz w:val="20"/>
                </w:rPr>
                <w:t>P082</w:t>
              </w:r>
            </w:hyperlink>
            <w:r>
              <w:rPr>
                <w:rFonts w:ascii="Arial" w:hAnsi="Arial"/>
                <w:sz w:val="20"/>
              </w:rPr>
            </w:r>
          </w:p>
        </w:tc>
      </w:tr>
      <w:tr>
        <w:trPr>
          <w:cantSplit/>
        </w:trPr>
        <w:tc>
          <w:tcPr>
            <w:tcW w:type="dxa" w:w="907"/>
            <w:vAlign w:val="center"/>
            <w:tcMar>
              <w:top w:w="80" w:type="dxa"/>
              <w:bottom w:w="80" w:type="dxa"/>
              <w:left w:w="95" w:type="dxa"/>
              <w:right w:w="95" w:type="dxa"/>
            </w:tcMar>
            <w:shd w:fill="F1F5F9"/>
          </w:tcPr>
          <w:p>
            <w:bookmarkStart w:id="234" w:name="G08"/>
            <w:pPr>
              <w:spacing w:after="0" w:before="0" w:line="250" w:lineRule="auto"/>
              <w:jc w:val="center"/>
            </w:pPr>
            <w:bookmarkEnd w:id="234"/>
            <w:r>
              <w:rPr>
                <w:rFonts w:ascii="Arial" w:hAnsi="Arial"/>
                <w:sz w:val="20"/>
              </w:rPr>
              <w:t>G08</w:t>
            </w:r>
          </w:p>
        </w:tc>
        <w:tc>
          <w:tcPr>
            <w:tcW w:type="dxa" w:w="6754"/>
            <w:vAlign w:val="center"/>
            <w:tcMar>
              <w:top w:w="80" w:type="dxa"/>
              <w:bottom w:w="80" w:type="dxa"/>
              <w:left w:w="95" w:type="dxa"/>
              <w:right w:w="95" w:type="dxa"/>
            </w:tcMar>
            <w:shd w:fill="F1F5F9"/>
          </w:tcPr>
          <w:p>
            <w:pPr>
              <w:spacing w:after="0" w:before="0" w:line="250" w:lineRule="auto"/>
            </w:pPr>
            <w:r>
              <w:rPr>
                <w:rFonts w:ascii="Arial" w:hAnsi="Arial"/>
                <w:sz w:val="20"/>
              </w:rPr>
              <w:t>Tool times out or infrastructure fails</w:t>
              <w:br/>
              <w:t>Operational failure is not remembered as a disproved algorithm</w:t>
            </w:r>
          </w:p>
        </w:tc>
        <w:tc>
          <w:tcPr>
            <w:tcW w:type="dxa" w:w="2419"/>
            <w:vAlign w:val="center"/>
            <w:tcMar>
              <w:top w:w="80" w:type="dxa"/>
              <w:bottom w:w="80" w:type="dxa"/>
              <w:left w:w="95" w:type="dxa"/>
              <w:right w:w="95" w:type="dxa"/>
            </w:tcMar>
            <w:shd w:fill="F1F5F9"/>
          </w:tcPr>
          <w:p>
            <w:pPr>
              <w:spacing w:after="0" w:before="0" w:line="250" w:lineRule="auto"/>
            </w:pPr>
            <w:r>
              <w:rPr>
                <w:rFonts w:ascii="Arial" w:hAnsi="Arial"/>
                <w:sz w:val="20"/>
              </w:rPr>
            </w:r>
            <w:hyperlink w:anchor="P032">
              <w:r>
                <w:rPr>
                  <w:rFonts w:ascii="Arial" w:hAnsi="Arial"/>
                  <w:color w:val="164B75"/>
                  <w:sz w:val="20"/>
                </w:rPr>
                <w:t>P032</w:t>
              </w:r>
            </w:hyperlink>
            <w:r>
              <w:rPr>
                <w:rFonts w:ascii="Arial" w:hAnsi="Arial"/>
                <w:sz w:val="20"/>
              </w:rPr>
              <w:t xml:space="preserve">, </w:t>
            </w:r>
            <w:hyperlink w:anchor="P082">
              <w:r>
                <w:rPr>
                  <w:rFonts w:ascii="Arial" w:hAnsi="Arial"/>
                  <w:color w:val="164B75"/>
                  <w:sz w:val="20"/>
                </w:rPr>
                <w:t>P082</w:t>
              </w:r>
            </w:hyperlink>
            <w:r>
              <w:rPr>
                <w:rFonts w:ascii="Arial" w:hAnsi="Arial"/>
                <w:sz w:val="20"/>
              </w:rPr>
              <w:t xml:space="preserve">, </w:t>
            </w:r>
            <w:hyperlink w:anchor="P113">
              <w:r>
                <w:rPr>
                  <w:rFonts w:ascii="Arial" w:hAnsi="Arial"/>
                  <w:color w:val="164B75"/>
                  <w:sz w:val="20"/>
                </w:rPr>
                <w:t>P113</w:t>
              </w:r>
            </w:hyperlink>
            <w:r>
              <w:rPr>
                <w:rFonts w:ascii="Arial" w:hAnsi="Arial"/>
                <w:sz w:val="20"/>
              </w:rPr>
            </w:r>
          </w:p>
        </w:tc>
      </w:tr>
      <w:tr>
        <w:trPr>
          <w:cantSplit/>
        </w:trPr>
        <w:tc>
          <w:tcPr>
            <w:tcW w:type="dxa" w:w="907"/>
            <w:vAlign w:val="center"/>
            <w:tcMar>
              <w:top w:w="80" w:type="dxa"/>
              <w:bottom w:w="80" w:type="dxa"/>
              <w:left w:w="95" w:type="dxa"/>
              <w:right w:w="95" w:type="dxa"/>
            </w:tcMar>
            <w:shd w:fill="FFFFFF"/>
          </w:tcPr>
          <w:p>
            <w:bookmarkStart w:id="235" w:name="G09"/>
            <w:pPr>
              <w:spacing w:after="0" w:before="0" w:line="250" w:lineRule="auto"/>
              <w:jc w:val="center"/>
            </w:pPr>
            <w:bookmarkEnd w:id="235"/>
            <w:r>
              <w:rPr>
                <w:rFonts w:ascii="Arial" w:hAnsi="Arial"/>
                <w:sz w:val="20"/>
              </w:rPr>
              <w:t>G09</w:t>
            </w:r>
          </w:p>
        </w:tc>
        <w:tc>
          <w:tcPr>
            <w:tcW w:type="dxa" w:w="6754"/>
            <w:vAlign w:val="center"/>
            <w:tcMar>
              <w:top w:w="80" w:type="dxa"/>
              <w:bottom w:w="80" w:type="dxa"/>
              <w:left w:w="95" w:type="dxa"/>
              <w:right w:w="95" w:type="dxa"/>
            </w:tcMar>
            <w:shd w:fill="FFFFFF"/>
          </w:tcPr>
          <w:p>
            <w:pPr>
              <w:spacing w:after="0" w:before="0" w:line="250" w:lineRule="auto"/>
            </w:pPr>
            <w:r>
              <w:rPr>
                <w:rFonts w:ascii="Arial" w:hAnsi="Arial"/>
                <w:sz w:val="20"/>
              </w:rPr>
              <w:t>Two curators update one procedure</w:t>
              <w:br/>
              <w:t>Compare-and-swap preserves proposals and reports conflict</w:t>
            </w:r>
          </w:p>
        </w:tc>
        <w:tc>
          <w:tcPr>
            <w:tcW w:type="dxa" w:w="2419"/>
            <w:vAlign w:val="center"/>
            <w:tcMar>
              <w:top w:w="80" w:type="dxa"/>
              <w:bottom w:w="80" w:type="dxa"/>
              <w:left w:w="95" w:type="dxa"/>
              <w:right w:w="95" w:type="dxa"/>
            </w:tcMar>
            <w:shd w:fill="FFFFFF"/>
          </w:tcPr>
          <w:p>
            <w:pPr>
              <w:spacing w:after="0" w:before="0" w:line="250" w:lineRule="auto"/>
            </w:pPr>
            <w:r>
              <w:rPr>
                <w:rFonts w:ascii="Arial" w:hAnsi="Arial"/>
                <w:sz w:val="20"/>
              </w:rPr>
            </w:r>
            <w:hyperlink w:anchor="P089">
              <w:r>
                <w:rPr>
                  <w:rFonts w:ascii="Arial" w:hAnsi="Arial"/>
                  <w:color w:val="164B75"/>
                  <w:sz w:val="20"/>
                </w:rPr>
                <w:t>P089</w:t>
              </w:r>
            </w:hyperlink>
            <w:r>
              <w:rPr>
                <w:rFonts w:ascii="Arial" w:hAnsi="Arial"/>
                <w:sz w:val="20"/>
              </w:rPr>
              <w:t xml:space="preserve">, </w:t>
            </w:r>
            <w:hyperlink w:anchor="P115">
              <w:r>
                <w:rPr>
                  <w:rFonts w:ascii="Arial" w:hAnsi="Arial"/>
                  <w:color w:val="164B75"/>
                  <w:sz w:val="20"/>
                </w:rPr>
                <w:t>P115</w:t>
              </w:r>
            </w:hyperlink>
            <w:r>
              <w:rPr>
                <w:rFonts w:ascii="Arial" w:hAnsi="Arial"/>
                <w:sz w:val="20"/>
              </w:rPr>
            </w:r>
          </w:p>
        </w:tc>
      </w:tr>
      <w:tr>
        <w:trPr>
          <w:cantSplit/>
        </w:trPr>
        <w:tc>
          <w:tcPr>
            <w:tcW w:type="dxa" w:w="907"/>
            <w:vAlign w:val="center"/>
            <w:tcMar>
              <w:top w:w="80" w:type="dxa"/>
              <w:bottom w:w="80" w:type="dxa"/>
              <w:left w:w="95" w:type="dxa"/>
              <w:right w:w="95" w:type="dxa"/>
            </w:tcMar>
            <w:shd w:fill="F1F5F9"/>
          </w:tcPr>
          <w:p>
            <w:bookmarkStart w:id="236" w:name="G10"/>
            <w:pPr>
              <w:spacing w:after="0" w:before="0" w:line="250" w:lineRule="auto"/>
              <w:jc w:val="center"/>
            </w:pPr>
            <w:bookmarkEnd w:id="236"/>
            <w:r>
              <w:rPr>
                <w:rFonts w:ascii="Arial" w:hAnsi="Arial"/>
                <w:sz w:val="20"/>
              </w:rPr>
              <w:t>G10</w:t>
            </w:r>
          </w:p>
        </w:tc>
        <w:tc>
          <w:tcPr>
            <w:tcW w:type="dxa" w:w="6754"/>
            <w:vAlign w:val="center"/>
            <w:tcMar>
              <w:top w:w="80" w:type="dxa"/>
              <w:bottom w:w="80" w:type="dxa"/>
              <w:left w:w="95" w:type="dxa"/>
              <w:right w:w="95" w:type="dxa"/>
            </w:tcMar>
            <w:shd w:fill="F1F5F9"/>
          </w:tcPr>
          <w:p>
            <w:pPr>
              <w:spacing w:after="0" w:before="0" w:line="250" w:lineRule="auto"/>
            </w:pPr>
            <w:r>
              <w:rPr>
                <w:rFonts w:ascii="Arial" w:hAnsi="Arial"/>
                <w:sz w:val="20"/>
              </w:rPr>
              <w:t>Worker crashes after evidence commit</w:t>
              <w:br/>
              <w:t>Outbox recovery continues without losing the evidence</w:t>
            </w:r>
          </w:p>
        </w:tc>
        <w:tc>
          <w:tcPr>
            <w:tcW w:type="dxa" w:w="2419"/>
            <w:vAlign w:val="center"/>
            <w:tcMar>
              <w:top w:w="80" w:type="dxa"/>
              <w:bottom w:w="80" w:type="dxa"/>
              <w:left w:w="95" w:type="dxa"/>
              <w:right w:w="95" w:type="dxa"/>
            </w:tcMar>
            <w:shd w:fill="F1F5F9"/>
          </w:tcPr>
          <w:p>
            <w:pPr>
              <w:spacing w:after="0" w:before="0" w:line="250" w:lineRule="auto"/>
            </w:pPr>
            <w:r>
              <w:rPr>
                <w:rFonts w:ascii="Arial" w:hAnsi="Arial"/>
                <w:sz w:val="20"/>
              </w:rPr>
            </w:r>
            <w:hyperlink w:anchor="P011">
              <w:r>
                <w:rPr>
                  <w:rFonts w:ascii="Arial" w:hAnsi="Arial"/>
                  <w:color w:val="164B75"/>
                  <w:sz w:val="20"/>
                </w:rPr>
                <w:t>P011</w:t>
              </w:r>
            </w:hyperlink>
            <w:r>
              <w:rPr>
                <w:rFonts w:ascii="Arial" w:hAnsi="Arial"/>
                <w:sz w:val="20"/>
              </w:rPr>
            </w:r>
          </w:p>
        </w:tc>
      </w:tr>
      <w:tr>
        <w:trPr>
          <w:cantSplit/>
        </w:trPr>
        <w:tc>
          <w:tcPr>
            <w:tcW w:type="dxa" w:w="907"/>
            <w:vAlign w:val="center"/>
            <w:tcMar>
              <w:top w:w="80" w:type="dxa"/>
              <w:bottom w:w="80" w:type="dxa"/>
              <w:left w:w="95" w:type="dxa"/>
              <w:right w:w="95" w:type="dxa"/>
            </w:tcMar>
            <w:shd w:fill="FFFFFF"/>
          </w:tcPr>
          <w:p>
            <w:bookmarkStart w:id="237" w:name="G11"/>
            <w:pPr>
              <w:spacing w:after="0" w:before="0" w:line="250" w:lineRule="auto"/>
              <w:jc w:val="center"/>
            </w:pPr>
            <w:bookmarkEnd w:id="237"/>
            <w:r>
              <w:rPr>
                <w:rFonts w:ascii="Arial" w:hAnsi="Arial"/>
                <w:sz w:val="20"/>
              </w:rPr>
              <w:t>G11</w:t>
            </w:r>
          </w:p>
        </w:tc>
        <w:tc>
          <w:tcPr>
            <w:tcW w:type="dxa" w:w="6754"/>
            <w:vAlign w:val="center"/>
            <w:tcMar>
              <w:top w:w="80" w:type="dxa"/>
              <w:bottom w:w="80" w:type="dxa"/>
              <w:left w:w="95" w:type="dxa"/>
              <w:right w:w="95" w:type="dxa"/>
            </w:tcMar>
            <w:shd w:fill="FFFFFF"/>
          </w:tcPr>
          <w:p>
            <w:pPr>
              <w:spacing w:after="0" w:before="0" w:line="250" w:lineRule="auto"/>
            </w:pPr>
            <w:r>
              <w:rPr>
                <w:rFonts w:ascii="Arial" w:hAnsi="Arial"/>
                <w:sz w:val="20"/>
              </w:rPr>
              <w:t>A job is delivered twice</w:t>
              <w:br/>
              <w:t>Idempotency prevents duplicate accepted revisions</w:t>
            </w:r>
          </w:p>
        </w:tc>
        <w:tc>
          <w:tcPr>
            <w:tcW w:type="dxa" w:w="2419"/>
            <w:vAlign w:val="center"/>
            <w:tcMar>
              <w:top w:w="80" w:type="dxa"/>
              <w:bottom w:w="80" w:type="dxa"/>
              <w:left w:w="95" w:type="dxa"/>
              <w:right w:w="95" w:type="dxa"/>
            </w:tcMar>
            <w:shd w:fill="FFFFFF"/>
          </w:tcPr>
          <w:p>
            <w:pPr>
              <w:spacing w:after="0" w:before="0" w:line="250" w:lineRule="auto"/>
            </w:pPr>
            <w:r>
              <w:rPr>
                <w:rFonts w:ascii="Arial" w:hAnsi="Arial"/>
                <w:sz w:val="20"/>
              </w:rPr>
            </w:r>
            <w:hyperlink w:anchor="P089">
              <w:r>
                <w:rPr>
                  <w:rFonts w:ascii="Arial" w:hAnsi="Arial"/>
                  <w:color w:val="164B75"/>
                  <w:sz w:val="20"/>
                </w:rPr>
                <w:t>P089</w:t>
              </w:r>
            </w:hyperlink>
            <w:r>
              <w:rPr>
                <w:rFonts w:ascii="Arial" w:hAnsi="Arial"/>
                <w:sz w:val="20"/>
              </w:rPr>
              <w:t xml:space="preserve">, </w:t>
            </w:r>
            <w:hyperlink w:anchor="P113">
              <w:r>
                <w:rPr>
                  <w:rFonts w:ascii="Arial" w:hAnsi="Arial"/>
                  <w:color w:val="164B75"/>
                  <w:sz w:val="20"/>
                </w:rPr>
                <w:t>P113</w:t>
              </w:r>
            </w:hyperlink>
            <w:r>
              <w:rPr>
                <w:rFonts w:ascii="Arial" w:hAnsi="Arial"/>
                <w:sz w:val="20"/>
              </w:rPr>
            </w:r>
          </w:p>
        </w:tc>
      </w:tr>
      <w:tr>
        <w:trPr>
          <w:cantSplit/>
        </w:trPr>
        <w:tc>
          <w:tcPr>
            <w:tcW w:type="dxa" w:w="907"/>
            <w:vAlign w:val="center"/>
            <w:tcMar>
              <w:top w:w="80" w:type="dxa"/>
              <w:bottom w:w="80" w:type="dxa"/>
              <w:left w:w="95" w:type="dxa"/>
              <w:right w:w="95" w:type="dxa"/>
            </w:tcMar>
            <w:shd w:fill="F1F5F9"/>
          </w:tcPr>
          <w:p>
            <w:bookmarkStart w:id="238" w:name="G12"/>
            <w:pPr>
              <w:spacing w:after="0" w:before="0" w:line="250" w:lineRule="auto"/>
              <w:jc w:val="center"/>
            </w:pPr>
            <w:bookmarkEnd w:id="238"/>
            <w:r>
              <w:rPr>
                <w:rFonts w:ascii="Arial" w:hAnsi="Arial"/>
                <w:sz w:val="20"/>
              </w:rPr>
              <w:t>G12</w:t>
            </w:r>
          </w:p>
        </w:tc>
        <w:tc>
          <w:tcPr>
            <w:tcW w:type="dxa" w:w="6754"/>
            <w:vAlign w:val="center"/>
            <w:tcMar>
              <w:top w:w="80" w:type="dxa"/>
              <w:bottom w:w="80" w:type="dxa"/>
              <w:left w:w="95" w:type="dxa"/>
              <w:right w:w="95" w:type="dxa"/>
            </w:tcMar>
            <w:shd w:fill="F1F5F9"/>
          </w:tcPr>
          <w:p>
            <w:pPr>
              <w:spacing w:after="0" w:before="0" w:line="250" w:lineRule="auto"/>
            </w:pPr>
            <w:r>
              <w:rPr>
                <w:rFonts w:ascii="Arial" w:hAnsi="Arial"/>
                <w:sz w:val="20"/>
              </w:rPr>
              <w:t>Vector index returns retired memory</w:t>
              <w:br/>
              <w:t>Final eligibility checks exclude it from current guidance</w:t>
            </w:r>
          </w:p>
        </w:tc>
        <w:tc>
          <w:tcPr>
            <w:tcW w:type="dxa" w:w="2419"/>
            <w:vAlign w:val="center"/>
            <w:tcMar>
              <w:top w:w="80" w:type="dxa"/>
              <w:bottom w:w="80" w:type="dxa"/>
              <w:left w:w="95" w:type="dxa"/>
              <w:right w:w="95" w:type="dxa"/>
            </w:tcMar>
            <w:shd w:fill="F1F5F9"/>
          </w:tcPr>
          <w:p>
            <w:pPr>
              <w:spacing w:after="0" w:before="0" w:line="250" w:lineRule="auto"/>
            </w:pPr>
            <w:r>
              <w:rPr>
                <w:rFonts w:ascii="Arial" w:hAnsi="Arial"/>
                <w:sz w:val="20"/>
              </w:rPr>
            </w:r>
            <w:hyperlink w:anchor="P096">
              <w:r>
                <w:rPr>
                  <w:rFonts w:ascii="Arial" w:hAnsi="Arial"/>
                  <w:color w:val="164B75"/>
                  <w:sz w:val="20"/>
                </w:rPr>
                <w:t>P096</w:t>
              </w:r>
            </w:hyperlink>
            <w:r>
              <w:rPr>
                <w:rFonts w:ascii="Arial" w:hAnsi="Arial"/>
                <w:sz w:val="20"/>
              </w:rPr>
              <w:t xml:space="preserve">, </w:t>
            </w:r>
            <w:hyperlink w:anchor="P104">
              <w:r>
                <w:rPr>
                  <w:rFonts w:ascii="Arial" w:hAnsi="Arial"/>
                  <w:color w:val="164B75"/>
                  <w:sz w:val="20"/>
                </w:rPr>
                <w:t>P104</w:t>
              </w:r>
            </w:hyperlink>
            <w:r>
              <w:rPr>
                <w:rFonts w:ascii="Arial" w:hAnsi="Arial"/>
                <w:sz w:val="20"/>
              </w:rPr>
              <w:t xml:space="preserve">, </w:t>
            </w:r>
            <w:hyperlink w:anchor="P107">
              <w:r>
                <w:rPr>
                  <w:rFonts w:ascii="Arial" w:hAnsi="Arial"/>
                  <w:color w:val="164B75"/>
                  <w:sz w:val="20"/>
                </w:rPr>
                <w:t>P107</w:t>
              </w:r>
            </w:hyperlink>
            <w:r>
              <w:rPr>
                <w:rFonts w:ascii="Arial" w:hAnsi="Arial"/>
                <w:sz w:val="20"/>
              </w:rPr>
            </w:r>
          </w:p>
        </w:tc>
      </w:tr>
    </w:tbl>
    <w:p>
      <w:pPr>
        <w:spacing w:after="0" w:before="0" w:line="20" w:lineRule="exact"/>
      </w:pPr>
      <w:r>
        <w:rPr>
          <w:sz w:val="2"/>
        </w:rPr>
      </w:r>
    </w:p>
    <w:p>
      <w:pPr>
        <w:pStyle w:val="Heading2"/>
        <w:pageBreakBefore/>
      </w:pPr>
      <w:r>
        <w:t>Gates G13 through G24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07"/>
        <w:gridCol w:w="6754"/>
        <w:gridCol w:w="2419"/>
      </w:tblGrid>
      <w:tr>
        <w:trPr>
          <w:cantSplit/>
          <w:tblHeader/>
        </w:trPr>
        <w:tc>
          <w:tcPr>
            <w:tcW w:type="dxa" w:w="907"/>
            <w:vAlign w:val="center"/>
            <w:tcMar>
              <w:top w:w="80" w:type="dxa"/>
              <w:bottom w:w="80" w:type="dxa"/>
              <w:left w:w="95" w:type="dxa"/>
              <w:right w:w="95" w:type="dxa"/>
            </w:tcMar>
            <w:shd w:fill="17324D"/>
          </w:tcPr>
          <w:p>
            <w:pPr>
              <w:keepNext/>
              <w:spacing w:after="0" w:before="0" w:line="250" w:lineRule="auto"/>
              <w:jc w:val="center"/>
            </w:pPr>
            <w:r>
              <w:rPr>
                <w:rFonts w:ascii="Arial" w:hAnsi="Arial"/>
                <w:b/>
                <w:color w:val="FFFFFF"/>
                <w:sz w:val="20"/>
              </w:rPr>
              <w:t>Gate</w:t>
            </w:r>
          </w:p>
        </w:tc>
        <w:tc>
          <w:tcPr>
            <w:tcW w:type="dxa" w:w="6754"/>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Scenario and required result</w:t>
            </w:r>
          </w:p>
        </w:tc>
        <w:tc>
          <w:tcPr>
            <w:tcW w:type="dxa" w:w="2419"/>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Owner steps</w:t>
            </w:r>
          </w:p>
        </w:tc>
      </w:tr>
      <w:tr>
        <w:trPr>
          <w:cantSplit/>
        </w:trPr>
        <w:tc>
          <w:tcPr>
            <w:tcW w:type="dxa" w:w="907"/>
            <w:vAlign w:val="center"/>
            <w:tcMar>
              <w:top w:w="80" w:type="dxa"/>
              <w:bottom w:w="80" w:type="dxa"/>
              <w:left w:w="95" w:type="dxa"/>
              <w:right w:w="95" w:type="dxa"/>
            </w:tcMar>
            <w:shd w:fill="FFFFFF"/>
          </w:tcPr>
          <w:p>
            <w:bookmarkStart w:id="239" w:name="G13"/>
            <w:pPr>
              <w:spacing w:after="0" w:before="0" w:line="250" w:lineRule="auto"/>
              <w:jc w:val="center"/>
            </w:pPr>
            <w:bookmarkEnd w:id="239"/>
            <w:r>
              <w:rPr>
                <w:rFonts w:ascii="Arial" w:hAnsi="Arial"/>
                <w:sz w:val="20"/>
              </w:rPr>
              <w:t>G13</w:t>
            </w:r>
          </w:p>
        </w:tc>
        <w:tc>
          <w:tcPr>
            <w:tcW w:type="dxa" w:w="6754"/>
            <w:vAlign w:val="center"/>
            <w:tcMar>
              <w:top w:w="80" w:type="dxa"/>
              <w:bottom w:w="80" w:type="dxa"/>
              <w:left w:w="95" w:type="dxa"/>
              <w:right w:w="95" w:type="dxa"/>
            </w:tcMar>
            <w:shd w:fill="FFFFFF"/>
          </w:tcPr>
          <w:p>
            <w:pPr>
              <w:spacing w:after="0" w:before="0" w:line="250" w:lineRule="auto"/>
            </w:pPr>
            <w:r>
              <w:rPr>
                <w:rFonts w:ascii="Arial" w:hAnsi="Arial"/>
                <w:sz w:val="20"/>
              </w:rPr>
              <w:t>Dependency version changes</w:t>
              <w:br/>
              <w:t>Relevant conclusions require revalidation and needs can reopen</w:t>
            </w:r>
          </w:p>
        </w:tc>
        <w:tc>
          <w:tcPr>
            <w:tcW w:type="dxa" w:w="2419"/>
            <w:vAlign w:val="center"/>
            <w:tcMar>
              <w:top w:w="80" w:type="dxa"/>
              <w:bottom w:w="80" w:type="dxa"/>
              <w:left w:w="95" w:type="dxa"/>
              <w:right w:w="95" w:type="dxa"/>
            </w:tcMar>
            <w:shd w:fill="FFFFFF"/>
          </w:tcPr>
          <w:p>
            <w:pPr>
              <w:spacing w:after="0" w:before="0" w:line="250" w:lineRule="auto"/>
            </w:pPr>
            <w:r>
              <w:rPr>
                <w:rFonts w:ascii="Arial" w:hAnsi="Arial"/>
                <w:sz w:val="20"/>
              </w:rPr>
            </w:r>
            <w:hyperlink w:anchor="P092">
              <w:r>
                <w:rPr>
                  <w:rFonts w:ascii="Arial" w:hAnsi="Arial"/>
                  <w:color w:val="164B75"/>
                  <w:sz w:val="20"/>
                </w:rPr>
                <w:t>P092</w:t>
              </w:r>
            </w:hyperlink>
            <w:r>
              <w:rPr>
                <w:rFonts w:ascii="Arial" w:hAnsi="Arial"/>
                <w:sz w:val="20"/>
              </w:rPr>
              <w:t xml:space="preserve">, </w:t>
            </w:r>
            <w:hyperlink w:anchor="P114">
              <w:r>
                <w:rPr>
                  <w:rFonts w:ascii="Arial" w:hAnsi="Arial"/>
                  <w:color w:val="164B75"/>
                  <w:sz w:val="20"/>
                </w:rPr>
                <w:t>P114</w:t>
              </w:r>
            </w:hyperlink>
            <w:r>
              <w:rPr>
                <w:rFonts w:ascii="Arial" w:hAnsi="Arial"/>
                <w:sz w:val="20"/>
              </w:rPr>
            </w:r>
          </w:p>
        </w:tc>
      </w:tr>
      <w:tr>
        <w:trPr>
          <w:cantSplit/>
        </w:trPr>
        <w:tc>
          <w:tcPr>
            <w:tcW w:type="dxa" w:w="907"/>
            <w:vAlign w:val="center"/>
            <w:tcMar>
              <w:top w:w="80" w:type="dxa"/>
              <w:bottom w:w="80" w:type="dxa"/>
              <w:left w:w="95" w:type="dxa"/>
              <w:right w:w="95" w:type="dxa"/>
            </w:tcMar>
            <w:shd w:fill="F1F5F9"/>
          </w:tcPr>
          <w:p>
            <w:bookmarkStart w:id="240" w:name="G14"/>
            <w:pPr>
              <w:spacing w:after="0" w:before="0" w:line="250" w:lineRule="auto"/>
              <w:jc w:val="center"/>
            </w:pPr>
            <w:bookmarkEnd w:id="240"/>
            <w:r>
              <w:rPr>
                <w:rFonts w:ascii="Arial" w:hAnsi="Arial"/>
                <w:sz w:val="20"/>
              </w:rPr>
              <w:t>G14</w:t>
            </w:r>
          </w:p>
        </w:tc>
        <w:tc>
          <w:tcPr>
            <w:tcW w:type="dxa" w:w="6754"/>
            <w:vAlign w:val="center"/>
            <w:tcMar>
              <w:top w:w="80" w:type="dxa"/>
              <w:bottom w:w="80" w:type="dxa"/>
              <w:left w:w="95" w:type="dxa"/>
              <w:right w:w="95" w:type="dxa"/>
            </w:tcMar>
            <w:shd w:fill="F1F5F9"/>
          </w:tcPr>
          <w:p>
            <w:pPr>
              <w:spacing w:after="0" w:before="0" w:line="250" w:lineRule="auto"/>
            </w:pPr>
            <w:r>
              <w:rPr>
                <w:rFonts w:ascii="Arial" w:hAnsi="Arial"/>
                <w:sz w:val="20"/>
              </w:rPr>
              <w:t>Embedding deployment changes</w:t>
              <w:br/>
              <w:t>Incompatible spaces remain separate until evaluated migration</w:t>
            </w:r>
          </w:p>
        </w:tc>
        <w:tc>
          <w:tcPr>
            <w:tcW w:type="dxa" w:w="2419"/>
            <w:vAlign w:val="center"/>
            <w:tcMar>
              <w:top w:w="80" w:type="dxa"/>
              <w:bottom w:w="80" w:type="dxa"/>
              <w:left w:w="95" w:type="dxa"/>
              <w:right w:w="95" w:type="dxa"/>
            </w:tcMar>
            <w:shd w:fill="F1F5F9"/>
          </w:tcPr>
          <w:p>
            <w:pPr>
              <w:spacing w:after="0" w:before="0" w:line="250" w:lineRule="auto"/>
            </w:pPr>
            <w:r>
              <w:rPr>
                <w:rFonts w:ascii="Arial" w:hAnsi="Arial"/>
                <w:sz w:val="20"/>
              </w:rPr>
            </w:r>
            <w:hyperlink w:anchor="P100">
              <w:r>
                <w:rPr>
                  <w:rFonts w:ascii="Arial" w:hAnsi="Arial"/>
                  <w:color w:val="164B75"/>
                  <w:sz w:val="20"/>
                </w:rPr>
                <w:t>P100</w:t>
              </w:r>
            </w:hyperlink>
            <w:r>
              <w:rPr>
                <w:rFonts w:ascii="Arial" w:hAnsi="Arial"/>
                <w:sz w:val="20"/>
              </w:rPr>
              <w:t xml:space="preserve">, </w:t>
            </w:r>
            <w:hyperlink w:anchor="P103">
              <w:r>
                <w:rPr>
                  <w:rFonts w:ascii="Arial" w:hAnsi="Arial"/>
                  <w:color w:val="164B75"/>
                  <w:sz w:val="20"/>
                </w:rPr>
                <w:t>P103</w:t>
              </w:r>
            </w:hyperlink>
            <w:r>
              <w:rPr>
                <w:rFonts w:ascii="Arial" w:hAnsi="Arial"/>
                <w:sz w:val="20"/>
              </w:rPr>
              <w:t>–</w:t>
            </w:r>
            <w:hyperlink w:anchor="P104">
              <w:r>
                <w:rPr>
                  <w:rFonts w:ascii="Arial" w:hAnsi="Arial"/>
                  <w:color w:val="164B75"/>
                  <w:sz w:val="20"/>
                </w:rPr>
                <w:t>P104</w:t>
              </w:r>
            </w:hyperlink>
            <w:r>
              <w:rPr>
                <w:rFonts w:ascii="Arial" w:hAnsi="Arial"/>
                <w:sz w:val="20"/>
              </w:rPr>
              <w:t xml:space="preserve">, </w:t>
            </w:r>
            <w:hyperlink w:anchor="P109">
              <w:r>
                <w:rPr>
                  <w:rFonts w:ascii="Arial" w:hAnsi="Arial"/>
                  <w:color w:val="164B75"/>
                  <w:sz w:val="20"/>
                </w:rPr>
                <w:t>P109</w:t>
              </w:r>
            </w:hyperlink>
            <w:r>
              <w:rPr>
                <w:rFonts w:ascii="Arial" w:hAnsi="Arial"/>
                <w:sz w:val="20"/>
              </w:rPr>
              <w:t xml:space="preserve">, </w:t>
            </w:r>
            <w:hyperlink w:anchor="P192">
              <w:r>
                <w:rPr>
                  <w:rFonts w:ascii="Arial" w:hAnsi="Arial"/>
                  <w:color w:val="164B75"/>
                  <w:sz w:val="20"/>
                </w:rPr>
                <w:t>P192</w:t>
              </w:r>
            </w:hyperlink>
            <w:r>
              <w:rPr>
                <w:rFonts w:ascii="Arial" w:hAnsi="Arial"/>
                <w:sz w:val="20"/>
              </w:rPr>
              <w:t>–</w:t>
            </w:r>
            <w:hyperlink w:anchor="P193">
              <w:r>
                <w:rPr>
                  <w:rFonts w:ascii="Arial" w:hAnsi="Arial"/>
                  <w:color w:val="164B75"/>
                  <w:sz w:val="20"/>
                </w:rPr>
                <w:t>P193</w:t>
              </w:r>
            </w:hyperlink>
            <w:r>
              <w:rPr>
                <w:rFonts w:ascii="Arial" w:hAnsi="Arial"/>
                <w:sz w:val="20"/>
              </w:rPr>
            </w:r>
          </w:p>
        </w:tc>
      </w:tr>
      <w:tr>
        <w:trPr>
          <w:cantSplit/>
        </w:trPr>
        <w:tc>
          <w:tcPr>
            <w:tcW w:type="dxa" w:w="907"/>
            <w:vAlign w:val="center"/>
            <w:tcMar>
              <w:top w:w="80" w:type="dxa"/>
              <w:bottom w:w="80" w:type="dxa"/>
              <w:left w:w="95" w:type="dxa"/>
              <w:right w:w="95" w:type="dxa"/>
            </w:tcMar>
            <w:shd w:fill="FFFFFF"/>
          </w:tcPr>
          <w:p>
            <w:bookmarkStart w:id="241" w:name="G15"/>
            <w:pPr>
              <w:spacing w:after="0" w:before="0" w:line="250" w:lineRule="auto"/>
              <w:jc w:val="center"/>
            </w:pPr>
            <w:bookmarkEnd w:id="241"/>
            <w:r>
              <w:rPr>
                <w:rFonts w:ascii="Arial" w:hAnsi="Arial"/>
                <w:sz w:val="20"/>
              </w:rPr>
              <w:t>G15</w:t>
            </w:r>
          </w:p>
        </w:tc>
        <w:tc>
          <w:tcPr>
            <w:tcW w:type="dxa" w:w="6754"/>
            <w:vAlign w:val="center"/>
            <w:tcMar>
              <w:top w:w="80" w:type="dxa"/>
              <w:bottom w:w="80" w:type="dxa"/>
              <w:left w:w="95" w:type="dxa"/>
              <w:right w:w="95" w:type="dxa"/>
            </w:tcMar>
            <w:shd w:fill="FFFFFF"/>
          </w:tcPr>
          <w:p>
            <w:pPr>
              <w:spacing w:after="0" w:before="0" w:line="250" w:lineRule="auto"/>
            </w:pPr>
            <w:r>
              <w:rPr>
                <w:rFonts w:ascii="Arial" w:hAnsi="Arial"/>
                <w:sz w:val="20"/>
              </w:rPr>
              <w:t>A past decision is inspected</w:t>
              <w:br/>
              <w:t>Exact packet, revisions, and deployment configuration are recoverable</w:t>
            </w:r>
          </w:p>
        </w:tc>
        <w:tc>
          <w:tcPr>
            <w:tcW w:type="dxa" w:w="2419"/>
            <w:vAlign w:val="center"/>
            <w:tcMar>
              <w:top w:w="80" w:type="dxa"/>
              <w:bottom w:w="80" w:type="dxa"/>
              <w:left w:w="95" w:type="dxa"/>
              <w:right w:w="95" w:type="dxa"/>
            </w:tcMar>
            <w:shd w:fill="FFFFFF"/>
          </w:tcPr>
          <w:p>
            <w:pPr>
              <w:spacing w:after="0" w:before="0" w:line="250" w:lineRule="auto"/>
            </w:pPr>
            <w:r>
              <w:rPr>
                <w:rFonts w:ascii="Arial" w:hAnsi="Arial"/>
                <w:sz w:val="20"/>
              </w:rPr>
            </w:r>
            <w:hyperlink w:anchor="P019">
              <w:r>
                <w:rPr>
                  <w:rFonts w:ascii="Arial" w:hAnsi="Arial"/>
                  <w:color w:val="164B75"/>
                  <w:sz w:val="20"/>
                </w:rPr>
                <w:t>P019</w:t>
              </w:r>
            </w:hyperlink>
            <w:r>
              <w:rPr>
                <w:rFonts w:ascii="Arial" w:hAnsi="Arial"/>
                <w:sz w:val="20"/>
              </w:rPr>
              <w:t xml:space="preserve">, </w:t>
            </w:r>
            <w:hyperlink w:anchor="P043">
              <w:r>
                <w:rPr>
                  <w:rFonts w:ascii="Arial" w:hAnsi="Arial"/>
                  <w:color w:val="164B75"/>
                  <w:sz w:val="20"/>
                </w:rPr>
                <w:t>P043</w:t>
              </w:r>
            </w:hyperlink>
            <w:r>
              <w:rPr>
                <w:rFonts w:ascii="Arial" w:hAnsi="Arial"/>
                <w:sz w:val="20"/>
              </w:rPr>
              <w:t xml:space="preserve">, </w:t>
            </w:r>
            <w:hyperlink w:anchor="P107">
              <w:r>
                <w:rPr>
                  <w:rFonts w:ascii="Arial" w:hAnsi="Arial"/>
                  <w:color w:val="164B75"/>
                  <w:sz w:val="20"/>
                </w:rPr>
                <w:t>P107</w:t>
              </w:r>
            </w:hyperlink>
            <w:r>
              <w:rPr>
                <w:rFonts w:ascii="Arial" w:hAnsi="Arial"/>
                <w:sz w:val="20"/>
              </w:rPr>
              <w:t xml:space="preserve">, </w:t>
            </w:r>
            <w:hyperlink w:anchor="P134">
              <w:r>
                <w:rPr>
                  <w:rFonts w:ascii="Arial" w:hAnsi="Arial"/>
                  <w:color w:val="164B75"/>
                  <w:sz w:val="20"/>
                </w:rPr>
                <w:t>P134</w:t>
              </w:r>
            </w:hyperlink>
            <w:r>
              <w:rPr>
                <w:rFonts w:ascii="Arial" w:hAnsi="Arial"/>
                <w:sz w:val="20"/>
              </w:rPr>
            </w:r>
          </w:p>
        </w:tc>
      </w:tr>
      <w:tr>
        <w:trPr>
          <w:cantSplit/>
        </w:trPr>
        <w:tc>
          <w:tcPr>
            <w:tcW w:type="dxa" w:w="907"/>
            <w:vAlign w:val="center"/>
            <w:tcMar>
              <w:top w:w="80" w:type="dxa"/>
              <w:bottom w:w="80" w:type="dxa"/>
              <w:left w:w="95" w:type="dxa"/>
              <w:right w:w="95" w:type="dxa"/>
            </w:tcMar>
            <w:shd w:fill="F1F5F9"/>
          </w:tcPr>
          <w:p>
            <w:bookmarkStart w:id="242" w:name="G16"/>
            <w:pPr>
              <w:spacing w:after="0" w:before="0" w:line="250" w:lineRule="auto"/>
              <w:jc w:val="center"/>
            </w:pPr>
            <w:bookmarkEnd w:id="242"/>
            <w:r>
              <w:rPr>
                <w:rFonts w:ascii="Arial" w:hAnsi="Arial"/>
                <w:sz w:val="20"/>
              </w:rPr>
              <w:t>G16</w:t>
            </w:r>
          </w:p>
        </w:tc>
        <w:tc>
          <w:tcPr>
            <w:tcW w:type="dxa" w:w="6754"/>
            <w:vAlign w:val="center"/>
            <w:tcMar>
              <w:top w:w="80" w:type="dxa"/>
              <w:bottom w:w="80" w:type="dxa"/>
              <w:left w:w="95" w:type="dxa"/>
              <w:right w:w="95" w:type="dxa"/>
            </w:tcMar>
            <w:shd w:fill="F1F5F9"/>
          </w:tcPr>
          <w:p>
            <w:pPr>
              <w:spacing w:after="0" w:before="0" w:line="250" w:lineRule="auto"/>
            </w:pPr>
            <w:r>
              <w:rPr>
                <w:rFonts w:ascii="Arial" w:hAnsi="Arial"/>
                <w:sz w:val="20"/>
              </w:rPr>
              <w:t>Source text requests additional authority</w:t>
              <w:br/>
              <w:t>Controller permissions remain unchanged</w:t>
            </w:r>
          </w:p>
        </w:tc>
        <w:tc>
          <w:tcPr>
            <w:tcW w:type="dxa" w:w="2419"/>
            <w:vAlign w:val="center"/>
            <w:tcMar>
              <w:top w:w="80" w:type="dxa"/>
              <w:bottom w:w="80" w:type="dxa"/>
              <w:left w:w="95" w:type="dxa"/>
              <w:right w:w="95" w:type="dxa"/>
            </w:tcMar>
            <w:shd w:fill="F1F5F9"/>
          </w:tcPr>
          <w:p>
            <w:pPr>
              <w:spacing w:after="0" w:before="0" w:line="250" w:lineRule="auto"/>
            </w:pPr>
            <w:r>
              <w:rPr>
                <w:rFonts w:ascii="Arial" w:hAnsi="Arial"/>
                <w:sz w:val="20"/>
              </w:rPr>
            </w:r>
            <w:hyperlink w:anchor="P027">
              <w:r>
                <w:rPr>
                  <w:rFonts w:ascii="Arial" w:hAnsi="Arial"/>
                  <w:color w:val="164B75"/>
                  <w:sz w:val="20"/>
                </w:rPr>
                <w:t>P027</w:t>
              </w:r>
            </w:hyperlink>
            <w:r>
              <w:rPr>
                <w:rFonts w:ascii="Arial" w:hAnsi="Arial"/>
                <w:sz w:val="20"/>
              </w:rPr>
              <w:t xml:space="preserve">, </w:t>
            </w:r>
            <w:hyperlink w:anchor="P030">
              <w:r>
                <w:rPr>
                  <w:rFonts w:ascii="Arial" w:hAnsi="Arial"/>
                  <w:color w:val="164B75"/>
                  <w:sz w:val="20"/>
                </w:rPr>
                <w:t>P030</w:t>
              </w:r>
            </w:hyperlink>
            <w:r>
              <w:rPr>
                <w:rFonts w:ascii="Arial" w:hAnsi="Arial"/>
                <w:sz w:val="20"/>
              </w:rPr>
              <w:t xml:space="preserve">, </w:t>
            </w:r>
            <w:hyperlink w:anchor="P047">
              <w:r>
                <w:rPr>
                  <w:rFonts w:ascii="Arial" w:hAnsi="Arial"/>
                  <w:color w:val="164B75"/>
                  <w:sz w:val="20"/>
                </w:rPr>
                <w:t>P047</w:t>
              </w:r>
            </w:hyperlink>
            <w:r>
              <w:rPr>
                <w:rFonts w:ascii="Arial" w:hAnsi="Arial"/>
                <w:sz w:val="20"/>
              </w:rPr>
              <w:t xml:space="preserve">, </w:t>
            </w:r>
            <w:hyperlink w:anchor="P074">
              <w:r>
                <w:rPr>
                  <w:rFonts w:ascii="Arial" w:hAnsi="Arial"/>
                  <w:color w:val="164B75"/>
                  <w:sz w:val="20"/>
                </w:rPr>
                <w:t>P074</w:t>
              </w:r>
            </w:hyperlink>
            <w:r>
              <w:rPr>
                <w:rFonts w:ascii="Arial" w:hAnsi="Arial"/>
                <w:sz w:val="20"/>
              </w:rPr>
            </w:r>
          </w:p>
        </w:tc>
      </w:tr>
      <w:tr>
        <w:trPr>
          <w:cantSplit/>
        </w:trPr>
        <w:tc>
          <w:tcPr>
            <w:tcW w:type="dxa" w:w="907"/>
            <w:vAlign w:val="center"/>
            <w:tcMar>
              <w:top w:w="80" w:type="dxa"/>
              <w:bottom w:w="80" w:type="dxa"/>
              <w:left w:w="95" w:type="dxa"/>
              <w:right w:w="95" w:type="dxa"/>
            </w:tcMar>
            <w:shd w:fill="FFFFFF"/>
          </w:tcPr>
          <w:p>
            <w:bookmarkStart w:id="243" w:name="G17"/>
            <w:pPr>
              <w:spacing w:after="0" w:before="0" w:line="250" w:lineRule="auto"/>
              <w:jc w:val="center"/>
            </w:pPr>
            <w:bookmarkEnd w:id="243"/>
            <w:r>
              <w:rPr>
                <w:rFonts w:ascii="Arial" w:hAnsi="Arial"/>
                <w:sz w:val="20"/>
              </w:rPr>
              <w:t>G17</w:t>
            </w:r>
          </w:p>
        </w:tc>
        <w:tc>
          <w:tcPr>
            <w:tcW w:type="dxa" w:w="6754"/>
            <w:vAlign w:val="center"/>
            <w:tcMar>
              <w:top w:w="80" w:type="dxa"/>
              <w:bottom w:w="80" w:type="dxa"/>
              <w:left w:w="95" w:type="dxa"/>
              <w:right w:w="95" w:type="dxa"/>
            </w:tcMar>
            <w:shd w:fill="FFFFFF"/>
          </w:tcPr>
          <w:p>
            <w:pPr>
              <w:spacing w:after="0" w:before="0" w:line="250" w:lineRule="auto"/>
            </w:pPr>
            <w:r>
              <w:rPr>
                <w:rFonts w:ascii="Arial" w:hAnsi="Arial"/>
                <w:sz w:val="20"/>
              </w:rPr>
              <w:t>Example targets the wrong version</w:t>
              <w:br/>
              <w:t>Mismatch is recorded and adaptation requires verification</w:t>
            </w:r>
          </w:p>
        </w:tc>
        <w:tc>
          <w:tcPr>
            <w:tcW w:type="dxa" w:w="2419"/>
            <w:vAlign w:val="center"/>
            <w:tcMar>
              <w:top w:w="80" w:type="dxa"/>
              <w:bottom w:w="80" w:type="dxa"/>
              <w:left w:w="95" w:type="dxa"/>
              <w:right w:w="95" w:type="dxa"/>
            </w:tcMar>
            <w:shd w:fill="FFFFFF"/>
          </w:tcPr>
          <w:p>
            <w:pPr>
              <w:spacing w:after="0" w:before="0" w:line="250" w:lineRule="auto"/>
            </w:pPr>
            <w:r>
              <w:rPr>
                <w:rFonts w:ascii="Arial" w:hAnsi="Arial"/>
                <w:sz w:val="20"/>
              </w:rPr>
            </w:r>
            <w:hyperlink w:anchor="P080">
              <w:r>
                <w:rPr>
                  <w:rFonts w:ascii="Arial" w:hAnsi="Arial"/>
                  <w:color w:val="164B75"/>
                  <w:sz w:val="20"/>
                </w:rPr>
                <w:t>P080</w:t>
              </w:r>
            </w:hyperlink>
            <w:r>
              <w:rPr>
                <w:rFonts w:ascii="Arial" w:hAnsi="Arial"/>
                <w:sz w:val="20"/>
              </w:rPr>
              <w:t>–</w:t>
            </w:r>
            <w:hyperlink w:anchor="P081">
              <w:r>
                <w:rPr>
                  <w:rFonts w:ascii="Arial" w:hAnsi="Arial"/>
                  <w:color w:val="164B75"/>
                  <w:sz w:val="20"/>
                </w:rPr>
                <w:t>P081</w:t>
              </w:r>
            </w:hyperlink>
            <w:r>
              <w:rPr>
                <w:rFonts w:ascii="Arial" w:hAnsi="Arial"/>
                <w:sz w:val="20"/>
              </w:rPr>
              <w:t xml:space="preserve">, </w:t>
            </w:r>
            <w:hyperlink w:anchor="P122">
              <w:r>
                <w:rPr>
                  <w:rFonts w:ascii="Arial" w:hAnsi="Arial"/>
                  <w:color w:val="164B75"/>
                  <w:sz w:val="20"/>
                </w:rPr>
                <w:t>P122</w:t>
              </w:r>
            </w:hyperlink>
            <w:r>
              <w:rPr>
                <w:rFonts w:ascii="Arial" w:hAnsi="Arial"/>
                <w:sz w:val="20"/>
              </w:rPr>
            </w:r>
          </w:p>
        </w:tc>
      </w:tr>
      <w:tr>
        <w:trPr>
          <w:cantSplit/>
        </w:trPr>
        <w:tc>
          <w:tcPr>
            <w:tcW w:type="dxa" w:w="907"/>
            <w:vAlign w:val="center"/>
            <w:tcMar>
              <w:top w:w="80" w:type="dxa"/>
              <w:bottom w:w="80" w:type="dxa"/>
              <w:left w:w="95" w:type="dxa"/>
              <w:right w:w="95" w:type="dxa"/>
            </w:tcMar>
            <w:shd w:fill="F1F5F9"/>
          </w:tcPr>
          <w:p>
            <w:bookmarkStart w:id="244" w:name="G18"/>
            <w:pPr>
              <w:spacing w:after="0" w:before="0" w:line="250" w:lineRule="auto"/>
              <w:jc w:val="center"/>
            </w:pPr>
            <w:bookmarkEnd w:id="244"/>
            <w:r>
              <w:rPr>
                <w:rFonts w:ascii="Arial" w:hAnsi="Arial"/>
                <w:sz w:val="20"/>
              </w:rPr>
              <w:t>G18</w:t>
            </w:r>
          </w:p>
        </w:tc>
        <w:tc>
          <w:tcPr>
            <w:tcW w:type="dxa" w:w="6754"/>
            <w:vAlign w:val="center"/>
            <w:tcMar>
              <w:top w:w="80" w:type="dxa"/>
              <w:bottom w:w="80" w:type="dxa"/>
              <w:left w:w="95" w:type="dxa"/>
              <w:right w:w="95" w:type="dxa"/>
            </w:tcMar>
            <w:shd w:fill="F1F5F9"/>
          </w:tcPr>
          <w:p>
            <w:pPr>
              <w:spacing w:after="0" w:before="0" w:line="250" w:lineRule="auto"/>
            </w:pPr>
            <w:r>
              <w:rPr>
                <w:rFonts w:ascii="Arial" w:hAnsi="Arial"/>
                <w:sz w:val="20"/>
              </w:rPr>
              <w:t>Search returns no useful results</w:t>
              <w:br/>
              <w:t>Outcome remains scoped; no nonexistent-feature fact is invented</w:t>
            </w:r>
          </w:p>
        </w:tc>
        <w:tc>
          <w:tcPr>
            <w:tcW w:type="dxa" w:w="2419"/>
            <w:vAlign w:val="center"/>
            <w:tcMar>
              <w:top w:w="80" w:type="dxa"/>
              <w:bottom w:w="80" w:type="dxa"/>
              <w:left w:w="95" w:type="dxa"/>
              <w:right w:w="95" w:type="dxa"/>
            </w:tcMar>
            <w:shd w:fill="F1F5F9"/>
          </w:tcPr>
          <w:p>
            <w:pPr>
              <w:spacing w:after="0" w:before="0" w:line="250" w:lineRule="auto"/>
            </w:pPr>
            <w:r>
              <w:rPr>
                <w:rFonts w:ascii="Arial" w:hAnsi="Arial"/>
                <w:sz w:val="20"/>
              </w:rPr>
            </w:r>
            <w:hyperlink w:anchor="P078">
              <w:r>
                <w:rPr>
                  <w:rFonts w:ascii="Arial" w:hAnsi="Arial"/>
                  <w:color w:val="164B75"/>
                  <w:sz w:val="20"/>
                </w:rPr>
                <w:t>P078</w:t>
              </w:r>
            </w:hyperlink>
            <w:r>
              <w:rPr>
                <w:rFonts w:ascii="Arial" w:hAnsi="Arial"/>
                <w:sz w:val="20"/>
              </w:rPr>
              <w:t xml:space="preserve">, </w:t>
            </w:r>
            <w:hyperlink w:anchor="P083">
              <w:r>
                <w:rPr>
                  <w:rFonts w:ascii="Arial" w:hAnsi="Arial"/>
                  <w:color w:val="164B75"/>
                  <w:sz w:val="20"/>
                </w:rPr>
                <w:t>P083</w:t>
              </w:r>
            </w:hyperlink>
            <w:r>
              <w:rPr>
                <w:rFonts w:ascii="Arial" w:hAnsi="Arial"/>
                <w:sz w:val="20"/>
              </w:rPr>
              <w:t xml:space="preserve">, </w:t>
            </w:r>
            <w:hyperlink w:anchor="P122">
              <w:r>
                <w:rPr>
                  <w:rFonts w:ascii="Arial" w:hAnsi="Arial"/>
                  <w:color w:val="164B75"/>
                  <w:sz w:val="20"/>
                </w:rPr>
                <w:t>P122</w:t>
              </w:r>
            </w:hyperlink>
            <w:r>
              <w:rPr>
                <w:rFonts w:ascii="Arial" w:hAnsi="Arial"/>
                <w:sz w:val="20"/>
              </w:rPr>
            </w:r>
          </w:p>
        </w:tc>
      </w:tr>
      <w:tr>
        <w:trPr>
          <w:cantSplit/>
        </w:trPr>
        <w:tc>
          <w:tcPr>
            <w:tcW w:type="dxa" w:w="907"/>
            <w:vAlign w:val="center"/>
            <w:tcMar>
              <w:top w:w="80" w:type="dxa"/>
              <w:bottom w:w="80" w:type="dxa"/>
              <w:left w:w="95" w:type="dxa"/>
              <w:right w:w="95" w:type="dxa"/>
            </w:tcMar>
            <w:shd w:fill="FFFFFF"/>
          </w:tcPr>
          <w:p>
            <w:bookmarkStart w:id="245" w:name="G19"/>
            <w:pPr>
              <w:spacing w:after="0" w:before="0" w:line="250" w:lineRule="auto"/>
              <w:jc w:val="center"/>
            </w:pPr>
            <w:bookmarkEnd w:id="245"/>
            <w:r>
              <w:rPr>
                <w:rFonts w:ascii="Arial" w:hAnsi="Arial"/>
                <w:sz w:val="20"/>
              </w:rPr>
              <w:t>G19</w:t>
            </w:r>
          </w:p>
        </w:tc>
        <w:tc>
          <w:tcPr>
            <w:tcW w:type="dxa" w:w="6754"/>
            <w:vAlign w:val="center"/>
            <w:tcMar>
              <w:top w:w="80" w:type="dxa"/>
              <w:bottom w:w="80" w:type="dxa"/>
              <w:left w:w="95" w:type="dxa"/>
              <w:right w:w="95" w:type="dxa"/>
            </w:tcMar>
            <w:shd w:fill="FFFFFF"/>
          </w:tcPr>
          <w:p>
            <w:pPr>
              <w:spacing w:after="0" w:before="0" w:line="250" w:lineRule="auto"/>
            </w:pPr>
            <w:r>
              <w:rPr>
                <w:rFonts w:ascii="Arial" w:hAnsi="Arial"/>
                <w:sz w:val="20"/>
              </w:rPr>
              <w:t>Active operation is cancelled</w:t>
              <w:br/>
              <w:t>Scheduling stops and execution state is reconciled</w:t>
            </w:r>
          </w:p>
        </w:tc>
        <w:tc>
          <w:tcPr>
            <w:tcW w:type="dxa" w:w="2419"/>
            <w:vAlign w:val="center"/>
            <w:tcMar>
              <w:top w:w="80" w:type="dxa"/>
              <w:bottom w:w="80" w:type="dxa"/>
              <w:left w:w="95" w:type="dxa"/>
              <w:right w:w="95" w:type="dxa"/>
            </w:tcMar>
            <w:shd w:fill="FFFFFF"/>
          </w:tcPr>
          <w:p>
            <w:pPr>
              <w:spacing w:after="0" w:before="0" w:line="250" w:lineRule="auto"/>
            </w:pPr>
            <w:r>
              <w:rPr>
                <w:rFonts w:ascii="Arial" w:hAnsi="Arial"/>
                <w:sz w:val="20"/>
              </w:rPr>
            </w:r>
            <w:hyperlink w:anchor="P033">
              <w:r>
                <w:rPr>
                  <w:rFonts w:ascii="Arial" w:hAnsi="Arial"/>
                  <w:color w:val="164B75"/>
                  <w:sz w:val="20"/>
                </w:rPr>
                <w:t>P033</w:t>
              </w:r>
            </w:hyperlink>
            <w:r>
              <w:rPr>
                <w:rFonts w:ascii="Arial" w:hAnsi="Arial"/>
                <w:sz w:val="20"/>
              </w:rPr>
              <w:t xml:space="preserve">, </w:t>
            </w:r>
            <w:hyperlink w:anchor="P068">
              <w:r>
                <w:rPr>
                  <w:rFonts w:ascii="Arial" w:hAnsi="Arial"/>
                  <w:color w:val="164B75"/>
                  <w:sz w:val="20"/>
                </w:rPr>
                <w:t>P068</w:t>
              </w:r>
            </w:hyperlink>
            <w:r>
              <w:rPr>
                <w:rFonts w:ascii="Arial" w:hAnsi="Arial"/>
                <w:sz w:val="20"/>
              </w:rPr>
            </w:r>
          </w:p>
        </w:tc>
      </w:tr>
      <w:tr>
        <w:trPr>
          <w:cantSplit/>
        </w:trPr>
        <w:tc>
          <w:tcPr>
            <w:tcW w:type="dxa" w:w="907"/>
            <w:vAlign w:val="center"/>
            <w:tcMar>
              <w:top w:w="80" w:type="dxa"/>
              <w:bottom w:w="80" w:type="dxa"/>
              <w:left w:w="95" w:type="dxa"/>
              <w:right w:w="95" w:type="dxa"/>
            </w:tcMar>
            <w:shd w:fill="F1F5F9"/>
          </w:tcPr>
          <w:p>
            <w:bookmarkStart w:id="246" w:name="G20"/>
            <w:pPr>
              <w:spacing w:after="0" w:before="0" w:line="250" w:lineRule="auto"/>
              <w:jc w:val="center"/>
            </w:pPr>
            <w:bookmarkEnd w:id="246"/>
            <w:r>
              <w:rPr>
                <w:rFonts w:ascii="Arial" w:hAnsi="Arial"/>
                <w:sz w:val="20"/>
              </w:rPr>
              <w:t>G20</w:t>
            </w:r>
          </w:p>
        </w:tc>
        <w:tc>
          <w:tcPr>
            <w:tcW w:type="dxa" w:w="6754"/>
            <w:vAlign w:val="center"/>
            <w:tcMar>
              <w:top w:w="80" w:type="dxa"/>
              <w:bottom w:w="80" w:type="dxa"/>
              <w:left w:w="95" w:type="dxa"/>
              <w:right w:w="95" w:type="dxa"/>
            </w:tcMar>
            <w:shd w:fill="F1F5F9"/>
          </w:tcPr>
          <w:p>
            <w:pPr>
              <w:spacing w:after="0" w:before="0" w:line="250" w:lineRule="auto"/>
            </w:pPr>
            <w:r>
              <w:rPr>
                <w:rFonts w:ascii="Arial" w:hAnsi="Arial"/>
                <w:sz w:val="20"/>
              </w:rPr>
              <w:t>Mutation acknowledgment is lost</w:t>
              <w:br/>
              <w:t>Reconciliation precedes any retry</w:t>
            </w:r>
          </w:p>
        </w:tc>
        <w:tc>
          <w:tcPr>
            <w:tcW w:type="dxa" w:w="2419"/>
            <w:vAlign w:val="center"/>
            <w:tcMar>
              <w:top w:w="80" w:type="dxa"/>
              <w:bottom w:w="80" w:type="dxa"/>
              <w:left w:w="95" w:type="dxa"/>
              <w:right w:w="95" w:type="dxa"/>
            </w:tcMar>
            <w:shd w:fill="F1F5F9"/>
          </w:tcPr>
          <w:p>
            <w:pPr>
              <w:spacing w:after="0" w:before="0" w:line="250" w:lineRule="auto"/>
            </w:pPr>
            <w:r>
              <w:rPr>
                <w:rFonts w:ascii="Arial" w:hAnsi="Arial"/>
                <w:sz w:val="20"/>
              </w:rPr>
            </w:r>
            <w:hyperlink w:anchor="P034">
              <w:r>
                <w:rPr>
                  <w:rFonts w:ascii="Arial" w:hAnsi="Arial"/>
                  <w:color w:val="164B75"/>
                  <w:sz w:val="20"/>
                </w:rPr>
                <w:t>P034</w:t>
              </w:r>
            </w:hyperlink>
            <w:r>
              <w:rPr>
                <w:rFonts w:ascii="Arial" w:hAnsi="Arial"/>
                <w:sz w:val="20"/>
              </w:rPr>
              <w:t xml:space="preserve">, </w:t>
            </w:r>
            <w:hyperlink w:anchor="P068">
              <w:r>
                <w:rPr>
                  <w:rFonts w:ascii="Arial" w:hAnsi="Arial"/>
                  <w:color w:val="164B75"/>
                  <w:sz w:val="20"/>
                </w:rPr>
                <w:t>P068</w:t>
              </w:r>
            </w:hyperlink>
            <w:r>
              <w:rPr>
                <w:rFonts w:ascii="Arial" w:hAnsi="Arial"/>
                <w:sz w:val="20"/>
              </w:rPr>
              <w:t xml:space="preserve">, </w:t>
            </w:r>
            <w:hyperlink w:anchor="P144">
              <w:r>
                <w:rPr>
                  <w:rFonts w:ascii="Arial" w:hAnsi="Arial"/>
                  <w:color w:val="164B75"/>
                  <w:sz w:val="20"/>
                </w:rPr>
                <w:t>P144</w:t>
              </w:r>
            </w:hyperlink>
            <w:r>
              <w:rPr>
                <w:rFonts w:ascii="Arial" w:hAnsi="Arial"/>
                <w:sz w:val="20"/>
              </w:rPr>
            </w:r>
          </w:p>
        </w:tc>
      </w:tr>
      <w:tr>
        <w:trPr>
          <w:cantSplit/>
        </w:trPr>
        <w:tc>
          <w:tcPr>
            <w:tcW w:type="dxa" w:w="907"/>
            <w:vAlign w:val="center"/>
            <w:tcMar>
              <w:top w:w="80" w:type="dxa"/>
              <w:bottom w:w="80" w:type="dxa"/>
              <w:left w:w="95" w:type="dxa"/>
              <w:right w:w="95" w:type="dxa"/>
            </w:tcMar>
            <w:shd w:fill="FFFFFF"/>
          </w:tcPr>
          <w:p>
            <w:bookmarkStart w:id="247" w:name="G21"/>
            <w:pPr>
              <w:spacing w:after="0" w:before="0" w:line="250" w:lineRule="auto"/>
              <w:jc w:val="center"/>
            </w:pPr>
            <w:bookmarkEnd w:id="247"/>
            <w:r>
              <w:rPr>
                <w:rFonts w:ascii="Arial" w:hAnsi="Arial"/>
                <w:sz w:val="20"/>
              </w:rPr>
              <w:t>G21</w:t>
            </w:r>
          </w:p>
        </w:tc>
        <w:tc>
          <w:tcPr>
            <w:tcW w:type="dxa" w:w="6754"/>
            <w:vAlign w:val="center"/>
            <w:tcMar>
              <w:top w:w="80" w:type="dxa"/>
              <w:bottom w:w="80" w:type="dxa"/>
              <w:left w:w="95" w:type="dxa"/>
              <w:right w:w="95" w:type="dxa"/>
            </w:tcMar>
            <w:shd w:fill="FFFFFF"/>
          </w:tcPr>
          <w:p>
            <w:pPr>
              <w:spacing w:after="0" w:before="0" w:line="250" w:lineRule="auto"/>
            </w:pPr>
            <w:r>
              <w:rPr>
                <w:rFonts w:ascii="Arial" w:hAnsi="Arial"/>
                <w:sz w:val="20"/>
              </w:rPr>
              <w:t>Optional memory exceeds context budget</w:t>
              <w:br/>
              <w:t>Mandatory requirements remain intact</w:t>
            </w:r>
          </w:p>
        </w:tc>
        <w:tc>
          <w:tcPr>
            <w:tcW w:type="dxa" w:w="2419"/>
            <w:vAlign w:val="center"/>
            <w:tcMar>
              <w:top w:w="80" w:type="dxa"/>
              <w:bottom w:w="80" w:type="dxa"/>
              <w:left w:w="95" w:type="dxa"/>
              <w:right w:w="95" w:type="dxa"/>
            </w:tcMar>
            <w:shd w:fill="FFFFFF"/>
          </w:tcPr>
          <w:p>
            <w:pPr>
              <w:spacing w:after="0" w:before="0" w:line="250" w:lineRule="auto"/>
            </w:pPr>
            <w:r>
              <w:rPr>
                <w:rFonts w:ascii="Arial" w:hAnsi="Arial"/>
                <w:sz w:val="20"/>
              </w:rPr>
            </w:r>
            <w:hyperlink w:anchor="P043">
              <w:r>
                <w:rPr>
                  <w:rFonts w:ascii="Arial" w:hAnsi="Arial"/>
                  <w:color w:val="164B75"/>
                  <w:sz w:val="20"/>
                </w:rPr>
                <w:t>P043</w:t>
              </w:r>
            </w:hyperlink>
            <w:r>
              <w:rPr>
                <w:rFonts w:ascii="Arial" w:hAnsi="Arial"/>
                <w:sz w:val="20"/>
              </w:rPr>
              <w:t xml:space="preserve">, </w:t>
            </w:r>
            <w:hyperlink w:anchor="P106">
              <w:r>
                <w:rPr>
                  <w:rFonts w:ascii="Arial" w:hAnsi="Arial"/>
                  <w:color w:val="164B75"/>
                  <w:sz w:val="20"/>
                </w:rPr>
                <w:t>P106</w:t>
              </w:r>
            </w:hyperlink>
            <w:r>
              <w:rPr>
                <w:rFonts w:ascii="Arial" w:hAnsi="Arial"/>
                <w:sz w:val="20"/>
              </w:rPr>
              <w:t xml:space="preserve">, </w:t>
            </w:r>
            <w:hyperlink w:anchor="P108">
              <w:r>
                <w:rPr>
                  <w:rFonts w:ascii="Arial" w:hAnsi="Arial"/>
                  <w:color w:val="164B75"/>
                  <w:sz w:val="20"/>
                </w:rPr>
                <w:t>P108</w:t>
              </w:r>
            </w:hyperlink>
            <w:r>
              <w:rPr>
                <w:rFonts w:ascii="Arial" w:hAnsi="Arial"/>
                <w:sz w:val="20"/>
              </w:rPr>
            </w:r>
          </w:p>
        </w:tc>
      </w:tr>
      <w:tr>
        <w:trPr>
          <w:cantSplit/>
        </w:trPr>
        <w:tc>
          <w:tcPr>
            <w:tcW w:type="dxa" w:w="907"/>
            <w:vAlign w:val="center"/>
            <w:tcMar>
              <w:top w:w="80" w:type="dxa"/>
              <w:bottom w:w="80" w:type="dxa"/>
              <w:left w:w="95" w:type="dxa"/>
              <w:right w:w="95" w:type="dxa"/>
            </w:tcMar>
            <w:shd w:fill="F1F5F9"/>
          </w:tcPr>
          <w:p>
            <w:bookmarkStart w:id="248" w:name="G22"/>
            <w:pPr>
              <w:spacing w:after="0" w:before="0" w:line="250" w:lineRule="auto"/>
              <w:jc w:val="center"/>
            </w:pPr>
            <w:bookmarkEnd w:id="248"/>
            <w:r>
              <w:rPr>
                <w:rFonts w:ascii="Arial" w:hAnsi="Arial"/>
                <w:sz w:val="20"/>
              </w:rPr>
              <w:t>G22</w:t>
            </w:r>
          </w:p>
        </w:tc>
        <w:tc>
          <w:tcPr>
            <w:tcW w:type="dxa" w:w="6754"/>
            <w:vAlign w:val="center"/>
            <w:tcMar>
              <w:top w:w="80" w:type="dxa"/>
              <w:bottom w:w="80" w:type="dxa"/>
              <w:left w:w="95" w:type="dxa"/>
              <w:right w:w="95" w:type="dxa"/>
            </w:tcMar>
            <w:shd w:fill="F1F5F9"/>
          </w:tcPr>
          <w:p>
            <w:pPr>
              <w:spacing w:after="0" w:before="0" w:line="250" w:lineRule="auto"/>
            </w:pPr>
            <w:r>
              <w:rPr>
                <w:rFonts w:ascii="Arial" w:hAnsi="Arial"/>
                <w:sz w:val="20"/>
              </w:rPr>
              <w:t>Several workers request remaining budget</w:t>
              <w:br/>
              <w:t>Atomic reservations prevent aggregate overspend</w:t>
            </w:r>
          </w:p>
        </w:tc>
        <w:tc>
          <w:tcPr>
            <w:tcW w:type="dxa" w:w="2419"/>
            <w:vAlign w:val="center"/>
            <w:tcMar>
              <w:top w:w="80" w:type="dxa"/>
              <w:bottom w:w="80" w:type="dxa"/>
              <w:left w:w="95" w:type="dxa"/>
              <w:right w:w="95" w:type="dxa"/>
            </w:tcMar>
            <w:shd w:fill="F1F5F9"/>
          </w:tcPr>
          <w:p>
            <w:pPr>
              <w:spacing w:after="0" w:before="0" w:line="250" w:lineRule="auto"/>
            </w:pPr>
            <w:r>
              <w:rPr>
                <w:rFonts w:ascii="Arial" w:hAnsi="Arial"/>
                <w:sz w:val="20"/>
              </w:rPr>
            </w:r>
            <w:hyperlink w:anchor="P015">
              <w:r>
                <w:rPr>
                  <w:rFonts w:ascii="Arial" w:hAnsi="Arial"/>
                  <w:color w:val="164B75"/>
                  <w:sz w:val="20"/>
                </w:rPr>
                <w:t>P015</w:t>
              </w:r>
            </w:hyperlink>
            <w:r>
              <w:rPr>
                <w:rFonts w:ascii="Arial" w:hAnsi="Arial"/>
                <w:sz w:val="20"/>
              </w:rPr>
              <w:t xml:space="preserve">, </w:t>
            </w:r>
            <w:hyperlink w:anchor="P045">
              <w:r>
                <w:rPr>
                  <w:rFonts w:ascii="Arial" w:hAnsi="Arial"/>
                  <w:color w:val="164B75"/>
                  <w:sz w:val="20"/>
                </w:rPr>
                <w:t>P045</w:t>
              </w:r>
            </w:hyperlink>
            <w:r>
              <w:rPr>
                <w:rFonts w:ascii="Arial" w:hAnsi="Arial"/>
                <w:sz w:val="20"/>
              </w:rPr>
              <w:t xml:space="preserve">, </w:t>
            </w:r>
            <w:hyperlink w:anchor="P049">
              <w:r>
                <w:rPr>
                  <w:rFonts w:ascii="Arial" w:hAnsi="Arial"/>
                  <w:color w:val="164B75"/>
                  <w:sz w:val="20"/>
                </w:rPr>
                <w:t>P049</w:t>
              </w:r>
            </w:hyperlink>
            <w:r>
              <w:rPr>
                <w:rFonts w:ascii="Arial" w:hAnsi="Arial"/>
                <w:sz w:val="20"/>
              </w:rPr>
            </w:r>
          </w:p>
        </w:tc>
      </w:tr>
      <w:tr>
        <w:trPr>
          <w:cantSplit/>
        </w:trPr>
        <w:tc>
          <w:tcPr>
            <w:tcW w:type="dxa" w:w="907"/>
            <w:vAlign w:val="center"/>
            <w:tcMar>
              <w:top w:w="80" w:type="dxa"/>
              <w:bottom w:w="80" w:type="dxa"/>
              <w:left w:w="95" w:type="dxa"/>
              <w:right w:w="95" w:type="dxa"/>
            </w:tcMar>
            <w:shd w:fill="FFFFFF"/>
          </w:tcPr>
          <w:p>
            <w:bookmarkStart w:id="249" w:name="G23"/>
            <w:pPr>
              <w:spacing w:after="0" w:before="0" w:line="250" w:lineRule="auto"/>
              <w:jc w:val="center"/>
            </w:pPr>
            <w:bookmarkEnd w:id="249"/>
            <w:r>
              <w:rPr>
                <w:rFonts w:ascii="Arial" w:hAnsi="Arial"/>
                <w:sz w:val="20"/>
              </w:rPr>
              <w:t>G23</w:t>
            </w:r>
          </w:p>
        </w:tc>
        <w:tc>
          <w:tcPr>
            <w:tcW w:type="dxa" w:w="6754"/>
            <w:vAlign w:val="center"/>
            <w:tcMar>
              <w:top w:w="80" w:type="dxa"/>
              <w:bottom w:w="80" w:type="dxa"/>
              <w:left w:w="95" w:type="dxa"/>
              <w:right w:w="95" w:type="dxa"/>
            </w:tcMar>
            <w:shd w:fill="FFFFFF"/>
          </w:tcPr>
          <w:p>
            <w:pPr>
              <w:spacing w:after="0" w:before="0" w:line="250" w:lineRule="auto"/>
            </w:pPr>
            <w:r>
              <w:rPr>
                <w:rFonts w:ascii="Arial" w:hAnsi="Arial"/>
                <w:sz w:val="20"/>
              </w:rPr>
              <w:t>Candidate policies are rolled back</w:t>
              <w:br/>
              <w:t>Historical records remain valid and active selection changes explicitly</w:t>
            </w:r>
          </w:p>
        </w:tc>
        <w:tc>
          <w:tcPr>
            <w:tcW w:type="dxa" w:w="2419"/>
            <w:vAlign w:val="center"/>
            <w:tcMar>
              <w:top w:w="80" w:type="dxa"/>
              <w:bottom w:w="80" w:type="dxa"/>
              <w:left w:w="95" w:type="dxa"/>
              <w:right w:w="95" w:type="dxa"/>
            </w:tcMar>
            <w:shd w:fill="FFFFFF"/>
          </w:tcPr>
          <w:p>
            <w:pPr>
              <w:spacing w:after="0" w:before="0" w:line="250" w:lineRule="auto"/>
            </w:pPr>
            <w:r>
              <w:rPr>
                <w:rFonts w:ascii="Arial" w:hAnsi="Arial"/>
                <w:sz w:val="20"/>
              </w:rPr>
            </w:r>
            <w:hyperlink w:anchor="P133">
              <w:r>
                <w:rPr>
                  <w:rFonts w:ascii="Arial" w:hAnsi="Arial"/>
                  <w:color w:val="164B75"/>
                  <w:sz w:val="20"/>
                </w:rPr>
                <w:t>P133</w:t>
              </w:r>
            </w:hyperlink>
            <w:r>
              <w:rPr>
                <w:rFonts w:ascii="Arial" w:hAnsi="Arial"/>
                <w:sz w:val="20"/>
              </w:rPr>
            </w:r>
          </w:p>
        </w:tc>
      </w:tr>
      <w:tr>
        <w:trPr>
          <w:cantSplit/>
        </w:trPr>
        <w:tc>
          <w:tcPr>
            <w:tcW w:type="dxa" w:w="907"/>
            <w:vAlign w:val="center"/>
            <w:tcMar>
              <w:top w:w="80" w:type="dxa"/>
              <w:bottom w:w="80" w:type="dxa"/>
              <w:left w:w="95" w:type="dxa"/>
              <w:right w:w="95" w:type="dxa"/>
            </w:tcMar>
            <w:shd w:fill="F1F5F9"/>
          </w:tcPr>
          <w:p>
            <w:bookmarkStart w:id="250" w:name="G24"/>
            <w:pPr>
              <w:spacing w:after="0" w:before="0" w:line="250" w:lineRule="auto"/>
              <w:jc w:val="center"/>
            </w:pPr>
            <w:bookmarkEnd w:id="250"/>
            <w:r>
              <w:rPr>
                <w:rFonts w:ascii="Arial" w:hAnsi="Arial"/>
                <w:sz w:val="20"/>
              </w:rPr>
              <w:t>G24</w:t>
            </w:r>
          </w:p>
        </w:tc>
        <w:tc>
          <w:tcPr>
            <w:tcW w:type="dxa" w:w="6754"/>
            <w:vAlign w:val="center"/>
            <w:tcMar>
              <w:top w:w="80" w:type="dxa"/>
              <w:bottom w:w="80" w:type="dxa"/>
              <w:left w:w="95" w:type="dxa"/>
              <w:right w:w="95" w:type="dxa"/>
            </w:tcMar>
            <w:shd w:fill="F1F5F9"/>
          </w:tcPr>
          <w:p>
            <w:pPr>
              <w:spacing w:after="0" w:before="0" w:line="250" w:lineRule="auto"/>
            </w:pPr>
            <w:r>
              <w:rPr>
                <w:rFonts w:ascii="Arial" w:hAnsi="Arial"/>
                <w:sz w:val="20"/>
              </w:rPr>
              <w:t>Deletion is requested</w:t>
              <w:br/>
              <w:t>Retrieval and derived representations respect deletion policy</w:t>
            </w:r>
          </w:p>
        </w:tc>
        <w:tc>
          <w:tcPr>
            <w:tcW w:type="dxa" w:w="2419"/>
            <w:vAlign w:val="center"/>
            <w:tcMar>
              <w:top w:w="80" w:type="dxa"/>
              <w:bottom w:w="80" w:type="dxa"/>
              <w:left w:w="95" w:type="dxa"/>
              <w:right w:w="95" w:type="dxa"/>
            </w:tcMar>
            <w:shd w:fill="F1F5F9"/>
          </w:tcPr>
          <w:p>
            <w:pPr>
              <w:spacing w:after="0" w:before="0" w:line="250" w:lineRule="auto"/>
            </w:pPr>
            <w:r>
              <w:rPr>
                <w:rFonts w:ascii="Arial" w:hAnsi="Arial"/>
                <w:sz w:val="20"/>
              </w:rPr>
            </w:r>
            <w:hyperlink w:anchor="P093">
              <w:r>
                <w:rPr>
                  <w:rFonts w:ascii="Arial" w:hAnsi="Arial"/>
                  <w:color w:val="164B75"/>
                  <w:sz w:val="20"/>
                </w:rPr>
                <w:t>P093</w:t>
              </w:r>
            </w:hyperlink>
            <w:r>
              <w:rPr>
                <w:rFonts w:ascii="Arial" w:hAnsi="Arial"/>
                <w:sz w:val="20"/>
              </w:rPr>
              <w:t>–</w:t>
            </w:r>
            <w:hyperlink w:anchor="P094">
              <w:r>
                <w:rPr>
                  <w:rFonts w:ascii="Arial" w:hAnsi="Arial"/>
                  <w:color w:val="164B75"/>
                  <w:sz w:val="20"/>
                </w:rPr>
                <w:t>P094</w:t>
              </w:r>
            </w:hyperlink>
            <w:r>
              <w:rPr>
                <w:rFonts w:ascii="Arial" w:hAnsi="Arial"/>
                <w:sz w:val="20"/>
              </w:rPr>
              <w:t xml:space="preserve">, </w:t>
            </w:r>
            <w:hyperlink w:anchor="P103">
              <w:r>
                <w:rPr>
                  <w:rFonts w:ascii="Arial" w:hAnsi="Arial"/>
                  <w:color w:val="164B75"/>
                  <w:sz w:val="20"/>
                </w:rPr>
                <w:t>P103</w:t>
              </w:r>
            </w:hyperlink>
            <w:r>
              <w:rPr>
                <w:rFonts w:ascii="Arial" w:hAnsi="Arial"/>
                <w:sz w:val="20"/>
              </w:rPr>
              <w:t xml:space="preserve">, </w:t>
            </w:r>
            <w:hyperlink w:anchor="P107">
              <w:r>
                <w:rPr>
                  <w:rFonts w:ascii="Arial" w:hAnsi="Arial"/>
                  <w:color w:val="164B75"/>
                  <w:sz w:val="20"/>
                </w:rPr>
                <w:t>P107</w:t>
              </w:r>
            </w:hyperlink>
            <w:r>
              <w:rPr>
                <w:rFonts w:ascii="Arial" w:hAnsi="Arial"/>
                <w:sz w:val="20"/>
              </w:rPr>
              <w:t xml:space="preserve">, </w:t>
            </w:r>
            <w:hyperlink w:anchor="P144">
              <w:r>
                <w:rPr>
                  <w:rFonts w:ascii="Arial" w:hAnsi="Arial"/>
                  <w:color w:val="164B75"/>
                  <w:sz w:val="20"/>
                </w:rPr>
                <w:t>P144</w:t>
              </w:r>
            </w:hyperlink>
            <w:r>
              <w:rPr>
                <w:rFonts w:ascii="Arial" w:hAnsi="Arial"/>
                <w:sz w:val="20"/>
              </w:rPr>
              <w:t xml:space="preserve">, </w:t>
            </w:r>
            <w:hyperlink w:anchor="P190">
              <w:r>
                <w:rPr>
                  <w:rFonts w:ascii="Arial" w:hAnsi="Arial"/>
                  <w:color w:val="164B75"/>
                  <w:sz w:val="20"/>
                </w:rPr>
                <w:t>P190</w:t>
              </w:r>
            </w:hyperlink>
            <w:r>
              <w:rPr>
                <w:rFonts w:ascii="Arial" w:hAnsi="Arial"/>
                <w:sz w:val="20"/>
              </w:rPr>
              <w:t xml:space="preserve">, </w:t>
            </w:r>
            <w:hyperlink w:anchor="P193">
              <w:r>
                <w:rPr>
                  <w:rFonts w:ascii="Arial" w:hAnsi="Arial"/>
                  <w:color w:val="164B75"/>
                  <w:sz w:val="20"/>
                </w:rPr>
                <w:t>P193</w:t>
              </w:r>
            </w:hyperlink>
            <w:r>
              <w:rPr>
                <w:rFonts w:ascii="Arial" w:hAnsi="Arial"/>
                <w:sz w:val="20"/>
              </w:rPr>
            </w:r>
          </w:p>
        </w:tc>
      </w:tr>
    </w:tbl>
    <w:p>
      <w:pPr>
        <w:spacing w:after="0" w:before="0" w:line="20" w:lineRule="exact"/>
      </w:pPr>
      <w:r>
        <w:rPr>
          <w:sz w:val="2"/>
        </w:rPr>
      </w:r>
    </w:p>
    <w:p>
      <w:pPr>
        <w:pStyle w:val="Heading2"/>
        <w:pageBreakBefore/>
      </w:pPr>
      <w:r>
        <w:t>Gates G25 through G35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07"/>
        <w:gridCol w:w="6754"/>
        <w:gridCol w:w="2419"/>
      </w:tblGrid>
      <w:tr>
        <w:trPr>
          <w:cantSplit/>
          <w:tblHeader/>
        </w:trPr>
        <w:tc>
          <w:tcPr>
            <w:tcW w:type="dxa" w:w="907"/>
            <w:vAlign w:val="center"/>
            <w:tcMar>
              <w:top w:w="80" w:type="dxa"/>
              <w:bottom w:w="80" w:type="dxa"/>
              <w:left w:w="95" w:type="dxa"/>
              <w:right w:w="95" w:type="dxa"/>
            </w:tcMar>
            <w:shd w:fill="17324D"/>
          </w:tcPr>
          <w:p>
            <w:pPr>
              <w:keepNext/>
              <w:spacing w:after="0" w:before="0" w:line="250" w:lineRule="auto"/>
              <w:jc w:val="center"/>
            </w:pPr>
            <w:r>
              <w:rPr>
                <w:rFonts w:ascii="Arial" w:hAnsi="Arial"/>
                <w:b/>
                <w:color w:val="FFFFFF"/>
                <w:sz w:val="20"/>
              </w:rPr>
              <w:t>Gate</w:t>
            </w:r>
          </w:p>
        </w:tc>
        <w:tc>
          <w:tcPr>
            <w:tcW w:type="dxa" w:w="6754"/>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Scenario and required result</w:t>
            </w:r>
          </w:p>
        </w:tc>
        <w:tc>
          <w:tcPr>
            <w:tcW w:type="dxa" w:w="2419"/>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Owner steps</w:t>
            </w:r>
          </w:p>
        </w:tc>
      </w:tr>
      <w:tr>
        <w:trPr>
          <w:cantSplit/>
        </w:trPr>
        <w:tc>
          <w:tcPr>
            <w:tcW w:type="dxa" w:w="907"/>
            <w:vAlign w:val="center"/>
            <w:tcMar>
              <w:top w:w="80" w:type="dxa"/>
              <w:bottom w:w="80" w:type="dxa"/>
              <w:left w:w="95" w:type="dxa"/>
              <w:right w:w="95" w:type="dxa"/>
            </w:tcMar>
            <w:shd w:fill="FFFFFF"/>
          </w:tcPr>
          <w:p>
            <w:bookmarkStart w:id="251" w:name="G25"/>
            <w:pPr>
              <w:spacing w:after="0" w:before="0" w:line="250" w:lineRule="auto"/>
              <w:jc w:val="center"/>
            </w:pPr>
            <w:bookmarkEnd w:id="251"/>
            <w:r>
              <w:rPr>
                <w:rFonts w:ascii="Arial" w:hAnsi="Arial"/>
                <w:sz w:val="20"/>
              </w:rPr>
              <w:t>G25</w:t>
            </w:r>
          </w:p>
        </w:tc>
        <w:tc>
          <w:tcPr>
            <w:tcW w:type="dxa" w:w="6754"/>
            <w:vAlign w:val="center"/>
            <w:tcMar>
              <w:top w:w="80" w:type="dxa"/>
              <w:bottom w:w="80" w:type="dxa"/>
              <w:left w:w="95" w:type="dxa"/>
              <w:right w:w="95" w:type="dxa"/>
            </w:tcMar>
            <w:shd w:fill="FFFFFF"/>
          </w:tcPr>
          <w:p>
            <w:pPr>
              <w:spacing w:after="0" w:before="0" w:line="250" w:lineRule="auto"/>
            </w:pPr>
            <w:r>
              <w:rPr>
                <w:rFonts w:ascii="Arial" w:hAnsi="Arial"/>
                <w:sz w:val="20"/>
              </w:rPr>
              <w:t>Type inventory and coverage completeness</w:t>
              <w:br/>
              <w:t>Exact type selection enumerates every authorized frozen match once; registry, ingestion, classification, itemisation and delivery gaps remain explicit.</w:t>
            </w:r>
          </w:p>
        </w:tc>
        <w:tc>
          <w:tcPr>
            <w:tcW w:type="dxa" w:w="2419"/>
            <w:vAlign w:val="center"/>
            <w:tcMar>
              <w:top w:w="80" w:type="dxa"/>
              <w:bottom w:w="80" w:type="dxa"/>
              <w:left w:w="95" w:type="dxa"/>
              <w:right w:w="95" w:type="dxa"/>
            </w:tcMar>
            <w:shd w:fill="FFFFFF"/>
          </w:tcPr>
          <w:p>
            <w:pPr>
              <w:spacing w:after="0" w:before="0" w:line="250" w:lineRule="auto"/>
            </w:pPr>
            <w:r>
              <w:rPr>
                <w:rFonts w:ascii="Arial" w:hAnsi="Arial"/>
                <w:sz w:val="20"/>
              </w:rPr>
            </w:r>
            <w:hyperlink w:anchor="P154">
              <w:r>
                <w:rPr>
                  <w:rFonts w:ascii="Arial" w:hAnsi="Arial"/>
                  <w:color w:val="164B75"/>
                  <w:sz w:val="20"/>
                </w:rPr>
                <w:t>P154</w:t>
              </w:r>
            </w:hyperlink>
            <w:r>
              <w:rPr>
                <w:rFonts w:ascii="Arial" w:hAnsi="Arial"/>
                <w:sz w:val="20"/>
              </w:rPr>
              <w:t xml:space="preserve">, </w:t>
            </w:r>
            <w:hyperlink w:anchor="P178">
              <w:r>
                <w:rPr>
                  <w:rFonts w:ascii="Arial" w:hAnsi="Arial"/>
                  <w:color w:val="164B75"/>
                  <w:sz w:val="20"/>
                </w:rPr>
                <w:t>P178</w:t>
              </w:r>
            </w:hyperlink>
            <w:r>
              <w:rPr>
                <w:rFonts w:ascii="Arial" w:hAnsi="Arial"/>
                <w:sz w:val="20"/>
              </w:rPr>
              <w:t xml:space="preserve">, </w:t>
            </w:r>
            <w:hyperlink w:anchor="P184">
              <w:r>
                <w:rPr>
                  <w:rFonts w:ascii="Arial" w:hAnsi="Arial"/>
                  <w:color w:val="164B75"/>
                  <w:sz w:val="20"/>
                </w:rPr>
                <w:t>P184</w:t>
              </w:r>
            </w:hyperlink>
            <w:r>
              <w:rPr>
                <w:rFonts w:ascii="Arial" w:hAnsi="Arial"/>
                <w:sz w:val="20"/>
              </w:rPr>
              <w:t>–</w:t>
            </w:r>
            <w:hyperlink w:anchor="P190">
              <w:r>
                <w:rPr>
                  <w:rFonts w:ascii="Arial" w:hAnsi="Arial"/>
                  <w:color w:val="164B75"/>
                  <w:sz w:val="20"/>
                </w:rPr>
                <w:t>P190</w:t>
              </w:r>
            </w:hyperlink>
            <w:r>
              <w:rPr>
                <w:rFonts w:ascii="Arial" w:hAnsi="Arial"/>
                <w:sz w:val="20"/>
              </w:rPr>
              <w:t xml:space="preserve">, </w:t>
            </w:r>
            <w:hyperlink w:anchor="P199">
              <w:r>
                <w:rPr>
                  <w:rFonts w:ascii="Arial" w:hAnsi="Arial"/>
                  <w:color w:val="164B75"/>
                  <w:sz w:val="20"/>
                </w:rPr>
                <w:t>P199</w:t>
              </w:r>
            </w:hyperlink>
            <w:r>
              <w:rPr>
                <w:rFonts w:ascii="Arial" w:hAnsi="Arial"/>
                <w:sz w:val="20"/>
              </w:rPr>
            </w:r>
          </w:p>
        </w:tc>
      </w:tr>
      <w:tr>
        <w:trPr>
          <w:cantSplit/>
        </w:trPr>
        <w:tc>
          <w:tcPr>
            <w:tcW w:type="dxa" w:w="907"/>
            <w:vAlign w:val="center"/>
            <w:tcMar>
              <w:top w:w="80" w:type="dxa"/>
              <w:bottom w:w="80" w:type="dxa"/>
              <w:left w:w="95" w:type="dxa"/>
              <w:right w:w="95" w:type="dxa"/>
            </w:tcMar>
            <w:shd w:fill="F1F5F9"/>
          </w:tcPr>
          <w:p>
            <w:bookmarkStart w:id="252" w:name="G26"/>
            <w:pPr>
              <w:spacing w:after="0" w:before="0" w:line="250" w:lineRule="auto"/>
              <w:jc w:val="center"/>
            </w:pPr>
            <w:bookmarkEnd w:id="252"/>
            <w:r>
              <w:rPr>
                <w:rFonts w:ascii="Arial" w:hAnsi="Arial"/>
                <w:sz w:val="20"/>
              </w:rPr>
              <w:t>G26</w:t>
            </w:r>
          </w:p>
        </w:tc>
        <w:tc>
          <w:tcPr>
            <w:tcW w:type="dxa" w:w="6754"/>
            <w:vAlign w:val="center"/>
            <w:tcMar>
              <w:top w:w="80" w:type="dxa"/>
              <w:bottom w:w="80" w:type="dxa"/>
              <w:left w:w="95" w:type="dxa"/>
              <w:right w:w="95" w:type="dxa"/>
            </w:tcMar>
            <w:shd w:fill="F1F5F9"/>
          </w:tcPr>
          <w:p>
            <w:pPr>
              <w:spacing w:after="0" w:before="0" w:line="250" w:lineRule="auto"/>
            </w:pPr>
            <w:r>
              <w:rPr>
                <w:rFonts w:ascii="Arial" w:hAnsi="Arial"/>
                <w:sz w:val="20"/>
              </w:rPr>
              <w:t>Semantic roles coercions bindings and qualifiers</w:t>
              <w:br/>
              <w:t>Invalid conversions and inconsistent owner chains fail; roles, polarity, force, conditions, scope and unknown values survive validation, comparison and model consumption.</w:t>
            </w:r>
          </w:p>
        </w:tc>
        <w:tc>
          <w:tcPr>
            <w:tcW w:type="dxa" w:w="2419"/>
            <w:vAlign w:val="center"/>
            <w:tcMar>
              <w:top w:w="80" w:type="dxa"/>
              <w:bottom w:w="80" w:type="dxa"/>
              <w:left w:w="95" w:type="dxa"/>
              <w:right w:w="95" w:type="dxa"/>
            </w:tcMar>
            <w:shd w:fill="F1F5F9"/>
          </w:tcPr>
          <w:p>
            <w:pPr>
              <w:spacing w:after="0" w:before="0" w:line="250" w:lineRule="auto"/>
            </w:pPr>
            <w:r>
              <w:rPr>
                <w:rFonts w:ascii="Arial" w:hAnsi="Arial"/>
                <w:sz w:val="20"/>
              </w:rPr>
            </w:r>
            <w:hyperlink w:anchor="P155">
              <w:r>
                <w:rPr>
                  <w:rFonts w:ascii="Arial" w:hAnsi="Arial"/>
                  <w:color w:val="164B75"/>
                  <w:sz w:val="20"/>
                </w:rPr>
                <w:t>P155</w:t>
              </w:r>
            </w:hyperlink>
            <w:r>
              <w:rPr>
                <w:rFonts w:ascii="Arial" w:hAnsi="Arial"/>
                <w:sz w:val="20"/>
              </w:rPr>
              <w:t xml:space="preserve">, </w:t>
            </w:r>
            <w:hyperlink w:anchor="P163">
              <w:r>
                <w:rPr>
                  <w:rFonts w:ascii="Arial" w:hAnsi="Arial"/>
                  <w:color w:val="164B75"/>
                  <w:sz w:val="20"/>
                </w:rPr>
                <w:t>P163</w:t>
              </w:r>
            </w:hyperlink>
            <w:r>
              <w:rPr>
                <w:rFonts w:ascii="Arial" w:hAnsi="Arial"/>
                <w:sz w:val="20"/>
              </w:rPr>
              <w:t xml:space="preserve">, </w:t>
            </w:r>
            <w:hyperlink w:anchor="P177">
              <w:r>
                <w:rPr>
                  <w:rFonts w:ascii="Arial" w:hAnsi="Arial"/>
                  <w:color w:val="164B75"/>
                  <w:sz w:val="20"/>
                </w:rPr>
                <w:t>P177</w:t>
              </w:r>
            </w:hyperlink>
            <w:r>
              <w:rPr>
                <w:rFonts w:ascii="Arial" w:hAnsi="Arial"/>
                <w:sz w:val="20"/>
              </w:rPr>
              <w:t xml:space="preserve">, </w:t>
            </w:r>
            <w:hyperlink w:anchor="P179">
              <w:r>
                <w:rPr>
                  <w:rFonts w:ascii="Arial" w:hAnsi="Arial"/>
                  <w:color w:val="164B75"/>
                  <w:sz w:val="20"/>
                </w:rPr>
                <w:t>P179</w:t>
              </w:r>
            </w:hyperlink>
            <w:r>
              <w:rPr>
                <w:rFonts w:ascii="Arial" w:hAnsi="Arial"/>
                <w:sz w:val="20"/>
              </w:rPr>
              <w:t>–</w:t>
            </w:r>
            <w:hyperlink w:anchor="P183">
              <w:r>
                <w:rPr>
                  <w:rFonts w:ascii="Arial" w:hAnsi="Arial"/>
                  <w:color w:val="164B75"/>
                  <w:sz w:val="20"/>
                </w:rPr>
                <w:t>P183</w:t>
              </w:r>
            </w:hyperlink>
            <w:r>
              <w:rPr>
                <w:rFonts w:ascii="Arial" w:hAnsi="Arial"/>
                <w:sz w:val="20"/>
              </w:rPr>
              <w:t xml:space="preserve">, </w:t>
            </w:r>
            <w:hyperlink w:anchor="P197">
              <w:r>
                <w:rPr>
                  <w:rFonts w:ascii="Arial" w:hAnsi="Arial"/>
                  <w:color w:val="164B75"/>
                  <w:sz w:val="20"/>
                </w:rPr>
                <w:t>P197</w:t>
              </w:r>
            </w:hyperlink>
            <w:r>
              <w:rPr>
                <w:rFonts w:ascii="Arial" w:hAnsi="Arial"/>
                <w:sz w:val="20"/>
              </w:rPr>
              <w:t xml:space="preserve">, </w:t>
            </w:r>
            <w:hyperlink w:anchor="P200">
              <w:r>
                <w:rPr>
                  <w:rFonts w:ascii="Arial" w:hAnsi="Arial"/>
                  <w:color w:val="164B75"/>
                  <w:sz w:val="20"/>
                </w:rPr>
                <w:t>P200</w:t>
              </w:r>
            </w:hyperlink>
            <w:r>
              <w:rPr>
                <w:rFonts w:ascii="Arial" w:hAnsi="Arial"/>
                <w:sz w:val="20"/>
              </w:rPr>
            </w:r>
          </w:p>
        </w:tc>
      </w:tr>
      <w:tr>
        <w:trPr>
          <w:cantSplit/>
        </w:trPr>
        <w:tc>
          <w:tcPr>
            <w:tcW w:type="dxa" w:w="907"/>
            <w:vAlign w:val="center"/>
            <w:tcMar>
              <w:top w:w="80" w:type="dxa"/>
              <w:bottom w:w="80" w:type="dxa"/>
              <w:left w:w="95" w:type="dxa"/>
              <w:right w:w="95" w:type="dxa"/>
            </w:tcMar>
            <w:shd w:fill="FFFFFF"/>
          </w:tcPr>
          <w:p>
            <w:bookmarkStart w:id="253" w:name="G27"/>
            <w:pPr>
              <w:spacing w:after="0" w:before="0" w:line="250" w:lineRule="auto"/>
              <w:jc w:val="center"/>
            </w:pPr>
            <w:bookmarkEnd w:id="253"/>
            <w:r>
              <w:rPr>
                <w:rFonts w:ascii="Arial" w:hAnsi="Arial"/>
                <w:sz w:val="20"/>
              </w:rPr>
              <w:t>G27</w:t>
            </w:r>
          </w:p>
        </w:tc>
        <w:tc>
          <w:tcPr>
            <w:tcW w:type="dxa" w:w="6754"/>
            <w:vAlign w:val="center"/>
            <w:tcMar>
              <w:top w:w="80" w:type="dxa"/>
              <w:bottom w:w="80" w:type="dxa"/>
              <w:left w:w="95" w:type="dxa"/>
              <w:right w:w="95" w:type="dxa"/>
            </w:tcMar>
            <w:shd w:fill="FFFFFF"/>
          </w:tcPr>
          <w:p>
            <w:pPr>
              <w:spacing w:after="0" w:before="0" w:line="250" w:lineRule="auto"/>
            </w:pPr>
            <w:r>
              <w:rPr>
                <w:rFonts w:ascii="Arial" w:hAnsi="Arial"/>
                <w:sz w:val="20"/>
              </w:rPr>
              <w:t>Seven question profiles and bounded decisions</w:t>
              <w:br/>
              <w:t>Every profile enforces its required evidence/channels and typed outcomes; no similarity, empty result or incomplete obligation list becomes unsupported meaning or compliance.</w:t>
            </w:r>
          </w:p>
        </w:tc>
        <w:tc>
          <w:tcPr>
            <w:tcW w:type="dxa" w:w="2419"/>
            <w:vAlign w:val="center"/>
            <w:tcMar>
              <w:top w:w="80" w:type="dxa"/>
              <w:bottom w:w="80" w:type="dxa"/>
              <w:left w:w="95" w:type="dxa"/>
              <w:right w:w="95" w:type="dxa"/>
            </w:tcMar>
            <w:shd w:fill="FFFFFF"/>
          </w:tcPr>
          <w:p>
            <w:pPr>
              <w:spacing w:after="0" w:before="0" w:line="250" w:lineRule="auto"/>
            </w:pPr>
            <w:r>
              <w:rPr>
                <w:rFonts w:ascii="Arial" w:hAnsi="Arial"/>
                <w:sz w:val="20"/>
              </w:rPr>
            </w:r>
            <w:hyperlink w:anchor="P194">
              <w:r>
                <w:rPr>
                  <w:rFonts w:ascii="Arial" w:hAnsi="Arial"/>
                  <w:color w:val="164B75"/>
                  <w:sz w:val="20"/>
                </w:rPr>
                <w:t>P194</w:t>
              </w:r>
            </w:hyperlink>
            <w:r>
              <w:rPr>
                <w:rFonts w:ascii="Arial" w:hAnsi="Arial"/>
                <w:sz w:val="20"/>
              </w:rPr>
              <w:t>–</w:t>
            </w:r>
            <w:hyperlink w:anchor="P197">
              <w:r>
                <w:rPr>
                  <w:rFonts w:ascii="Arial" w:hAnsi="Arial"/>
                  <w:color w:val="164B75"/>
                  <w:sz w:val="20"/>
                </w:rPr>
                <w:t>P197</w:t>
              </w:r>
            </w:hyperlink>
            <w:r>
              <w:rPr>
                <w:rFonts w:ascii="Arial" w:hAnsi="Arial"/>
                <w:sz w:val="20"/>
              </w:rPr>
              <w:t xml:space="preserve">, </w:t>
            </w:r>
            <w:hyperlink w:anchor="P199">
              <w:r>
                <w:rPr>
                  <w:rFonts w:ascii="Arial" w:hAnsi="Arial"/>
                  <w:color w:val="164B75"/>
                  <w:sz w:val="20"/>
                </w:rPr>
                <w:t>P199</w:t>
              </w:r>
            </w:hyperlink>
            <w:r>
              <w:rPr>
                <w:rFonts w:ascii="Arial" w:hAnsi="Arial"/>
                <w:sz w:val="20"/>
              </w:rPr>
            </w:r>
          </w:p>
        </w:tc>
      </w:tr>
      <w:tr>
        <w:trPr>
          <w:cantSplit/>
        </w:trPr>
        <w:tc>
          <w:tcPr>
            <w:tcW w:type="dxa" w:w="907"/>
            <w:vAlign w:val="center"/>
            <w:tcMar>
              <w:top w:w="80" w:type="dxa"/>
              <w:bottom w:w="80" w:type="dxa"/>
              <w:left w:w="95" w:type="dxa"/>
              <w:right w:w="95" w:type="dxa"/>
            </w:tcMar>
            <w:shd w:fill="F1F5F9"/>
          </w:tcPr>
          <w:p>
            <w:bookmarkStart w:id="254" w:name="G28"/>
            <w:pPr>
              <w:spacing w:after="0" w:before="0" w:line="250" w:lineRule="auto"/>
              <w:jc w:val="center"/>
            </w:pPr>
            <w:bookmarkEnd w:id="254"/>
            <w:r>
              <w:rPr>
                <w:rFonts w:ascii="Arial" w:hAnsi="Arial"/>
                <w:sz w:val="20"/>
              </w:rPr>
              <w:t>G28</w:t>
            </w:r>
          </w:p>
        </w:tc>
        <w:tc>
          <w:tcPr>
            <w:tcW w:type="dxa" w:w="6754"/>
            <w:vAlign w:val="center"/>
            <w:tcMar>
              <w:top w:w="80" w:type="dxa"/>
              <w:bottom w:w="80" w:type="dxa"/>
              <w:left w:w="95" w:type="dxa"/>
              <w:right w:w="95" w:type="dxa"/>
            </w:tcMar>
            <w:shd w:fill="F1F5F9"/>
          </w:tcPr>
          <w:p>
            <w:pPr>
              <w:spacing w:after="0" w:before="0" w:line="250" w:lineRule="auto"/>
            </w:pPr>
            <w:r>
              <w:rPr>
                <w:rFonts w:ascii="Arial" w:hAnsi="Arial"/>
                <w:sz w:val="20"/>
              </w:rPr>
              <w:t>Feature and space generation compatibility and rollback</w:t>
              <w:br/>
              <w:t>Incompatible serializers, vocabulary/features, dictionaries and learned inputs remain separate; stale workers cannot publish and activation/rollback preserves old identities.</w:t>
              <w:br/>
            </w:r>
            <w:hyperlink w:anchor="P202">
              <w:r>
                <w:rPr>
                  <w:rFonts w:ascii="Arial" w:hAnsi="Arial"/>
                  <w:color w:val="164B75"/>
                  <w:sz w:val="20"/>
                </w:rPr>
                <w:t>P202</w:t>
              </w:r>
            </w:hyperlink>
            <w:r>
              <w:rPr>
                <w:rFonts w:ascii="Arial" w:hAnsi="Arial"/>
                <w:sz w:val="20"/>
              </w:rPr>
              <w:t xml:space="preserve"> contributes only when the optional learned-projection feature is enabled. Core baseline qualification has no dependency on post-release optional training.</w:t>
            </w:r>
          </w:p>
        </w:tc>
        <w:tc>
          <w:tcPr>
            <w:tcW w:type="dxa" w:w="2419"/>
            <w:vAlign w:val="center"/>
            <w:tcMar>
              <w:top w:w="80" w:type="dxa"/>
              <w:bottom w:w="80" w:type="dxa"/>
              <w:left w:w="95" w:type="dxa"/>
              <w:right w:w="95" w:type="dxa"/>
            </w:tcMar>
            <w:shd w:fill="F1F5F9"/>
          </w:tcPr>
          <w:p>
            <w:pPr>
              <w:spacing w:after="0" w:before="0" w:line="250" w:lineRule="auto"/>
            </w:pPr>
            <w:r>
              <w:rPr>
                <w:rFonts w:ascii="Arial" w:hAnsi="Arial"/>
                <w:sz w:val="20"/>
              </w:rPr>
            </w:r>
            <w:hyperlink w:anchor="P156">
              <w:r>
                <w:rPr>
                  <w:rFonts w:ascii="Arial" w:hAnsi="Arial"/>
                  <w:color w:val="164B75"/>
                  <w:sz w:val="20"/>
                </w:rPr>
                <w:t>P156</w:t>
              </w:r>
            </w:hyperlink>
            <w:r>
              <w:rPr>
                <w:rFonts w:ascii="Arial" w:hAnsi="Arial"/>
                <w:sz w:val="20"/>
              </w:rPr>
              <w:t xml:space="preserve">, </w:t>
            </w:r>
            <w:hyperlink w:anchor="P191">
              <w:r>
                <w:rPr>
                  <w:rFonts w:ascii="Arial" w:hAnsi="Arial"/>
                  <w:color w:val="164B75"/>
                  <w:sz w:val="20"/>
                </w:rPr>
                <w:t>P191</w:t>
              </w:r>
            </w:hyperlink>
            <w:r>
              <w:rPr>
                <w:rFonts w:ascii="Arial" w:hAnsi="Arial"/>
                <w:sz w:val="20"/>
              </w:rPr>
              <w:t>–</w:t>
            </w:r>
            <w:hyperlink w:anchor="P193">
              <w:r>
                <w:rPr>
                  <w:rFonts w:ascii="Arial" w:hAnsi="Arial"/>
                  <w:color w:val="164B75"/>
                  <w:sz w:val="20"/>
                </w:rPr>
                <w:t>P193</w:t>
              </w:r>
            </w:hyperlink>
            <w:r>
              <w:rPr>
                <w:rFonts w:ascii="Arial" w:hAnsi="Arial"/>
                <w:sz w:val="20"/>
              </w:rPr>
              <w:t xml:space="preserve">, </w:t>
            </w:r>
            <w:hyperlink w:anchor="P199">
              <w:r>
                <w:rPr>
                  <w:rFonts w:ascii="Arial" w:hAnsi="Arial"/>
                  <w:color w:val="164B75"/>
                  <w:sz w:val="20"/>
                </w:rPr>
                <w:t>P199</w:t>
              </w:r>
            </w:hyperlink>
            <w:r>
              <w:rPr>
                <w:rFonts w:ascii="Arial" w:hAnsi="Arial"/>
                <w:sz w:val="20"/>
              </w:rPr>
              <w:br/>
              <w:t xml:space="preserve">Optional when enabled: </w:t>
            </w:r>
            <w:hyperlink w:anchor="P202">
              <w:r>
                <w:rPr>
                  <w:rFonts w:ascii="Arial" w:hAnsi="Arial"/>
                  <w:color w:val="164B75"/>
                  <w:sz w:val="20"/>
                </w:rPr>
                <w:t>P202</w:t>
              </w:r>
            </w:hyperlink>
            <w:r>
              <w:rPr>
                <w:rFonts w:ascii="Arial" w:hAnsi="Arial"/>
                <w:sz w:val="20"/>
              </w:rPr>
            </w:r>
          </w:p>
        </w:tc>
      </w:tr>
      <w:tr>
        <w:trPr>
          <w:cantSplit/>
        </w:trPr>
        <w:tc>
          <w:tcPr>
            <w:tcW w:type="dxa" w:w="907"/>
            <w:vAlign w:val="center"/>
            <w:tcMar>
              <w:top w:w="80" w:type="dxa"/>
              <w:bottom w:w="80" w:type="dxa"/>
              <w:left w:w="95" w:type="dxa"/>
              <w:right w:w="95" w:type="dxa"/>
            </w:tcMar>
            <w:shd w:fill="FFFFFF"/>
          </w:tcPr>
          <w:p>
            <w:bookmarkStart w:id="255" w:name="G29"/>
            <w:pPr>
              <w:spacing w:after="0" w:before="0" w:line="250" w:lineRule="auto"/>
              <w:jc w:val="center"/>
            </w:pPr>
            <w:bookmarkEnd w:id="255"/>
            <w:r>
              <w:rPr>
                <w:rFonts w:ascii="Arial" w:hAnsi="Arial"/>
                <w:sz w:val="20"/>
              </w:rPr>
              <w:t>G29</w:t>
            </w:r>
          </w:p>
        </w:tc>
        <w:tc>
          <w:tcPr>
            <w:tcW w:type="dxa" w:w="6754"/>
            <w:vAlign w:val="center"/>
            <w:tcMar>
              <w:top w:w="80" w:type="dxa"/>
              <w:bottom w:w="80" w:type="dxa"/>
              <w:left w:w="95" w:type="dxa"/>
              <w:right w:w="95" w:type="dxa"/>
            </w:tcMar>
            <w:shd w:fill="FFFFFF"/>
          </w:tcPr>
          <w:p>
            <w:pPr>
              <w:spacing w:after="0" w:before="0" w:line="250" w:lineRule="auto"/>
            </w:pPr>
            <w:r>
              <w:rPr>
                <w:rFonts w:ascii="Arial" w:hAnsi="Arial"/>
                <w:sz w:val="20"/>
              </w:rPr>
              <w:t>MCP protocol version and transport conformance</w:t>
              <w:br/>
              <w:t>Legacy initialized/session behavior and modern stateless discovery/request behavior are tested separately; unsupported profiles and unbounded continuations cannot dispatch.</w:t>
            </w:r>
          </w:p>
        </w:tc>
        <w:tc>
          <w:tcPr>
            <w:tcW w:type="dxa" w:w="2419"/>
            <w:vAlign w:val="center"/>
            <w:tcMar>
              <w:top w:w="80" w:type="dxa"/>
              <w:bottom w:w="80" w:type="dxa"/>
              <w:left w:w="95" w:type="dxa"/>
              <w:right w:w="95" w:type="dxa"/>
            </w:tcMar>
            <w:shd w:fill="FFFFFF"/>
          </w:tcPr>
          <w:p>
            <w:pPr>
              <w:spacing w:after="0" w:before="0" w:line="250" w:lineRule="auto"/>
            </w:pPr>
            <w:r>
              <w:rPr>
                <w:rFonts w:ascii="Arial" w:hAnsi="Arial"/>
                <w:sz w:val="20"/>
              </w:rPr>
            </w:r>
            <w:hyperlink w:anchor="P158">
              <w:r>
                <w:rPr>
                  <w:rFonts w:ascii="Arial" w:hAnsi="Arial"/>
                  <w:color w:val="164B75"/>
                  <w:sz w:val="20"/>
                </w:rPr>
                <w:t>P158</w:t>
              </w:r>
            </w:hyperlink>
            <w:r>
              <w:rPr>
                <w:rFonts w:ascii="Arial" w:hAnsi="Arial"/>
                <w:sz w:val="20"/>
              </w:rPr>
              <w:t>–</w:t>
            </w:r>
            <w:hyperlink w:anchor="P161">
              <w:r>
                <w:rPr>
                  <w:rFonts w:ascii="Arial" w:hAnsi="Arial"/>
                  <w:color w:val="164B75"/>
                  <w:sz w:val="20"/>
                </w:rPr>
                <w:t>P161</w:t>
              </w:r>
            </w:hyperlink>
            <w:r>
              <w:rPr>
                <w:rFonts w:ascii="Arial" w:hAnsi="Arial"/>
                <w:sz w:val="20"/>
              </w:rPr>
              <w:t xml:space="preserve">, </w:t>
            </w:r>
            <w:hyperlink w:anchor="P167">
              <w:r>
                <w:rPr>
                  <w:rFonts w:ascii="Arial" w:hAnsi="Arial"/>
                  <w:color w:val="164B75"/>
                  <w:sz w:val="20"/>
                </w:rPr>
                <w:t>P167</w:t>
              </w:r>
            </w:hyperlink>
            <w:r>
              <w:rPr>
                <w:rFonts w:ascii="Arial" w:hAnsi="Arial"/>
                <w:sz w:val="20"/>
              </w:rPr>
              <w:t xml:space="preserve">, </w:t>
            </w:r>
            <w:hyperlink w:anchor="P175">
              <w:r>
                <w:rPr>
                  <w:rFonts w:ascii="Arial" w:hAnsi="Arial"/>
                  <w:color w:val="164B75"/>
                  <w:sz w:val="20"/>
                </w:rPr>
                <w:t>P175</w:t>
              </w:r>
            </w:hyperlink>
            <w:r>
              <w:rPr>
                <w:rFonts w:ascii="Arial" w:hAnsi="Arial"/>
                <w:sz w:val="20"/>
              </w:rPr>
            </w:r>
          </w:p>
        </w:tc>
      </w:tr>
      <w:tr>
        <w:trPr>
          <w:cantSplit/>
        </w:trPr>
        <w:tc>
          <w:tcPr>
            <w:tcW w:type="dxa" w:w="907"/>
            <w:vAlign w:val="center"/>
            <w:tcMar>
              <w:top w:w="80" w:type="dxa"/>
              <w:bottom w:w="80" w:type="dxa"/>
              <w:left w:w="95" w:type="dxa"/>
              <w:right w:w="95" w:type="dxa"/>
            </w:tcMar>
            <w:shd w:fill="F1F5F9"/>
          </w:tcPr>
          <w:p>
            <w:bookmarkStart w:id="256" w:name="G30"/>
            <w:pPr>
              <w:spacing w:after="0" w:before="0" w:line="250" w:lineRule="auto"/>
              <w:jc w:val="center"/>
            </w:pPr>
            <w:bookmarkEnd w:id="256"/>
            <w:r>
              <w:rPr>
                <w:rFonts w:ascii="Arial" w:hAnsi="Arial"/>
                <w:sz w:val="20"/>
              </w:rPr>
              <w:t>G30</w:t>
            </w:r>
          </w:p>
        </w:tc>
        <w:tc>
          <w:tcPr>
            <w:tcW w:type="dxa" w:w="6754"/>
            <w:vAlign w:val="center"/>
            <w:tcMar>
              <w:top w:w="80" w:type="dxa"/>
              <w:bottom w:w="80" w:type="dxa"/>
              <w:left w:w="95" w:type="dxa"/>
              <w:right w:w="95" w:type="dxa"/>
            </w:tcMar>
            <w:shd w:fill="F1F5F9"/>
          </w:tcPr>
          <w:p>
            <w:pPr>
              <w:spacing w:after="0" w:before="0" w:line="250" w:lineRule="auto"/>
            </w:pPr>
            <w:r>
              <w:rPr>
                <w:rFonts w:ascii="Arial" w:hAnsi="Arial"/>
                <w:sz w:val="20"/>
              </w:rPr>
              <w:t>MCP catalog schema and authorization scope drift</w:t>
              <w:br/>
              <w:t>Capabilities are scoped and versioned; descriptor or credential changes invalidate stale executable contracts without leaking catalogs or expanding authority.</w:t>
            </w:r>
          </w:p>
        </w:tc>
        <w:tc>
          <w:tcPr>
            <w:tcW w:type="dxa" w:w="2419"/>
            <w:vAlign w:val="center"/>
            <w:tcMar>
              <w:top w:w="80" w:type="dxa"/>
              <w:bottom w:w="80" w:type="dxa"/>
              <w:left w:w="95" w:type="dxa"/>
              <w:right w:w="95" w:type="dxa"/>
            </w:tcMar>
            <w:shd w:fill="F1F5F9"/>
          </w:tcPr>
          <w:p>
            <w:pPr>
              <w:spacing w:after="0" w:before="0" w:line="250" w:lineRule="auto"/>
            </w:pPr>
            <w:r>
              <w:rPr>
                <w:rFonts w:ascii="Arial" w:hAnsi="Arial"/>
                <w:sz w:val="20"/>
              </w:rPr>
            </w:r>
            <w:hyperlink w:anchor="P158">
              <w:r>
                <w:rPr>
                  <w:rFonts w:ascii="Arial" w:hAnsi="Arial"/>
                  <w:color w:val="164B75"/>
                  <w:sz w:val="20"/>
                </w:rPr>
                <w:t>P158</w:t>
              </w:r>
            </w:hyperlink>
            <w:r>
              <w:rPr>
                <w:rFonts w:ascii="Arial" w:hAnsi="Arial"/>
                <w:sz w:val="20"/>
              </w:rPr>
              <w:t xml:space="preserve">, </w:t>
            </w:r>
            <w:hyperlink w:anchor="P162">
              <w:r>
                <w:rPr>
                  <w:rFonts w:ascii="Arial" w:hAnsi="Arial"/>
                  <w:color w:val="164B75"/>
                  <w:sz w:val="20"/>
                </w:rPr>
                <w:t>P162</w:t>
              </w:r>
            </w:hyperlink>
            <w:r>
              <w:rPr>
                <w:rFonts w:ascii="Arial" w:hAnsi="Arial"/>
                <w:sz w:val="20"/>
              </w:rPr>
              <w:t>–</w:t>
            </w:r>
            <w:hyperlink w:anchor="P163">
              <w:r>
                <w:rPr>
                  <w:rFonts w:ascii="Arial" w:hAnsi="Arial"/>
                  <w:color w:val="164B75"/>
                  <w:sz w:val="20"/>
                </w:rPr>
                <w:t>P163</w:t>
              </w:r>
            </w:hyperlink>
            <w:r>
              <w:rPr>
                <w:rFonts w:ascii="Arial" w:hAnsi="Arial"/>
                <w:sz w:val="20"/>
              </w:rPr>
              <w:t xml:space="preserve">, </w:t>
            </w:r>
            <w:hyperlink w:anchor="P166">
              <w:r>
                <w:rPr>
                  <w:rFonts w:ascii="Arial" w:hAnsi="Arial"/>
                  <w:color w:val="164B75"/>
                  <w:sz w:val="20"/>
                </w:rPr>
                <w:t>P166</w:t>
              </w:r>
            </w:hyperlink>
            <w:r>
              <w:rPr>
                <w:rFonts w:ascii="Arial" w:hAnsi="Arial"/>
                <w:sz w:val="20"/>
              </w:rPr>
              <w:t xml:space="preserve">, </w:t>
            </w:r>
            <w:hyperlink w:anchor="P168">
              <w:r>
                <w:rPr>
                  <w:rFonts w:ascii="Arial" w:hAnsi="Arial"/>
                  <w:color w:val="164B75"/>
                  <w:sz w:val="20"/>
                </w:rPr>
                <w:t>P168</w:t>
              </w:r>
            </w:hyperlink>
            <w:r>
              <w:rPr>
                <w:rFonts w:ascii="Arial" w:hAnsi="Arial"/>
                <w:sz w:val="20"/>
              </w:rPr>
              <w:t xml:space="preserve">, </w:t>
            </w:r>
            <w:hyperlink w:anchor="P171">
              <w:r>
                <w:rPr>
                  <w:rFonts w:ascii="Arial" w:hAnsi="Arial"/>
                  <w:color w:val="164B75"/>
                  <w:sz w:val="20"/>
                </w:rPr>
                <w:t>P171</w:t>
              </w:r>
            </w:hyperlink>
            <w:r>
              <w:rPr>
                <w:rFonts w:ascii="Arial" w:hAnsi="Arial"/>
                <w:sz w:val="20"/>
              </w:rPr>
              <w:t>–</w:t>
            </w:r>
            <w:hyperlink w:anchor="P173">
              <w:r>
                <w:rPr>
                  <w:rFonts w:ascii="Arial" w:hAnsi="Arial"/>
                  <w:color w:val="164B75"/>
                  <w:sz w:val="20"/>
                </w:rPr>
                <w:t>P173</w:t>
              </w:r>
            </w:hyperlink>
            <w:r>
              <w:rPr>
                <w:rFonts w:ascii="Arial" w:hAnsi="Arial"/>
                <w:sz w:val="20"/>
              </w:rPr>
            </w:r>
          </w:p>
        </w:tc>
      </w:tr>
      <w:tr>
        <w:trPr>
          <w:cantSplit/>
        </w:trPr>
        <w:tc>
          <w:tcPr>
            <w:tcW w:type="dxa" w:w="907"/>
            <w:vAlign w:val="center"/>
            <w:tcMar>
              <w:top w:w="80" w:type="dxa"/>
              <w:bottom w:w="80" w:type="dxa"/>
              <w:left w:w="95" w:type="dxa"/>
              <w:right w:w="95" w:type="dxa"/>
            </w:tcMar>
            <w:shd w:fill="FFFFFF"/>
          </w:tcPr>
          <w:p>
            <w:bookmarkStart w:id="257" w:name="G31"/>
            <w:pPr>
              <w:spacing w:after="0" w:before="0" w:line="250" w:lineRule="auto"/>
              <w:jc w:val="center"/>
            </w:pPr>
            <w:bookmarkEnd w:id="257"/>
            <w:r>
              <w:rPr>
                <w:rFonts w:ascii="Arial" w:hAnsi="Arial"/>
                <w:sz w:val="20"/>
              </w:rPr>
              <w:t>G31</w:t>
            </w:r>
          </w:p>
        </w:tc>
        <w:tc>
          <w:tcPr>
            <w:tcW w:type="dxa" w:w="6754"/>
            <w:vAlign w:val="center"/>
            <w:tcMar>
              <w:top w:w="80" w:type="dxa"/>
              <w:bottom w:w="80" w:type="dxa"/>
              <w:left w:w="95" w:type="dxa"/>
              <w:right w:w="95" w:type="dxa"/>
            </w:tcMar>
            <w:shd w:fill="FFFFFF"/>
          </w:tcPr>
          <w:p>
            <w:pPr>
              <w:spacing w:after="0" w:before="0" w:line="250" w:lineRule="auto"/>
            </w:pPr>
            <w:r>
              <w:rPr>
                <w:rFonts w:ascii="Arial" w:hAnsi="Arial"/>
                <w:sz w:val="20"/>
              </w:rPr>
              <w:t>Indeterminate external mutations and layered retry</w:t>
              <w:br/>
              <w:t>Lost responses, restarts, cancellation or gateway retries never replay uncertain mutations without a proven replay contract or reconciliation.</w:t>
            </w:r>
          </w:p>
        </w:tc>
        <w:tc>
          <w:tcPr>
            <w:tcW w:type="dxa" w:w="2419"/>
            <w:vAlign w:val="center"/>
            <w:tcMar>
              <w:top w:w="80" w:type="dxa"/>
              <w:bottom w:w="80" w:type="dxa"/>
              <w:left w:w="95" w:type="dxa"/>
              <w:right w:w="95" w:type="dxa"/>
            </w:tcMar>
            <w:shd w:fill="FFFFFF"/>
          </w:tcPr>
          <w:p>
            <w:pPr>
              <w:spacing w:after="0" w:before="0" w:line="250" w:lineRule="auto"/>
            </w:pPr>
            <w:r>
              <w:rPr>
                <w:rFonts w:ascii="Arial" w:hAnsi="Arial"/>
                <w:sz w:val="20"/>
              </w:rPr>
            </w:r>
            <w:hyperlink w:anchor="P164">
              <w:r>
                <w:rPr>
                  <w:rFonts w:ascii="Arial" w:hAnsi="Arial"/>
                  <w:color w:val="164B75"/>
                  <w:sz w:val="20"/>
                </w:rPr>
                <w:t>P164</w:t>
              </w:r>
            </w:hyperlink>
            <w:r>
              <w:rPr>
                <w:rFonts w:ascii="Arial" w:hAnsi="Arial"/>
                <w:sz w:val="20"/>
              </w:rPr>
              <w:t>–</w:t>
            </w:r>
            <w:hyperlink w:anchor="P165">
              <w:r>
                <w:rPr>
                  <w:rFonts w:ascii="Arial" w:hAnsi="Arial"/>
                  <w:color w:val="164B75"/>
                  <w:sz w:val="20"/>
                </w:rPr>
                <w:t>P165</w:t>
              </w:r>
            </w:hyperlink>
            <w:r>
              <w:rPr>
                <w:rFonts w:ascii="Arial" w:hAnsi="Arial"/>
                <w:sz w:val="20"/>
              </w:rPr>
              <w:t xml:space="preserve">, </w:t>
            </w:r>
            <w:hyperlink w:anchor="P167">
              <w:r>
                <w:rPr>
                  <w:rFonts w:ascii="Arial" w:hAnsi="Arial"/>
                  <w:color w:val="164B75"/>
                  <w:sz w:val="20"/>
                </w:rPr>
                <w:t>P167</w:t>
              </w:r>
            </w:hyperlink>
            <w:r>
              <w:rPr>
                <w:rFonts w:ascii="Arial" w:hAnsi="Arial"/>
                <w:sz w:val="20"/>
              </w:rPr>
              <w:t xml:space="preserve">, </w:t>
            </w:r>
            <w:hyperlink w:anchor="P171">
              <w:r>
                <w:rPr>
                  <w:rFonts w:ascii="Arial" w:hAnsi="Arial"/>
                  <w:color w:val="164B75"/>
                  <w:sz w:val="20"/>
                </w:rPr>
                <w:t>P171</w:t>
              </w:r>
            </w:hyperlink>
            <w:r>
              <w:rPr>
                <w:rFonts w:ascii="Arial" w:hAnsi="Arial"/>
                <w:sz w:val="20"/>
              </w:rPr>
              <w:t xml:space="preserve">, </w:t>
            </w:r>
            <w:hyperlink w:anchor="P174">
              <w:r>
                <w:rPr>
                  <w:rFonts w:ascii="Arial" w:hAnsi="Arial"/>
                  <w:color w:val="164B75"/>
                  <w:sz w:val="20"/>
                </w:rPr>
                <w:t>P174</w:t>
              </w:r>
            </w:hyperlink>
            <w:r>
              <w:rPr>
                <w:rFonts w:ascii="Arial" w:hAnsi="Arial"/>
                <w:sz w:val="20"/>
              </w:rPr>
            </w:r>
          </w:p>
        </w:tc>
      </w:tr>
      <w:tr>
        <w:trPr>
          <w:cantSplit/>
        </w:trPr>
        <w:tc>
          <w:tcPr>
            <w:tcW w:type="dxa" w:w="907"/>
            <w:vAlign w:val="center"/>
            <w:tcMar>
              <w:top w:w="80" w:type="dxa"/>
              <w:bottom w:w="80" w:type="dxa"/>
              <w:left w:w="95" w:type="dxa"/>
              <w:right w:w="95" w:type="dxa"/>
            </w:tcMar>
            <w:shd w:fill="F1F5F9"/>
          </w:tcPr>
          <w:p>
            <w:bookmarkStart w:id="258" w:name="G32"/>
            <w:pPr>
              <w:spacing w:after="0" w:before="0" w:line="250" w:lineRule="auto"/>
              <w:jc w:val="center"/>
            </w:pPr>
            <w:bookmarkEnd w:id="258"/>
            <w:r>
              <w:rPr>
                <w:rFonts w:ascii="Arial" w:hAnsi="Arial"/>
                <w:sz w:val="20"/>
              </w:rPr>
              <w:t>G32</w:t>
            </w:r>
          </w:p>
        </w:tc>
        <w:tc>
          <w:tcPr>
            <w:tcW w:type="dxa" w:w="6754"/>
            <w:vAlign w:val="center"/>
            <w:tcMar>
              <w:top w:w="80" w:type="dxa"/>
              <w:bottom w:w="80" w:type="dxa"/>
              <w:left w:w="95" w:type="dxa"/>
              <w:right w:w="95" w:type="dxa"/>
            </w:tcMar>
            <w:shd w:fill="F1F5F9"/>
          </w:tcPr>
          <w:p>
            <w:pPr>
              <w:spacing w:after="0" w:before="0" w:line="250" w:lineRule="auto"/>
            </w:pPr>
            <w:r>
              <w:rPr>
                <w:rFonts w:ascii="Arial" w:hAnsi="Arial"/>
                <w:sz w:val="20"/>
              </w:rPr>
              <w:t>IBM catalog selection and deployment qualification</w:t>
              <w:br/>
              <w:t>Catalog entries remain discovery candidates until an explicitly selected pinned server passes fixture and live scoped qualification.</w:t>
            </w:r>
          </w:p>
        </w:tc>
        <w:tc>
          <w:tcPr>
            <w:tcW w:type="dxa" w:w="2419"/>
            <w:vAlign w:val="center"/>
            <w:tcMar>
              <w:top w:w="80" w:type="dxa"/>
              <w:bottom w:w="80" w:type="dxa"/>
              <w:left w:w="95" w:type="dxa"/>
              <w:right w:w="95" w:type="dxa"/>
            </w:tcMar>
            <w:shd w:fill="F1F5F9"/>
          </w:tcPr>
          <w:p>
            <w:pPr>
              <w:spacing w:after="0" w:before="0" w:line="250" w:lineRule="auto"/>
            </w:pPr>
            <w:r>
              <w:rPr>
                <w:rFonts w:ascii="Arial" w:hAnsi="Arial"/>
                <w:sz w:val="20"/>
              </w:rPr>
            </w:r>
            <w:hyperlink w:anchor="P168">
              <w:r>
                <w:rPr>
                  <w:rFonts w:ascii="Arial" w:hAnsi="Arial"/>
                  <w:color w:val="164B75"/>
                  <w:sz w:val="20"/>
                </w:rPr>
                <w:t>P168</w:t>
              </w:r>
            </w:hyperlink>
            <w:r>
              <w:rPr>
                <w:rFonts w:ascii="Arial" w:hAnsi="Arial"/>
                <w:sz w:val="20"/>
              </w:rPr>
              <w:t>–</w:t>
            </w:r>
            <w:hyperlink w:anchor="P169">
              <w:r>
                <w:rPr>
                  <w:rFonts w:ascii="Arial" w:hAnsi="Arial"/>
                  <w:color w:val="164B75"/>
                  <w:sz w:val="20"/>
                </w:rPr>
                <w:t>P169</w:t>
              </w:r>
            </w:hyperlink>
            <w:r>
              <w:rPr>
                <w:rFonts w:ascii="Arial" w:hAnsi="Arial"/>
                <w:sz w:val="20"/>
              </w:rPr>
            </w:r>
          </w:p>
        </w:tc>
      </w:tr>
      <w:tr>
        <w:trPr>
          <w:cantSplit/>
        </w:trPr>
        <w:tc>
          <w:tcPr>
            <w:tcW w:type="dxa" w:w="907"/>
            <w:vAlign w:val="center"/>
            <w:tcMar>
              <w:top w:w="80" w:type="dxa"/>
              <w:bottom w:w="80" w:type="dxa"/>
              <w:left w:w="95" w:type="dxa"/>
              <w:right w:w="95" w:type="dxa"/>
            </w:tcMar>
            <w:shd w:fill="FFFFFF"/>
          </w:tcPr>
          <w:p>
            <w:bookmarkStart w:id="259" w:name="G33"/>
            <w:pPr>
              <w:spacing w:after="0" w:before="0" w:line="250" w:lineRule="auto"/>
              <w:jc w:val="center"/>
            </w:pPr>
            <w:bookmarkEnd w:id="259"/>
            <w:r>
              <w:rPr>
                <w:rFonts w:ascii="Arial" w:hAnsi="Arial"/>
                <w:sz w:val="20"/>
              </w:rPr>
              <w:t>G33</w:t>
            </w:r>
          </w:p>
        </w:tc>
        <w:tc>
          <w:tcPr>
            <w:tcW w:type="dxa" w:w="6754"/>
            <w:vAlign w:val="center"/>
            <w:tcMar>
              <w:top w:w="80" w:type="dxa"/>
              <w:bottom w:w="80" w:type="dxa"/>
              <w:left w:w="95" w:type="dxa"/>
              <w:right w:w="95" w:type="dxa"/>
            </w:tcMar>
            <w:shd w:fill="FFFFFF"/>
          </w:tcPr>
          <w:p>
            <w:pPr>
              <w:spacing w:after="0" w:before="0" w:line="250" w:lineRule="auto"/>
            </w:pPr>
            <w:r>
              <w:rPr>
                <w:rFonts w:ascii="Arial" w:hAnsi="Arial"/>
                <w:sz w:val="20"/>
              </w:rPr>
              <w:t>Restricted ContextForge gateway and outage behavior</w:t>
              <w:br/>
              <w:t>Runtime credentials see/invoke only the selected virtual server, cannot administer it, and gateway outage/retry does not weaken potbot authority or duplicate effects.</w:t>
            </w:r>
          </w:p>
        </w:tc>
        <w:tc>
          <w:tcPr>
            <w:tcW w:type="dxa" w:w="2419"/>
            <w:vAlign w:val="center"/>
            <w:tcMar>
              <w:top w:w="80" w:type="dxa"/>
              <w:bottom w:w="80" w:type="dxa"/>
              <w:left w:w="95" w:type="dxa"/>
              <w:right w:w="95" w:type="dxa"/>
            </w:tcMar>
            <w:shd w:fill="FFFFFF"/>
          </w:tcPr>
          <w:p>
            <w:pPr>
              <w:spacing w:after="0" w:before="0" w:line="250" w:lineRule="auto"/>
            </w:pPr>
            <w:r>
              <w:rPr>
                <w:rFonts w:ascii="Arial" w:hAnsi="Arial"/>
                <w:sz w:val="20"/>
              </w:rPr>
            </w:r>
            <w:hyperlink w:anchor="P170">
              <w:r>
                <w:rPr>
                  <w:rFonts w:ascii="Arial" w:hAnsi="Arial"/>
                  <w:color w:val="164B75"/>
                  <w:sz w:val="20"/>
                </w:rPr>
                <w:t>P170</w:t>
              </w:r>
            </w:hyperlink>
            <w:r>
              <w:rPr>
                <w:rFonts w:ascii="Arial" w:hAnsi="Arial"/>
                <w:sz w:val="20"/>
              </w:rPr>
              <w:t>–</w:t>
            </w:r>
            <w:hyperlink w:anchor="P171">
              <w:r>
                <w:rPr>
                  <w:rFonts w:ascii="Arial" w:hAnsi="Arial"/>
                  <w:color w:val="164B75"/>
                  <w:sz w:val="20"/>
                </w:rPr>
                <w:t>P171</w:t>
              </w:r>
            </w:hyperlink>
            <w:r>
              <w:rPr>
                <w:rFonts w:ascii="Arial" w:hAnsi="Arial"/>
                <w:sz w:val="20"/>
              </w:rPr>
            </w:r>
          </w:p>
        </w:tc>
      </w:tr>
      <w:tr>
        <w:trPr>
          <w:cantSplit/>
        </w:trPr>
        <w:tc>
          <w:tcPr>
            <w:tcW w:type="dxa" w:w="907"/>
            <w:vAlign w:val="center"/>
            <w:tcMar>
              <w:top w:w="80" w:type="dxa"/>
              <w:bottom w:w="80" w:type="dxa"/>
              <w:left w:w="95" w:type="dxa"/>
              <w:right w:w="95" w:type="dxa"/>
            </w:tcMar>
            <w:shd w:fill="F1F5F9"/>
          </w:tcPr>
          <w:p>
            <w:bookmarkStart w:id="260" w:name="G34"/>
            <w:pPr>
              <w:spacing w:after="0" w:before="0" w:line="250" w:lineRule="auto"/>
              <w:jc w:val="center"/>
            </w:pPr>
            <w:bookmarkEnd w:id="260"/>
            <w:r>
              <w:rPr>
                <w:rFonts w:ascii="Arial" w:hAnsi="Arial"/>
                <w:sz w:val="20"/>
              </w:rPr>
              <w:t>G34</w:t>
            </w:r>
          </w:p>
        </w:tc>
        <w:tc>
          <w:tcPr>
            <w:tcW w:type="dxa" w:w="6754"/>
            <w:vAlign w:val="center"/>
            <w:tcMar>
              <w:top w:w="80" w:type="dxa"/>
              <w:bottom w:w="80" w:type="dxa"/>
              <w:left w:w="95" w:type="dxa"/>
              <w:right w:w="95" w:type="dxa"/>
            </w:tcMar>
            <w:shd w:fill="F1F5F9"/>
          </w:tcPr>
          <w:p>
            <w:pPr>
              <w:spacing w:after="0" w:before="0" w:line="250" w:lineRule="auto"/>
            </w:pPr>
            <w:r>
              <w:rPr>
                <w:rFonts w:ascii="Arial" w:hAnsi="Arial"/>
                <w:sz w:val="20"/>
              </w:rPr>
              <w:t>DanceFlow workflows jobs and native federation</w:t>
              <w:br/>
              <w:t>Discovered workflow/reference and runtime contracts govern effect checks; retained jobs and native results preserve provenance, uncertainty, byte-integrity limits and host boundaries.</w:t>
            </w:r>
          </w:p>
        </w:tc>
        <w:tc>
          <w:tcPr>
            <w:tcW w:type="dxa" w:w="2419"/>
            <w:vAlign w:val="center"/>
            <w:tcMar>
              <w:top w:w="80" w:type="dxa"/>
              <w:bottom w:w="80" w:type="dxa"/>
              <w:left w:w="95" w:type="dxa"/>
              <w:right w:w="95" w:type="dxa"/>
            </w:tcMar>
            <w:shd w:fill="F1F5F9"/>
          </w:tcPr>
          <w:p>
            <w:pPr>
              <w:spacing w:after="0" w:before="0" w:line="250" w:lineRule="auto"/>
            </w:pPr>
            <w:r>
              <w:rPr>
                <w:rFonts w:ascii="Arial" w:hAnsi="Arial"/>
                <w:sz w:val="20"/>
              </w:rPr>
            </w:r>
            <w:hyperlink w:anchor="P172">
              <w:r>
                <w:rPr>
                  <w:rFonts w:ascii="Arial" w:hAnsi="Arial"/>
                  <w:color w:val="164B75"/>
                  <w:sz w:val="20"/>
                </w:rPr>
                <w:t>P172</w:t>
              </w:r>
            </w:hyperlink>
            <w:r>
              <w:rPr>
                <w:rFonts w:ascii="Arial" w:hAnsi="Arial"/>
                <w:sz w:val="20"/>
              </w:rPr>
              <w:t>–</w:t>
            </w:r>
            <w:hyperlink w:anchor="P175">
              <w:r>
                <w:rPr>
                  <w:rFonts w:ascii="Arial" w:hAnsi="Arial"/>
                  <w:color w:val="164B75"/>
                  <w:sz w:val="20"/>
                </w:rPr>
                <w:t>P175</w:t>
              </w:r>
            </w:hyperlink>
            <w:r>
              <w:rPr>
                <w:rFonts w:ascii="Arial" w:hAnsi="Arial"/>
                <w:sz w:val="20"/>
              </w:rPr>
              <w:t xml:space="preserve">, </w:t>
            </w:r>
            <w:hyperlink w:anchor="P203">
              <w:r>
                <w:rPr>
                  <w:rFonts w:ascii="Arial" w:hAnsi="Arial"/>
                  <w:color w:val="164B75"/>
                  <w:sz w:val="20"/>
                </w:rPr>
                <w:t>P203</w:t>
              </w:r>
            </w:hyperlink>
            <w:r>
              <w:rPr>
                <w:rFonts w:ascii="Arial" w:hAnsi="Arial"/>
                <w:sz w:val="20"/>
              </w:rPr>
              <w:t>–</w:t>
            </w:r>
            <w:hyperlink w:anchor="P204">
              <w:r>
                <w:rPr>
                  <w:rFonts w:ascii="Arial" w:hAnsi="Arial"/>
                  <w:color w:val="164B75"/>
                  <w:sz w:val="20"/>
                </w:rPr>
                <w:t>P204</w:t>
              </w:r>
            </w:hyperlink>
            <w:r>
              <w:rPr>
                <w:rFonts w:ascii="Arial" w:hAnsi="Arial"/>
                <w:sz w:val="20"/>
              </w:rPr>
              <w:t xml:space="preserve">, </w:t>
            </w:r>
            <w:hyperlink w:anchor="P198">
              <w:r>
                <w:rPr>
                  <w:rFonts w:ascii="Arial" w:hAnsi="Arial"/>
                  <w:color w:val="164B75"/>
                  <w:sz w:val="20"/>
                </w:rPr>
                <w:t>P198</w:t>
              </w:r>
            </w:hyperlink>
            <w:r>
              <w:rPr>
                <w:rFonts w:ascii="Arial" w:hAnsi="Arial"/>
                <w:sz w:val="20"/>
              </w:rPr>
            </w:r>
          </w:p>
        </w:tc>
      </w:tr>
      <w:tr>
        <w:trPr>
          <w:cantSplit/>
        </w:trPr>
        <w:tc>
          <w:tcPr>
            <w:tcW w:type="dxa" w:w="907"/>
            <w:vAlign w:val="center"/>
            <w:tcMar>
              <w:top w:w="80" w:type="dxa"/>
              <w:bottom w:w="80" w:type="dxa"/>
              <w:left w:w="95" w:type="dxa"/>
              <w:right w:w="95" w:type="dxa"/>
            </w:tcMar>
            <w:shd w:fill="FFFFFF"/>
          </w:tcPr>
          <w:p>
            <w:bookmarkStart w:id="261" w:name="G35"/>
            <w:pPr>
              <w:spacing w:after="0" w:before="0" w:line="250" w:lineRule="auto"/>
              <w:jc w:val="center"/>
            </w:pPr>
            <w:bookmarkEnd w:id="261"/>
            <w:r>
              <w:rPr>
                <w:rFonts w:ascii="Arial" w:hAnsi="Arial"/>
                <w:sz w:val="20"/>
              </w:rPr>
              <w:t>G35</w:t>
            </w:r>
          </w:p>
        </w:tc>
        <w:tc>
          <w:tcPr>
            <w:tcW w:type="dxa" w:w="6754"/>
            <w:vAlign w:val="center"/>
            <w:tcMar>
              <w:top w:w="80" w:type="dxa"/>
              <w:bottom w:w="80" w:type="dxa"/>
              <w:left w:w="95" w:type="dxa"/>
              <w:right w:w="95" w:type="dxa"/>
            </w:tcMar>
            <w:shd w:fill="FFFFFF"/>
          </w:tcPr>
          <w:p>
            <w:pPr>
              <w:spacing w:after="0" w:before="0" w:line="250" w:lineRule="auto"/>
            </w:pPr>
            <w:r>
              <w:rPr>
                <w:rFonts w:ascii="Arial" w:hAnsi="Arial"/>
                <w:sz w:val="20"/>
              </w:rPr>
              <w:t>Reuse discovery before substantive coding</w:t>
              <w:br/>
              <w:t>Executed library, tool and internal-workflow attempts produce an evidence-linked reuse/adapt/build decision before coding; limitations and later local verification remain explicit.</w:t>
            </w:r>
          </w:p>
        </w:tc>
        <w:tc>
          <w:tcPr>
            <w:tcW w:type="dxa" w:w="2419"/>
            <w:vAlign w:val="center"/>
            <w:tcMar>
              <w:top w:w="80" w:type="dxa"/>
              <w:bottom w:w="80" w:type="dxa"/>
              <w:left w:w="95" w:type="dxa"/>
              <w:right w:w="95" w:type="dxa"/>
            </w:tcMar>
            <w:shd w:fill="FFFFFF"/>
          </w:tcPr>
          <w:p>
            <w:pPr>
              <w:spacing w:after="0" w:before="0" w:line="250" w:lineRule="auto"/>
            </w:pPr>
            <w:r>
              <w:rPr>
                <w:rFonts w:ascii="Arial" w:hAnsi="Arial"/>
                <w:sz w:val="20"/>
              </w:rPr>
            </w:r>
            <w:hyperlink w:anchor="P176">
              <w:r>
                <w:rPr>
                  <w:rFonts w:ascii="Arial" w:hAnsi="Arial"/>
                  <w:color w:val="164B75"/>
                  <w:sz w:val="20"/>
                </w:rPr>
                <w:t>P176</w:t>
              </w:r>
            </w:hyperlink>
            <w:r>
              <w:rPr>
                <w:rFonts w:ascii="Arial" w:hAnsi="Arial"/>
                <w:sz w:val="20"/>
              </w:rPr>
              <w:t xml:space="preserve">, </w:t>
            </w:r>
            <w:hyperlink w:anchor="P198">
              <w:r>
                <w:rPr>
                  <w:rFonts w:ascii="Arial" w:hAnsi="Arial"/>
                  <w:color w:val="164B75"/>
                  <w:sz w:val="20"/>
                </w:rPr>
                <w:t>P198</w:t>
              </w:r>
            </w:hyperlink>
            <w:r>
              <w:rPr>
                <w:rFonts w:ascii="Arial" w:hAnsi="Arial"/>
                <w:sz w:val="20"/>
              </w:rPr>
              <w:t xml:space="preserve">, </w:t>
            </w:r>
            <w:hyperlink w:anchor="P122">
              <w:r>
                <w:rPr>
                  <w:rFonts w:ascii="Arial" w:hAnsi="Arial"/>
                  <w:color w:val="164B75"/>
                  <w:sz w:val="20"/>
                </w:rPr>
                <w:t>P122</w:t>
              </w:r>
            </w:hyperlink>
            <w:r>
              <w:rPr>
                <w:rFonts w:ascii="Arial" w:hAnsi="Arial"/>
                <w:sz w:val="20"/>
              </w:rPr>
            </w:r>
          </w:p>
        </w:tc>
      </w:tr>
    </w:tbl>
    <w:p>
      <w:pPr>
        <w:spacing w:after="0" w:before="0" w:line="20" w:lineRule="exact"/>
      </w:pPr>
      <w:r>
        <w:rPr>
          <w:sz w:val="2"/>
        </w:rPr>
      </w:r>
    </w:p>
    <w:p>
      <w:bookmarkStart w:id="262" w:name="requirements"/>
      <w:pPr>
        <w:pStyle w:val="Heading1"/>
        <w:pageBreakBefore/>
      </w:pPr>
      <w:r>
        <w:t>User requirement coverage</w:t>
      </w:r>
      <w:bookmarkEnd w:id="262"/>
    </w:p>
    <w:p>
      <w:r>
        <w:t>The plan retains U01–U09 and adds U10–U15 for reuse discovery, embeddings, semantic typing and the named MCP integrations. Linked steps supply implementation ownership and the behavior or qualification evidence needed to demonstrate each requirement.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07"/>
        <w:gridCol w:w="6048"/>
        <w:gridCol w:w="3125"/>
      </w:tblGrid>
      <w:tr>
        <w:trPr>
          <w:cantSplit/>
          <w:tblHeader/>
        </w:trPr>
        <w:tc>
          <w:tcPr>
            <w:tcW w:type="dxa" w:w="907"/>
            <w:vAlign w:val="center"/>
            <w:tcMar>
              <w:top w:w="80" w:type="dxa"/>
              <w:bottom w:w="80" w:type="dxa"/>
              <w:left w:w="95" w:type="dxa"/>
              <w:right w:w="95" w:type="dxa"/>
            </w:tcMar>
            <w:shd w:fill="17324D"/>
          </w:tcPr>
          <w:p>
            <w:pPr>
              <w:keepNext/>
              <w:spacing w:after="0" w:before="0" w:line="250" w:lineRule="auto"/>
              <w:jc w:val="center"/>
            </w:pPr>
            <w:r>
              <w:rPr>
                <w:rFonts w:ascii="Arial" w:hAnsi="Arial"/>
                <w:b/>
                <w:color w:val="FFFFFF"/>
                <w:sz w:val="20"/>
              </w:rPr>
              <w:t>ID</w:t>
            </w:r>
          </w:p>
        </w:tc>
        <w:tc>
          <w:tcPr>
            <w:tcW w:type="dxa" w:w="6048"/>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Requirement</w:t>
            </w:r>
          </w:p>
        </w:tc>
        <w:tc>
          <w:tcPr>
            <w:tcW w:type="dxa" w:w="3125"/>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Owner steps</w:t>
            </w:r>
          </w:p>
        </w:tc>
      </w:tr>
      <w:tr>
        <w:trPr>
          <w:cantSplit/>
        </w:trPr>
        <w:tc>
          <w:tcPr>
            <w:tcW w:type="dxa" w:w="907"/>
            <w:vAlign w:val="center"/>
            <w:tcMar>
              <w:top w:w="80" w:type="dxa"/>
              <w:bottom w:w="80" w:type="dxa"/>
              <w:left w:w="95" w:type="dxa"/>
              <w:right w:w="95" w:type="dxa"/>
            </w:tcMar>
            <w:shd w:fill="FFFFFF"/>
          </w:tcPr>
          <w:p>
            <w:bookmarkStart w:id="263" w:name="U01"/>
            <w:pPr>
              <w:spacing w:after="0" w:before="0" w:line="250" w:lineRule="auto"/>
              <w:jc w:val="center"/>
            </w:pPr>
            <w:bookmarkEnd w:id="263"/>
            <w:r>
              <w:rPr>
                <w:rFonts w:ascii="Arial" w:hAnsi="Arial"/>
                <w:sz w:val="20"/>
              </w:rPr>
              <w:t>U01</w:t>
            </w:r>
          </w:p>
        </w:tc>
        <w:tc>
          <w:tcPr>
            <w:tcW w:type="dxa" w:w="6048"/>
            <w:vAlign w:val="center"/>
            <w:tcMar>
              <w:top w:w="80" w:type="dxa"/>
              <w:bottom w:w="80" w:type="dxa"/>
              <w:left w:w="95" w:type="dxa"/>
              <w:right w:w="95" w:type="dxa"/>
            </w:tcMar>
            <w:shd w:fill="FFFFFF"/>
          </w:tcPr>
          <w:p>
            <w:pPr>
              <w:spacing w:after="0" w:before="0" w:line="250" w:lineRule="auto"/>
            </w:pPr>
            <w:r>
              <w:rPr>
                <w:rFonts w:ascii="Arial" w:hAnsi="Arial"/>
                <w:sz w:val="20"/>
              </w:rPr>
              <w:t>Solve programming tasks using repository inspection, compilation, tests, and relevant tools</w:t>
            </w:r>
          </w:p>
        </w:tc>
        <w:tc>
          <w:tcPr>
            <w:tcW w:type="dxa" w:w="3125"/>
            <w:vAlign w:val="center"/>
            <w:tcMar>
              <w:top w:w="80" w:type="dxa"/>
              <w:bottom w:w="80" w:type="dxa"/>
              <w:left w:w="95" w:type="dxa"/>
              <w:right w:w="95" w:type="dxa"/>
            </w:tcMar>
            <w:shd w:fill="FFFFFF"/>
          </w:tcPr>
          <w:p>
            <w:pPr>
              <w:spacing w:after="0" w:before="0" w:line="250" w:lineRule="auto"/>
            </w:pPr>
            <w:r>
              <w:rPr>
                <w:rFonts w:ascii="Arial" w:hAnsi="Arial"/>
                <w:sz w:val="20"/>
              </w:rPr>
            </w:r>
            <w:hyperlink w:anchor="P040">
              <w:r>
                <w:rPr>
                  <w:rFonts w:ascii="Arial" w:hAnsi="Arial"/>
                  <w:color w:val="164B75"/>
                  <w:sz w:val="20"/>
                </w:rPr>
                <w:t>P040</w:t>
              </w:r>
            </w:hyperlink>
            <w:r>
              <w:rPr>
                <w:rFonts w:ascii="Arial" w:hAnsi="Arial"/>
                <w:sz w:val="20"/>
              </w:rPr>
              <w:t xml:space="preserve">, </w:t>
            </w:r>
            <w:hyperlink w:anchor="P122">
              <w:r>
                <w:rPr>
                  <w:rFonts w:ascii="Arial" w:hAnsi="Arial"/>
                  <w:color w:val="164B75"/>
                  <w:sz w:val="20"/>
                </w:rPr>
                <w:t>P122</w:t>
              </w:r>
            </w:hyperlink>
            <w:r>
              <w:rPr>
                <w:rFonts w:ascii="Arial" w:hAnsi="Arial"/>
                <w:sz w:val="20"/>
              </w:rPr>
            </w:r>
          </w:p>
        </w:tc>
      </w:tr>
      <w:tr>
        <w:trPr>
          <w:cantSplit/>
        </w:trPr>
        <w:tc>
          <w:tcPr>
            <w:tcW w:type="dxa" w:w="907"/>
            <w:vAlign w:val="center"/>
            <w:tcMar>
              <w:top w:w="80" w:type="dxa"/>
              <w:bottom w:w="80" w:type="dxa"/>
              <w:left w:w="95" w:type="dxa"/>
              <w:right w:w="95" w:type="dxa"/>
            </w:tcMar>
            <w:shd w:fill="F1F5F9"/>
          </w:tcPr>
          <w:p>
            <w:bookmarkStart w:id="264" w:name="U02"/>
            <w:pPr>
              <w:spacing w:after="0" w:before="0" w:line="250" w:lineRule="auto"/>
              <w:jc w:val="center"/>
            </w:pPr>
            <w:bookmarkEnd w:id="264"/>
            <w:r>
              <w:rPr>
                <w:rFonts w:ascii="Arial" w:hAnsi="Arial"/>
                <w:sz w:val="20"/>
              </w:rPr>
              <w:t>U02</w:t>
            </w:r>
          </w:p>
        </w:tc>
        <w:tc>
          <w:tcPr>
            <w:tcW w:type="dxa" w:w="6048"/>
            <w:vAlign w:val="center"/>
            <w:tcMar>
              <w:top w:w="80" w:type="dxa"/>
              <w:bottom w:w="80" w:type="dxa"/>
              <w:left w:w="95" w:type="dxa"/>
              <w:right w:w="95" w:type="dxa"/>
            </w:tcMar>
            <w:shd w:fill="F1F5F9"/>
          </w:tcPr>
          <w:p>
            <w:pPr>
              <w:spacing w:after="0" w:before="0" w:line="250" w:lineRule="auto"/>
            </w:pPr>
            <w:r>
              <w:rPr>
                <w:rFonts w:ascii="Arial" w:hAnsi="Arial"/>
                <w:sz w:val="20"/>
              </w:rPr>
              <w:t>Separate reasoning and coding roles and support multiple models in both roles</w:t>
            </w:r>
          </w:p>
        </w:tc>
        <w:tc>
          <w:tcPr>
            <w:tcW w:type="dxa" w:w="3125"/>
            <w:vAlign w:val="center"/>
            <w:tcMar>
              <w:top w:w="80" w:type="dxa"/>
              <w:bottom w:w="80" w:type="dxa"/>
              <w:left w:w="95" w:type="dxa"/>
              <w:right w:w="95" w:type="dxa"/>
            </w:tcMar>
            <w:shd w:fill="F1F5F9"/>
          </w:tcPr>
          <w:p>
            <w:pPr>
              <w:spacing w:after="0" w:before="0" w:line="250" w:lineRule="auto"/>
            </w:pPr>
            <w:r>
              <w:rPr>
                <w:rFonts w:ascii="Arial" w:hAnsi="Arial"/>
                <w:sz w:val="20"/>
              </w:rPr>
            </w:r>
            <w:hyperlink w:anchor="P042">
              <w:r>
                <w:rPr>
                  <w:rFonts w:ascii="Arial" w:hAnsi="Arial"/>
                  <w:color w:val="164B75"/>
                  <w:sz w:val="20"/>
                </w:rPr>
                <w:t>P042</w:t>
              </w:r>
            </w:hyperlink>
            <w:r>
              <w:rPr>
                <w:rFonts w:ascii="Arial" w:hAnsi="Arial"/>
                <w:sz w:val="20"/>
              </w:rPr>
              <w:t xml:space="preserve">, </w:t>
            </w:r>
            <w:hyperlink w:anchor="P069">
              <w:r>
                <w:rPr>
                  <w:rFonts w:ascii="Arial" w:hAnsi="Arial"/>
                  <w:color w:val="164B75"/>
                  <w:sz w:val="20"/>
                </w:rPr>
                <w:t>P069</w:t>
              </w:r>
            </w:hyperlink>
            <w:r>
              <w:rPr>
                <w:rFonts w:ascii="Arial" w:hAnsi="Arial"/>
                <w:sz w:val="20"/>
              </w:rPr>
            </w:r>
          </w:p>
        </w:tc>
      </w:tr>
      <w:tr>
        <w:trPr>
          <w:cantSplit/>
        </w:trPr>
        <w:tc>
          <w:tcPr>
            <w:tcW w:type="dxa" w:w="907"/>
            <w:vAlign w:val="center"/>
            <w:tcMar>
              <w:top w:w="80" w:type="dxa"/>
              <w:bottom w:w="80" w:type="dxa"/>
              <w:left w:w="95" w:type="dxa"/>
              <w:right w:w="95" w:type="dxa"/>
            </w:tcMar>
            <w:shd w:fill="FFFFFF"/>
          </w:tcPr>
          <w:p>
            <w:bookmarkStart w:id="265" w:name="U03"/>
            <w:pPr>
              <w:spacing w:after="0" w:before="0" w:line="250" w:lineRule="auto"/>
              <w:jc w:val="center"/>
            </w:pPr>
            <w:bookmarkEnd w:id="265"/>
            <w:r>
              <w:rPr>
                <w:rFonts w:ascii="Arial" w:hAnsi="Arial"/>
                <w:sz w:val="20"/>
              </w:rPr>
              <w:t>U03</w:t>
            </w:r>
          </w:p>
        </w:tc>
        <w:tc>
          <w:tcPr>
            <w:tcW w:type="dxa" w:w="6048"/>
            <w:vAlign w:val="center"/>
            <w:tcMar>
              <w:top w:w="80" w:type="dxa"/>
              <w:bottom w:w="80" w:type="dxa"/>
              <w:left w:w="95" w:type="dxa"/>
              <w:right w:w="95" w:type="dxa"/>
            </w:tcMar>
            <w:shd w:fill="FFFFFF"/>
          </w:tcPr>
          <w:p>
            <w:pPr>
              <w:spacing w:after="0" w:before="0" w:line="250" w:lineRule="auto"/>
            </w:pPr>
            <w:r>
              <w:rPr>
                <w:rFonts w:ascii="Arial" w:hAnsi="Arial"/>
                <w:sz w:val="20"/>
              </w:rPr>
              <w:t>Build a shared search structure from the strongest contributions across models</w:t>
            </w:r>
          </w:p>
        </w:tc>
        <w:tc>
          <w:tcPr>
            <w:tcW w:type="dxa" w:w="3125"/>
            <w:vAlign w:val="center"/>
            <w:tcMar>
              <w:top w:w="80" w:type="dxa"/>
              <w:bottom w:w="80" w:type="dxa"/>
              <w:left w:w="95" w:type="dxa"/>
              <w:right w:w="95" w:type="dxa"/>
            </w:tcMar>
            <w:shd w:fill="FFFFFF"/>
          </w:tcPr>
          <w:p>
            <w:pPr>
              <w:spacing w:after="0" w:before="0" w:line="250" w:lineRule="auto"/>
            </w:pPr>
            <w:r>
              <w:rPr>
                <w:rFonts w:ascii="Arial" w:hAnsi="Arial"/>
                <w:sz w:val="20"/>
              </w:rPr>
            </w:r>
            <w:hyperlink w:anchor="P058">
              <w:r>
                <w:rPr>
                  <w:rFonts w:ascii="Arial" w:hAnsi="Arial"/>
                  <w:color w:val="164B75"/>
                  <w:sz w:val="20"/>
                </w:rPr>
                <w:t>P058</w:t>
              </w:r>
            </w:hyperlink>
            <w:r>
              <w:rPr>
                <w:rFonts w:ascii="Arial" w:hAnsi="Arial"/>
                <w:sz w:val="20"/>
              </w:rPr>
              <w:t xml:space="preserve">, </w:t>
            </w:r>
            <w:hyperlink w:anchor="P063">
              <w:r>
                <w:rPr>
                  <w:rFonts w:ascii="Arial" w:hAnsi="Arial"/>
                  <w:color w:val="164B75"/>
                  <w:sz w:val="20"/>
                </w:rPr>
                <w:t>P063</w:t>
              </w:r>
            </w:hyperlink>
            <w:r>
              <w:rPr>
                <w:rFonts w:ascii="Arial" w:hAnsi="Arial"/>
                <w:sz w:val="20"/>
              </w:rPr>
              <w:t xml:space="preserve">, </w:t>
            </w:r>
            <w:hyperlink w:anchor="P064">
              <w:r>
                <w:rPr>
                  <w:rFonts w:ascii="Arial" w:hAnsi="Arial"/>
                  <w:color w:val="164B75"/>
                  <w:sz w:val="20"/>
                </w:rPr>
                <w:t>P064</w:t>
              </w:r>
            </w:hyperlink>
            <w:r>
              <w:rPr>
                <w:rFonts w:ascii="Arial" w:hAnsi="Arial"/>
                <w:sz w:val="20"/>
              </w:rPr>
              <w:t xml:space="preserve">, </w:t>
            </w:r>
            <w:hyperlink w:anchor="P070">
              <w:r>
                <w:rPr>
                  <w:rFonts w:ascii="Arial" w:hAnsi="Arial"/>
                  <w:color w:val="164B75"/>
                  <w:sz w:val="20"/>
                </w:rPr>
                <w:t>P070</w:t>
              </w:r>
            </w:hyperlink>
            <w:r>
              <w:rPr>
                <w:rFonts w:ascii="Arial" w:hAnsi="Arial"/>
                <w:sz w:val="20"/>
              </w:rPr>
              <w:t xml:space="preserve">, </w:t>
            </w:r>
            <w:hyperlink w:anchor="P071">
              <w:r>
                <w:rPr>
                  <w:rFonts w:ascii="Arial" w:hAnsi="Arial"/>
                  <w:color w:val="164B75"/>
                  <w:sz w:val="20"/>
                </w:rPr>
                <w:t>P071</w:t>
              </w:r>
            </w:hyperlink>
            <w:r>
              <w:rPr>
                <w:rFonts w:ascii="Arial" w:hAnsi="Arial"/>
                <w:sz w:val="20"/>
              </w:rPr>
            </w:r>
          </w:p>
        </w:tc>
      </w:tr>
      <w:tr>
        <w:trPr>
          <w:cantSplit/>
        </w:trPr>
        <w:tc>
          <w:tcPr>
            <w:tcW w:type="dxa" w:w="907"/>
            <w:vAlign w:val="center"/>
            <w:tcMar>
              <w:top w:w="80" w:type="dxa"/>
              <w:bottom w:w="80" w:type="dxa"/>
              <w:left w:w="95" w:type="dxa"/>
              <w:right w:w="95" w:type="dxa"/>
            </w:tcMar>
            <w:shd w:fill="F1F5F9"/>
          </w:tcPr>
          <w:p>
            <w:bookmarkStart w:id="266" w:name="U04"/>
            <w:pPr>
              <w:spacing w:after="0" w:before="0" w:line="250" w:lineRule="auto"/>
              <w:jc w:val="center"/>
            </w:pPr>
            <w:bookmarkEnd w:id="266"/>
            <w:r>
              <w:rPr>
                <w:rFonts w:ascii="Arial" w:hAnsi="Arial"/>
                <w:sz w:val="20"/>
              </w:rPr>
              <w:t>U04</w:t>
            </w:r>
          </w:p>
        </w:tc>
        <w:tc>
          <w:tcPr>
            <w:tcW w:type="dxa" w:w="6048"/>
            <w:vAlign w:val="center"/>
            <w:tcMar>
              <w:top w:w="80" w:type="dxa"/>
              <w:bottom w:w="80" w:type="dxa"/>
              <w:left w:w="95" w:type="dxa"/>
              <w:right w:w="95" w:type="dxa"/>
            </w:tcMar>
            <w:shd w:fill="F1F5F9"/>
          </w:tcPr>
          <w:p>
            <w:pPr>
              <w:spacing w:after="0" w:before="0" w:line="250" w:lineRule="auto"/>
            </w:pPr>
            <w:r>
              <w:rPr>
                <w:rFonts w:ascii="Arial" w:hAnsi="Arial"/>
                <w:sz w:val="20"/>
              </w:rPr>
              <w:t>Support the five specified default models and allow replacements or additions</w:t>
            </w:r>
          </w:p>
        </w:tc>
        <w:tc>
          <w:tcPr>
            <w:tcW w:type="dxa" w:w="3125"/>
            <w:vAlign w:val="center"/>
            <w:tcMar>
              <w:top w:w="80" w:type="dxa"/>
              <w:bottom w:w="80" w:type="dxa"/>
              <w:left w:w="95" w:type="dxa"/>
              <w:right w:w="95" w:type="dxa"/>
            </w:tcMar>
            <w:shd w:fill="F1F5F9"/>
          </w:tcPr>
          <w:p>
            <w:pPr>
              <w:spacing w:after="0" w:before="0" w:line="250" w:lineRule="auto"/>
            </w:pPr>
            <w:r>
              <w:rPr>
                <w:rFonts w:ascii="Arial" w:hAnsi="Arial"/>
                <w:sz w:val="20"/>
              </w:rPr>
            </w:r>
            <w:hyperlink w:anchor="P051">
              <w:r>
                <w:rPr>
                  <w:rFonts w:ascii="Arial" w:hAnsi="Arial"/>
                  <w:color w:val="164B75"/>
                  <w:sz w:val="20"/>
                </w:rPr>
                <w:t>P051</w:t>
              </w:r>
            </w:hyperlink>
            <w:r>
              <w:rPr>
                <w:rFonts w:ascii="Arial" w:hAnsi="Arial"/>
                <w:sz w:val="20"/>
              </w:rPr>
              <w:t xml:space="preserve">, </w:t>
            </w:r>
            <w:hyperlink w:anchor="P052">
              <w:r>
                <w:rPr>
                  <w:rFonts w:ascii="Arial" w:hAnsi="Arial"/>
                  <w:color w:val="164B75"/>
                  <w:sz w:val="20"/>
                </w:rPr>
                <w:t>P052</w:t>
              </w:r>
            </w:hyperlink>
            <w:r>
              <w:rPr>
                <w:rFonts w:ascii="Arial" w:hAnsi="Arial"/>
                <w:sz w:val="20"/>
              </w:rPr>
              <w:t xml:space="preserve">, </w:t>
            </w:r>
            <w:hyperlink w:anchor="P053">
              <w:r>
                <w:rPr>
                  <w:rFonts w:ascii="Arial" w:hAnsi="Arial"/>
                  <w:color w:val="164B75"/>
                  <w:sz w:val="20"/>
                </w:rPr>
                <w:t>P053</w:t>
              </w:r>
            </w:hyperlink>
            <w:r>
              <w:rPr>
                <w:rFonts w:ascii="Arial" w:hAnsi="Arial"/>
                <w:sz w:val="20"/>
              </w:rPr>
              <w:t xml:space="preserve">, </w:t>
            </w:r>
            <w:hyperlink w:anchor="P054">
              <w:r>
                <w:rPr>
                  <w:rFonts w:ascii="Arial" w:hAnsi="Arial"/>
                  <w:color w:val="164B75"/>
                  <w:sz w:val="20"/>
                </w:rPr>
                <w:t>P054</w:t>
              </w:r>
            </w:hyperlink>
            <w:r>
              <w:rPr>
                <w:rFonts w:ascii="Arial" w:hAnsi="Arial"/>
                <w:sz w:val="20"/>
              </w:rPr>
              <w:t xml:space="preserve">, </w:t>
            </w:r>
            <w:hyperlink w:anchor="P055">
              <w:r>
                <w:rPr>
                  <w:rFonts w:ascii="Arial" w:hAnsi="Arial"/>
                  <w:color w:val="164B75"/>
                  <w:sz w:val="20"/>
                </w:rPr>
                <w:t>P055</w:t>
              </w:r>
            </w:hyperlink>
            <w:r>
              <w:rPr>
                <w:rFonts w:ascii="Arial" w:hAnsi="Arial"/>
                <w:sz w:val="20"/>
              </w:rPr>
              <w:t xml:space="preserve">, </w:t>
            </w:r>
            <w:hyperlink w:anchor="P139">
              <w:r>
                <w:rPr>
                  <w:rFonts w:ascii="Arial" w:hAnsi="Arial"/>
                  <w:color w:val="164B75"/>
                  <w:sz w:val="20"/>
                </w:rPr>
                <w:t>P139</w:t>
              </w:r>
            </w:hyperlink>
            <w:r>
              <w:rPr>
                <w:rFonts w:ascii="Arial" w:hAnsi="Arial"/>
                <w:sz w:val="20"/>
              </w:rPr>
            </w:r>
          </w:p>
        </w:tc>
      </w:tr>
      <w:tr>
        <w:trPr>
          <w:cantSplit/>
        </w:trPr>
        <w:tc>
          <w:tcPr>
            <w:tcW w:type="dxa" w:w="907"/>
            <w:vAlign w:val="center"/>
            <w:tcMar>
              <w:top w:w="80" w:type="dxa"/>
              <w:bottom w:w="80" w:type="dxa"/>
              <w:left w:w="95" w:type="dxa"/>
              <w:right w:w="95" w:type="dxa"/>
            </w:tcMar>
            <w:shd w:fill="FFFFFF"/>
          </w:tcPr>
          <w:p>
            <w:bookmarkStart w:id="267" w:name="U05"/>
            <w:pPr>
              <w:spacing w:after="0" w:before="0" w:line="250" w:lineRule="auto"/>
              <w:jc w:val="center"/>
            </w:pPr>
            <w:bookmarkEnd w:id="267"/>
            <w:r>
              <w:rPr>
                <w:rFonts w:ascii="Arial" w:hAnsi="Arial"/>
                <w:sz w:val="20"/>
              </w:rPr>
              <w:t>U05</w:t>
            </w:r>
          </w:p>
        </w:tc>
        <w:tc>
          <w:tcPr>
            <w:tcW w:type="dxa" w:w="6048"/>
            <w:vAlign w:val="center"/>
            <w:tcMar>
              <w:top w:w="80" w:type="dxa"/>
              <w:bottom w:w="80" w:type="dxa"/>
              <w:left w:w="95" w:type="dxa"/>
              <w:right w:w="95" w:type="dxa"/>
            </w:tcMar>
            <w:shd w:fill="FFFFFF"/>
          </w:tcPr>
          <w:p>
            <w:pPr>
              <w:spacing w:after="0" w:before="0" w:line="250" w:lineRule="auto"/>
            </w:pPr>
            <w:r>
              <w:rPr>
                <w:rFonts w:ascii="Arial" w:hAnsi="Arial"/>
                <w:sz w:val="20"/>
              </w:rPr>
              <w:t>Learn from successful approaches, failures, and explicit user feedback</w:t>
            </w:r>
          </w:p>
        </w:tc>
        <w:tc>
          <w:tcPr>
            <w:tcW w:type="dxa" w:w="3125"/>
            <w:vAlign w:val="center"/>
            <w:tcMar>
              <w:top w:w="80" w:type="dxa"/>
              <w:bottom w:w="80" w:type="dxa"/>
              <w:left w:w="95" w:type="dxa"/>
              <w:right w:w="95" w:type="dxa"/>
            </w:tcMar>
            <w:shd w:fill="FFFFFF"/>
          </w:tcPr>
          <w:p>
            <w:pPr>
              <w:spacing w:after="0" w:before="0" w:line="250" w:lineRule="auto"/>
            </w:pPr>
            <w:r>
              <w:rPr>
                <w:rFonts w:ascii="Arial" w:hAnsi="Arial"/>
                <w:sz w:val="20"/>
              </w:rPr>
            </w:r>
            <w:hyperlink w:anchor="P113">
              <w:r>
                <w:rPr>
                  <w:rFonts w:ascii="Arial" w:hAnsi="Arial"/>
                  <w:color w:val="164B75"/>
                  <w:sz w:val="20"/>
                </w:rPr>
                <w:t>P113</w:t>
              </w:r>
            </w:hyperlink>
            <w:r>
              <w:rPr>
                <w:rFonts w:ascii="Arial" w:hAnsi="Arial"/>
                <w:sz w:val="20"/>
              </w:rPr>
              <w:t xml:space="preserve">, </w:t>
            </w:r>
            <w:hyperlink w:anchor="P115">
              <w:r>
                <w:rPr>
                  <w:rFonts w:ascii="Arial" w:hAnsi="Arial"/>
                  <w:color w:val="164B75"/>
                  <w:sz w:val="20"/>
                </w:rPr>
                <w:t>P115</w:t>
              </w:r>
            </w:hyperlink>
            <w:r>
              <w:rPr>
                <w:rFonts w:ascii="Arial" w:hAnsi="Arial"/>
                <w:sz w:val="20"/>
              </w:rPr>
              <w:t xml:space="preserve">, </w:t>
            </w:r>
            <w:hyperlink w:anchor="P111">
              <w:r>
                <w:rPr>
                  <w:rFonts w:ascii="Arial" w:hAnsi="Arial"/>
                  <w:color w:val="164B75"/>
                  <w:sz w:val="20"/>
                </w:rPr>
                <w:t>P111</w:t>
              </w:r>
            </w:hyperlink>
            <w:r>
              <w:rPr>
                <w:rFonts w:ascii="Arial" w:hAnsi="Arial"/>
                <w:sz w:val="20"/>
              </w:rPr>
              <w:t xml:space="preserve">, </w:t>
            </w:r>
            <w:hyperlink w:anchor="P128">
              <w:r>
                <w:rPr>
                  <w:rFonts w:ascii="Arial" w:hAnsi="Arial"/>
                  <w:color w:val="164B75"/>
                  <w:sz w:val="20"/>
                </w:rPr>
                <w:t>P128</w:t>
              </w:r>
            </w:hyperlink>
            <w:r>
              <w:rPr>
                <w:rFonts w:ascii="Arial" w:hAnsi="Arial"/>
                <w:sz w:val="20"/>
              </w:rPr>
              <w:t xml:space="preserve">, </w:t>
            </w:r>
            <w:hyperlink w:anchor="P133">
              <w:r>
                <w:rPr>
                  <w:rFonts w:ascii="Arial" w:hAnsi="Arial"/>
                  <w:color w:val="164B75"/>
                  <w:sz w:val="20"/>
                </w:rPr>
                <w:t>P133</w:t>
              </w:r>
            </w:hyperlink>
            <w:r>
              <w:rPr>
                <w:rFonts w:ascii="Arial" w:hAnsi="Arial"/>
                <w:sz w:val="20"/>
              </w:rPr>
              <w:t xml:space="preserve">, </w:t>
            </w:r>
            <w:hyperlink w:anchor="P125">
              <w:r>
                <w:rPr>
                  <w:rFonts w:ascii="Arial" w:hAnsi="Arial"/>
                  <w:color w:val="164B75"/>
                  <w:sz w:val="20"/>
                </w:rPr>
                <w:t>P125</w:t>
              </w:r>
            </w:hyperlink>
            <w:r>
              <w:rPr>
                <w:rFonts w:ascii="Arial" w:hAnsi="Arial"/>
                <w:sz w:val="20"/>
              </w:rPr>
            </w:r>
          </w:p>
        </w:tc>
      </w:tr>
      <w:tr>
        <w:trPr>
          <w:cantSplit/>
        </w:trPr>
        <w:tc>
          <w:tcPr>
            <w:tcW w:type="dxa" w:w="907"/>
            <w:vAlign w:val="center"/>
            <w:tcMar>
              <w:top w:w="80" w:type="dxa"/>
              <w:bottom w:w="80" w:type="dxa"/>
              <w:left w:w="95" w:type="dxa"/>
              <w:right w:w="95" w:type="dxa"/>
            </w:tcMar>
            <w:shd w:fill="F1F5F9"/>
          </w:tcPr>
          <w:p>
            <w:bookmarkStart w:id="268" w:name="U06"/>
            <w:pPr>
              <w:spacing w:after="0" w:before="0" w:line="250" w:lineRule="auto"/>
              <w:jc w:val="center"/>
            </w:pPr>
            <w:bookmarkEnd w:id="268"/>
            <w:r>
              <w:rPr>
                <w:rFonts w:ascii="Arial" w:hAnsi="Arial"/>
                <w:sz w:val="20"/>
              </w:rPr>
              <w:t>U06</w:t>
            </w:r>
          </w:p>
        </w:tc>
        <w:tc>
          <w:tcPr>
            <w:tcW w:type="dxa" w:w="6048"/>
            <w:vAlign w:val="center"/>
            <w:tcMar>
              <w:top w:w="80" w:type="dxa"/>
              <w:bottom w:w="80" w:type="dxa"/>
              <w:left w:w="95" w:type="dxa"/>
              <w:right w:w="95" w:type="dxa"/>
            </w:tcMar>
            <w:shd w:fill="F1F5F9"/>
          </w:tcPr>
          <w:p>
            <w:pPr>
              <w:spacing w:after="0" w:before="0" w:line="250" w:lineRule="auto"/>
            </w:pPr>
            <w:r>
              <w:rPr>
                <w:rFonts w:ascii="Arial" w:hAnsi="Arial"/>
                <w:sz w:val="20"/>
              </w:rPr>
              <w:t>Use PostgreSQL with vector capabilities for durable memory</w:t>
            </w:r>
          </w:p>
        </w:tc>
        <w:tc>
          <w:tcPr>
            <w:tcW w:type="dxa" w:w="3125"/>
            <w:vAlign w:val="center"/>
            <w:tcMar>
              <w:top w:w="80" w:type="dxa"/>
              <w:bottom w:w="80" w:type="dxa"/>
              <w:left w:w="95" w:type="dxa"/>
              <w:right w:w="95" w:type="dxa"/>
            </w:tcMar>
            <w:shd w:fill="F1F5F9"/>
          </w:tcPr>
          <w:p>
            <w:pPr>
              <w:spacing w:after="0" w:before="0" w:line="250" w:lineRule="auto"/>
            </w:pPr>
            <w:r>
              <w:rPr>
                <w:rFonts w:ascii="Arial" w:hAnsi="Arial"/>
                <w:sz w:val="20"/>
              </w:rPr>
            </w:r>
            <w:hyperlink w:anchor="P003">
              <w:r>
                <w:rPr>
                  <w:rFonts w:ascii="Arial" w:hAnsi="Arial"/>
                  <w:color w:val="164B75"/>
                  <w:sz w:val="20"/>
                </w:rPr>
                <w:t>P003</w:t>
              </w:r>
            </w:hyperlink>
            <w:r>
              <w:rPr>
                <w:rFonts w:ascii="Arial" w:hAnsi="Arial"/>
                <w:sz w:val="20"/>
              </w:rPr>
              <w:t xml:space="preserve">, </w:t>
            </w:r>
            <w:hyperlink w:anchor="P089">
              <w:r>
                <w:rPr>
                  <w:rFonts w:ascii="Arial" w:hAnsi="Arial"/>
                  <w:color w:val="164B75"/>
                  <w:sz w:val="20"/>
                </w:rPr>
                <w:t>P089</w:t>
              </w:r>
            </w:hyperlink>
            <w:r>
              <w:rPr>
                <w:rFonts w:ascii="Arial" w:hAnsi="Arial"/>
                <w:sz w:val="20"/>
              </w:rPr>
              <w:t xml:space="preserve">, </w:t>
            </w:r>
            <w:hyperlink w:anchor="P104">
              <w:r>
                <w:rPr>
                  <w:rFonts w:ascii="Arial" w:hAnsi="Arial"/>
                  <w:color w:val="164B75"/>
                  <w:sz w:val="20"/>
                </w:rPr>
                <w:t>P104</w:t>
              </w:r>
            </w:hyperlink>
            <w:r>
              <w:rPr>
                <w:rFonts w:ascii="Arial" w:hAnsi="Arial"/>
                <w:sz w:val="20"/>
              </w:rPr>
            </w:r>
          </w:p>
        </w:tc>
      </w:tr>
      <w:tr>
        <w:trPr>
          <w:cantSplit/>
        </w:trPr>
        <w:tc>
          <w:tcPr>
            <w:tcW w:type="dxa" w:w="907"/>
            <w:vAlign w:val="center"/>
            <w:tcMar>
              <w:top w:w="80" w:type="dxa"/>
              <w:bottom w:w="80" w:type="dxa"/>
              <w:left w:w="95" w:type="dxa"/>
              <w:right w:w="95" w:type="dxa"/>
            </w:tcMar>
            <w:shd w:fill="FFFFFF"/>
          </w:tcPr>
          <w:p>
            <w:bookmarkStart w:id="269" w:name="U07"/>
            <w:pPr>
              <w:spacing w:after="0" w:before="0" w:line="250" w:lineRule="auto"/>
              <w:jc w:val="center"/>
            </w:pPr>
            <w:bookmarkEnd w:id="269"/>
            <w:r>
              <w:rPr>
                <w:rFonts w:ascii="Arial" w:hAnsi="Arial"/>
                <w:sz w:val="20"/>
              </w:rPr>
              <w:t>U07</w:t>
            </w:r>
          </w:p>
        </w:tc>
        <w:tc>
          <w:tcPr>
            <w:tcW w:type="dxa" w:w="6048"/>
            <w:vAlign w:val="center"/>
            <w:tcMar>
              <w:top w:w="80" w:type="dxa"/>
              <w:bottom w:w="80" w:type="dxa"/>
              <w:left w:w="95" w:type="dxa"/>
              <w:right w:w="95" w:type="dxa"/>
            </w:tcMar>
            <w:shd w:fill="FFFFFF"/>
          </w:tcPr>
          <w:p>
            <w:pPr>
              <w:spacing w:after="0" w:before="0" w:line="250" w:lineRule="auto"/>
            </w:pPr>
            <w:r>
              <w:rPr>
                <w:rFonts w:ascii="Arial" w:hAnsi="Arial"/>
                <w:sz w:val="20"/>
              </w:rPr>
              <w:t>Implement the memory architecture from scratch</w:t>
            </w:r>
          </w:p>
        </w:tc>
        <w:tc>
          <w:tcPr>
            <w:tcW w:type="dxa" w:w="3125"/>
            <w:vAlign w:val="center"/>
            <w:tcMar>
              <w:top w:w="80" w:type="dxa"/>
              <w:bottom w:w="80" w:type="dxa"/>
              <w:left w:w="95" w:type="dxa"/>
              <w:right w:w="95" w:type="dxa"/>
            </w:tcMar>
            <w:shd w:fill="FFFFFF"/>
          </w:tcPr>
          <w:p>
            <w:pPr>
              <w:spacing w:after="0" w:before="0" w:line="250" w:lineRule="auto"/>
            </w:pPr>
            <w:r>
              <w:rPr>
                <w:rFonts w:ascii="Arial" w:hAnsi="Arial"/>
                <w:sz w:val="20"/>
              </w:rPr>
            </w:r>
            <w:hyperlink w:anchor="P085">
              <w:r>
                <w:rPr>
                  <w:rFonts w:ascii="Arial" w:hAnsi="Arial"/>
                  <w:color w:val="164B75"/>
                  <w:sz w:val="20"/>
                </w:rPr>
                <w:t>P085</w:t>
              </w:r>
            </w:hyperlink>
            <w:r>
              <w:rPr>
                <w:rFonts w:ascii="Arial" w:hAnsi="Arial"/>
                <w:sz w:val="20"/>
              </w:rPr>
              <w:t xml:space="preserve">, </w:t>
            </w:r>
            <w:hyperlink w:anchor="P089">
              <w:r>
                <w:rPr>
                  <w:rFonts w:ascii="Arial" w:hAnsi="Arial"/>
                  <w:color w:val="164B75"/>
                  <w:sz w:val="20"/>
                </w:rPr>
                <w:t>P089</w:t>
              </w:r>
            </w:hyperlink>
            <w:r>
              <w:rPr>
                <w:rFonts w:ascii="Arial" w:hAnsi="Arial"/>
                <w:sz w:val="20"/>
              </w:rPr>
              <w:t xml:space="preserve">, </w:t>
            </w:r>
            <w:hyperlink w:anchor="P096">
              <w:r>
                <w:rPr>
                  <w:rFonts w:ascii="Arial" w:hAnsi="Arial"/>
                  <w:color w:val="164B75"/>
                  <w:sz w:val="20"/>
                </w:rPr>
                <w:t>P096</w:t>
              </w:r>
            </w:hyperlink>
            <w:r>
              <w:rPr>
                <w:rFonts w:ascii="Arial" w:hAnsi="Arial"/>
                <w:sz w:val="20"/>
              </w:rPr>
              <w:t xml:space="preserve">, </w:t>
            </w:r>
            <w:hyperlink w:anchor="P105">
              <w:r>
                <w:rPr>
                  <w:rFonts w:ascii="Arial" w:hAnsi="Arial"/>
                  <w:color w:val="164B75"/>
                  <w:sz w:val="20"/>
                </w:rPr>
                <w:t>P105</w:t>
              </w:r>
            </w:hyperlink>
            <w:r>
              <w:rPr>
                <w:rFonts w:ascii="Arial" w:hAnsi="Arial"/>
                <w:sz w:val="20"/>
              </w:rPr>
              <w:t xml:space="preserve">, </w:t>
            </w:r>
            <w:hyperlink w:anchor="P107">
              <w:r>
                <w:rPr>
                  <w:rFonts w:ascii="Arial" w:hAnsi="Arial"/>
                  <w:color w:val="164B75"/>
                  <w:sz w:val="20"/>
                </w:rPr>
                <w:t>P107</w:t>
              </w:r>
            </w:hyperlink>
            <w:r>
              <w:rPr>
                <w:rFonts w:ascii="Arial" w:hAnsi="Arial"/>
                <w:sz w:val="20"/>
              </w:rPr>
            </w:r>
          </w:p>
        </w:tc>
      </w:tr>
      <w:tr>
        <w:trPr>
          <w:cantSplit/>
        </w:trPr>
        <w:tc>
          <w:tcPr>
            <w:tcW w:type="dxa" w:w="907"/>
            <w:vAlign w:val="center"/>
            <w:tcMar>
              <w:top w:w="80" w:type="dxa"/>
              <w:bottom w:w="80" w:type="dxa"/>
              <w:left w:w="95" w:type="dxa"/>
              <w:right w:w="95" w:type="dxa"/>
            </w:tcMar>
            <w:shd w:fill="F1F5F9"/>
          </w:tcPr>
          <w:p>
            <w:bookmarkStart w:id="270" w:name="U08"/>
            <w:pPr>
              <w:spacing w:after="0" w:before="0" w:line="250" w:lineRule="auto"/>
              <w:jc w:val="center"/>
            </w:pPr>
            <w:bookmarkEnd w:id="270"/>
            <w:r>
              <w:rPr>
                <w:rFonts w:ascii="Arial" w:hAnsi="Arial"/>
                <w:sz w:val="20"/>
              </w:rPr>
              <w:t>U08</w:t>
            </w:r>
          </w:p>
        </w:tc>
        <w:tc>
          <w:tcPr>
            <w:tcW w:type="dxa" w:w="6048"/>
            <w:vAlign w:val="center"/>
            <w:tcMar>
              <w:top w:w="80" w:type="dxa"/>
              <w:bottom w:w="80" w:type="dxa"/>
              <w:left w:w="95" w:type="dxa"/>
              <w:right w:w="95" w:type="dxa"/>
            </w:tcMar>
            <w:shd w:fill="F1F5F9"/>
          </w:tcPr>
          <w:p>
            <w:pPr>
              <w:spacing w:after="0" w:before="0" w:line="250" w:lineRule="auto"/>
            </w:pPr>
            <w:r>
              <w:rPr>
                <w:rFonts w:ascii="Arial" w:hAnsi="Arial"/>
                <w:sz w:val="20"/>
              </w:rPr>
              <w:t>Reason about which memories and external information to seek</w:t>
            </w:r>
          </w:p>
        </w:tc>
        <w:tc>
          <w:tcPr>
            <w:tcW w:type="dxa" w:w="3125"/>
            <w:vAlign w:val="center"/>
            <w:tcMar>
              <w:top w:w="80" w:type="dxa"/>
              <w:bottom w:w="80" w:type="dxa"/>
              <w:left w:w="95" w:type="dxa"/>
              <w:right w:w="95" w:type="dxa"/>
            </w:tcMar>
            <w:shd w:fill="F1F5F9"/>
          </w:tcPr>
          <w:p>
            <w:pPr>
              <w:spacing w:after="0" w:before="0" w:line="250" w:lineRule="auto"/>
            </w:pPr>
            <w:r>
              <w:rPr>
                <w:rFonts w:ascii="Arial" w:hAnsi="Arial"/>
                <w:sz w:val="20"/>
              </w:rPr>
            </w:r>
            <w:hyperlink w:anchor="P028">
              <w:r>
                <w:rPr>
                  <w:rFonts w:ascii="Arial" w:hAnsi="Arial"/>
                  <w:color w:val="164B75"/>
                  <w:sz w:val="20"/>
                </w:rPr>
                <w:t>P028</w:t>
              </w:r>
            </w:hyperlink>
            <w:r>
              <w:rPr>
                <w:rFonts w:ascii="Arial" w:hAnsi="Arial"/>
                <w:sz w:val="20"/>
              </w:rPr>
              <w:t xml:space="preserve">, </w:t>
            </w:r>
            <w:hyperlink w:anchor="P084">
              <w:r>
                <w:rPr>
                  <w:rFonts w:ascii="Arial" w:hAnsi="Arial"/>
                  <w:color w:val="164B75"/>
                  <w:sz w:val="20"/>
                </w:rPr>
                <w:t>P084</w:t>
              </w:r>
            </w:hyperlink>
            <w:r>
              <w:rPr>
                <w:rFonts w:ascii="Arial" w:hAnsi="Arial"/>
                <w:sz w:val="20"/>
              </w:rPr>
              <w:t xml:space="preserve">, </w:t>
            </w:r>
            <w:hyperlink w:anchor="P083">
              <w:r>
                <w:rPr>
                  <w:rFonts w:ascii="Arial" w:hAnsi="Arial"/>
                  <w:color w:val="164B75"/>
                  <w:sz w:val="20"/>
                </w:rPr>
                <w:t>P083</w:t>
              </w:r>
            </w:hyperlink>
            <w:r>
              <w:rPr>
                <w:rFonts w:ascii="Arial" w:hAnsi="Arial"/>
                <w:sz w:val="20"/>
              </w:rPr>
              <w:t xml:space="preserve">, </w:t>
            </w:r>
            <w:hyperlink w:anchor="P095">
              <w:r>
                <w:rPr>
                  <w:rFonts w:ascii="Arial" w:hAnsi="Arial"/>
                  <w:color w:val="164B75"/>
                  <w:sz w:val="20"/>
                </w:rPr>
                <w:t>P095</w:t>
              </w:r>
            </w:hyperlink>
            <w:r>
              <w:rPr>
                <w:rFonts w:ascii="Arial" w:hAnsi="Arial"/>
                <w:sz w:val="20"/>
              </w:rPr>
              <w:t xml:space="preserve">, </w:t>
            </w:r>
            <w:hyperlink w:anchor="P110">
              <w:r>
                <w:rPr>
                  <w:rFonts w:ascii="Arial" w:hAnsi="Arial"/>
                  <w:color w:val="164B75"/>
                  <w:sz w:val="20"/>
                </w:rPr>
                <w:t>P110</w:t>
              </w:r>
            </w:hyperlink>
            <w:r>
              <w:rPr>
                <w:rFonts w:ascii="Arial" w:hAnsi="Arial"/>
                <w:sz w:val="20"/>
              </w:rPr>
            </w:r>
          </w:p>
        </w:tc>
      </w:tr>
      <w:tr>
        <w:trPr>
          <w:cantSplit/>
        </w:trPr>
        <w:tc>
          <w:tcPr>
            <w:tcW w:type="dxa" w:w="907"/>
            <w:vAlign w:val="center"/>
            <w:tcMar>
              <w:top w:w="80" w:type="dxa"/>
              <w:bottom w:w="80" w:type="dxa"/>
              <w:left w:w="95" w:type="dxa"/>
              <w:right w:w="95" w:type="dxa"/>
            </w:tcMar>
            <w:shd w:fill="FFFFFF"/>
          </w:tcPr>
          <w:p>
            <w:bookmarkStart w:id="271" w:name="U09"/>
            <w:pPr>
              <w:spacing w:after="0" w:before="0" w:line="250" w:lineRule="auto"/>
              <w:jc w:val="center"/>
            </w:pPr>
            <w:bookmarkEnd w:id="271"/>
            <w:r>
              <w:rPr>
                <w:rFonts w:ascii="Arial" w:hAnsi="Arial"/>
                <w:sz w:val="20"/>
              </w:rPr>
              <w:t>U09</w:t>
            </w:r>
          </w:p>
        </w:tc>
        <w:tc>
          <w:tcPr>
            <w:tcW w:type="dxa" w:w="6048"/>
            <w:vAlign w:val="center"/>
            <w:tcMar>
              <w:top w:w="80" w:type="dxa"/>
              <w:bottom w:w="80" w:type="dxa"/>
              <w:left w:w="95" w:type="dxa"/>
              <w:right w:w="95" w:type="dxa"/>
            </w:tcMar>
            <w:shd w:fill="FFFFFF"/>
          </w:tcPr>
          <w:p>
            <w:pPr>
              <w:spacing w:after="0" w:before="0" w:line="250" w:lineRule="auto"/>
            </w:pPr>
            <w:r>
              <w:rPr>
                <w:rFonts w:ascii="Arial" w:hAnsi="Arial"/>
                <w:sz w:val="20"/>
              </w:rPr>
              <w:t>Treat searching and adapting example code as valid reasoning actions</w:t>
            </w:r>
          </w:p>
        </w:tc>
        <w:tc>
          <w:tcPr>
            <w:tcW w:type="dxa" w:w="3125"/>
            <w:vAlign w:val="center"/>
            <w:tcMar>
              <w:top w:w="80" w:type="dxa"/>
              <w:bottom w:w="80" w:type="dxa"/>
              <w:left w:w="95" w:type="dxa"/>
              <w:right w:w="95" w:type="dxa"/>
            </w:tcMar>
            <w:shd w:fill="FFFFFF"/>
          </w:tcPr>
          <w:p>
            <w:pPr>
              <w:spacing w:after="0" w:before="0" w:line="250" w:lineRule="auto"/>
            </w:pPr>
            <w:r>
              <w:rPr>
                <w:rFonts w:ascii="Arial" w:hAnsi="Arial"/>
                <w:sz w:val="20"/>
              </w:rPr>
            </w:r>
            <w:hyperlink w:anchor="P080">
              <w:r>
                <w:rPr>
                  <w:rFonts w:ascii="Arial" w:hAnsi="Arial"/>
                  <w:color w:val="164B75"/>
                  <w:sz w:val="20"/>
                </w:rPr>
                <w:t>P080</w:t>
              </w:r>
            </w:hyperlink>
            <w:r>
              <w:rPr>
                <w:rFonts w:ascii="Arial" w:hAnsi="Arial"/>
                <w:sz w:val="20"/>
              </w:rPr>
              <w:t xml:space="preserve">, </w:t>
            </w:r>
            <w:hyperlink w:anchor="P081">
              <w:r>
                <w:rPr>
                  <w:rFonts w:ascii="Arial" w:hAnsi="Arial"/>
                  <w:color w:val="164B75"/>
                  <w:sz w:val="20"/>
                </w:rPr>
                <w:t>P081</w:t>
              </w:r>
            </w:hyperlink>
            <w:r>
              <w:rPr>
                <w:rFonts w:ascii="Arial" w:hAnsi="Arial"/>
                <w:sz w:val="20"/>
              </w:rPr>
              <w:t xml:space="preserve">, </w:t>
            </w:r>
            <w:hyperlink w:anchor="P122">
              <w:r>
                <w:rPr>
                  <w:rFonts w:ascii="Arial" w:hAnsi="Arial"/>
                  <w:color w:val="164B75"/>
                  <w:sz w:val="20"/>
                </w:rPr>
                <w:t>P122</w:t>
              </w:r>
            </w:hyperlink>
            <w:r>
              <w:rPr>
                <w:rFonts w:ascii="Arial" w:hAnsi="Arial"/>
                <w:sz w:val="20"/>
              </w:rPr>
            </w:r>
          </w:p>
        </w:tc>
      </w:tr>
      <w:tr>
        <w:trPr>
          <w:cantSplit/>
        </w:trPr>
        <w:tc>
          <w:tcPr>
            <w:tcW w:type="dxa" w:w="907"/>
            <w:vAlign w:val="center"/>
            <w:tcMar>
              <w:top w:w="80" w:type="dxa"/>
              <w:bottom w:w="80" w:type="dxa"/>
              <w:left w:w="95" w:type="dxa"/>
              <w:right w:w="95" w:type="dxa"/>
            </w:tcMar>
            <w:shd w:fill="F1F5F9"/>
          </w:tcPr>
          <w:p>
            <w:bookmarkStart w:id="272" w:name="U10"/>
            <w:pPr>
              <w:spacing w:after="0" w:before="0" w:line="250" w:lineRule="auto"/>
              <w:jc w:val="center"/>
            </w:pPr>
            <w:bookmarkEnd w:id="272"/>
            <w:r>
              <w:rPr>
                <w:rFonts w:ascii="Arial" w:hAnsi="Arial"/>
                <w:sz w:val="20"/>
              </w:rPr>
              <w:t>U10</w:t>
            </w:r>
          </w:p>
        </w:tc>
        <w:tc>
          <w:tcPr>
            <w:tcW w:type="dxa" w:w="6048"/>
            <w:vAlign w:val="center"/>
            <w:tcMar>
              <w:top w:w="80" w:type="dxa"/>
              <w:bottom w:w="80" w:type="dxa"/>
              <w:left w:w="95" w:type="dxa"/>
              <w:right w:w="95" w:type="dxa"/>
            </w:tcMar>
            <w:shd w:fill="F1F5F9"/>
          </w:tcPr>
          <w:p>
            <w:pPr>
              <w:spacing w:after="0" w:before="0" w:line="250" w:lineRule="auto"/>
            </w:pPr>
            <w:r>
              <w:rPr>
                <w:rFonts w:ascii="Arial" w:hAnsi="Arial"/>
                <w:sz w:val="20"/>
              </w:rPr>
              <w:t>Search existing libraries tools and internal workflows and decide reuse adapt or build before substantive coding</w:t>
            </w:r>
          </w:p>
        </w:tc>
        <w:tc>
          <w:tcPr>
            <w:tcW w:type="dxa" w:w="3125"/>
            <w:vAlign w:val="center"/>
            <w:tcMar>
              <w:top w:w="80" w:type="dxa"/>
              <w:bottom w:w="80" w:type="dxa"/>
              <w:left w:w="95" w:type="dxa"/>
              <w:right w:w="95" w:type="dxa"/>
            </w:tcMar>
            <w:shd w:fill="F1F5F9"/>
          </w:tcPr>
          <w:p>
            <w:pPr>
              <w:spacing w:after="0" w:before="0" w:line="250" w:lineRule="auto"/>
            </w:pPr>
            <w:r>
              <w:rPr>
                <w:rFonts w:ascii="Arial" w:hAnsi="Arial"/>
                <w:sz w:val="20"/>
              </w:rPr>
            </w:r>
            <w:hyperlink w:anchor="P176">
              <w:r>
                <w:rPr>
                  <w:rFonts w:ascii="Arial" w:hAnsi="Arial"/>
                  <w:color w:val="164B75"/>
                  <w:sz w:val="20"/>
                </w:rPr>
                <w:t>P176</w:t>
              </w:r>
            </w:hyperlink>
            <w:r>
              <w:rPr>
                <w:rFonts w:ascii="Arial" w:hAnsi="Arial"/>
                <w:sz w:val="20"/>
              </w:rPr>
              <w:t xml:space="preserve">, </w:t>
            </w:r>
            <w:hyperlink w:anchor="P198">
              <w:r>
                <w:rPr>
                  <w:rFonts w:ascii="Arial" w:hAnsi="Arial"/>
                  <w:color w:val="164B75"/>
                  <w:sz w:val="20"/>
                </w:rPr>
                <w:t>P198</w:t>
              </w:r>
            </w:hyperlink>
            <w:r>
              <w:rPr>
                <w:rFonts w:ascii="Arial" w:hAnsi="Arial"/>
                <w:sz w:val="20"/>
              </w:rPr>
            </w:r>
          </w:p>
        </w:tc>
      </w:tr>
      <w:tr>
        <w:trPr>
          <w:cantSplit/>
        </w:trPr>
        <w:tc>
          <w:tcPr>
            <w:tcW w:type="dxa" w:w="907"/>
            <w:vAlign w:val="center"/>
            <w:tcMar>
              <w:top w:w="80" w:type="dxa"/>
              <w:bottom w:w="80" w:type="dxa"/>
              <w:left w:w="95" w:type="dxa"/>
              <w:right w:w="95" w:type="dxa"/>
            </w:tcMar>
            <w:shd w:fill="FFFFFF"/>
          </w:tcPr>
          <w:p>
            <w:bookmarkStart w:id="273" w:name="U11"/>
            <w:pPr>
              <w:spacing w:after="0" w:before="0" w:line="250" w:lineRule="auto"/>
              <w:jc w:val="center"/>
            </w:pPr>
            <w:bookmarkEnd w:id="273"/>
            <w:r>
              <w:rPr>
                <w:rFonts w:ascii="Arial" w:hAnsi="Arial"/>
                <w:sz w:val="20"/>
              </w:rPr>
              <w:t>U11</w:t>
            </w:r>
          </w:p>
        </w:tc>
        <w:tc>
          <w:tcPr>
            <w:tcW w:type="dxa" w:w="6048"/>
            <w:vAlign w:val="center"/>
            <w:tcMar>
              <w:top w:w="80" w:type="dxa"/>
              <w:bottom w:w="80" w:type="dxa"/>
              <w:left w:w="95" w:type="dxa"/>
              <w:right w:w="95" w:type="dxa"/>
            </w:tcMar>
            <w:shd w:fill="FFFFFF"/>
          </w:tcPr>
          <w:p>
            <w:pPr>
              <w:spacing w:after="0" w:before="0" w:line="250" w:lineRule="auto"/>
            </w:pPr>
            <w:r>
              <w:rPr>
                <w:rFonts w:ascii="Arial" w:hAnsi="Arial"/>
                <w:sz w:val="20"/>
              </w:rPr>
              <w:t>Preserve the local standard embedding baseline and add compatible inspectable semantic retrieval views with optional evaluated learned projections</w:t>
            </w:r>
          </w:p>
        </w:tc>
        <w:tc>
          <w:tcPr>
            <w:tcW w:type="dxa" w:w="3125"/>
            <w:vAlign w:val="center"/>
            <w:tcMar>
              <w:top w:w="80" w:type="dxa"/>
              <w:bottom w:w="80" w:type="dxa"/>
              <w:left w:w="95" w:type="dxa"/>
              <w:right w:w="95" w:type="dxa"/>
            </w:tcMar>
            <w:shd w:fill="FFFFFF"/>
          </w:tcPr>
          <w:p>
            <w:pPr>
              <w:spacing w:after="0" w:before="0" w:line="250" w:lineRule="auto"/>
            </w:pPr>
            <w:r>
              <w:rPr>
                <w:rFonts w:ascii="Arial" w:hAnsi="Arial"/>
                <w:sz w:val="20"/>
              </w:rPr>
            </w:r>
            <w:hyperlink w:anchor="P100">
              <w:r>
                <w:rPr>
                  <w:rFonts w:ascii="Arial" w:hAnsi="Arial"/>
                  <w:color w:val="164B75"/>
                  <w:sz w:val="20"/>
                </w:rPr>
                <w:t>P100</w:t>
              </w:r>
            </w:hyperlink>
            <w:r>
              <w:rPr>
                <w:rFonts w:ascii="Arial" w:hAnsi="Arial"/>
                <w:sz w:val="20"/>
              </w:rPr>
              <w:t xml:space="preserve">, </w:t>
            </w:r>
            <w:hyperlink w:anchor="P102">
              <w:r>
                <w:rPr>
                  <w:rFonts w:ascii="Arial" w:hAnsi="Arial"/>
                  <w:color w:val="164B75"/>
                  <w:sz w:val="20"/>
                </w:rPr>
                <w:t>P102</w:t>
              </w:r>
            </w:hyperlink>
            <w:r>
              <w:rPr>
                <w:rFonts w:ascii="Arial" w:hAnsi="Arial"/>
                <w:sz w:val="20"/>
              </w:rPr>
              <w:t xml:space="preserve">, </w:t>
            </w:r>
            <w:hyperlink w:anchor="P104">
              <w:r>
                <w:rPr>
                  <w:rFonts w:ascii="Arial" w:hAnsi="Arial"/>
                  <w:color w:val="164B75"/>
                  <w:sz w:val="20"/>
                </w:rPr>
                <w:t>P104</w:t>
              </w:r>
            </w:hyperlink>
            <w:r>
              <w:rPr>
                <w:rFonts w:ascii="Arial" w:hAnsi="Arial"/>
                <w:sz w:val="20"/>
              </w:rPr>
              <w:t xml:space="preserve">, </w:t>
            </w:r>
            <w:hyperlink w:anchor="P157">
              <w:r>
                <w:rPr>
                  <w:rFonts w:ascii="Arial" w:hAnsi="Arial"/>
                  <w:color w:val="164B75"/>
                  <w:sz w:val="20"/>
                </w:rPr>
                <w:t>P157</w:t>
              </w:r>
            </w:hyperlink>
            <w:r>
              <w:rPr>
                <w:rFonts w:ascii="Arial" w:hAnsi="Arial"/>
                <w:sz w:val="20"/>
              </w:rPr>
              <w:t xml:space="preserve">, </w:t>
            </w:r>
            <w:hyperlink w:anchor="P191">
              <w:r>
                <w:rPr>
                  <w:rFonts w:ascii="Arial" w:hAnsi="Arial"/>
                  <w:color w:val="164B75"/>
                  <w:sz w:val="20"/>
                </w:rPr>
                <w:t>P191</w:t>
              </w:r>
            </w:hyperlink>
            <w:r>
              <w:rPr>
                <w:rFonts w:ascii="Arial" w:hAnsi="Arial"/>
                <w:sz w:val="20"/>
              </w:rPr>
              <w:t xml:space="preserve">, </w:t>
            </w:r>
            <w:hyperlink w:anchor="P192">
              <w:r>
                <w:rPr>
                  <w:rFonts w:ascii="Arial" w:hAnsi="Arial"/>
                  <w:color w:val="164B75"/>
                  <w:sz w:val="20"/>
                </w:rPr>
                <w:t>P192</w:t>
              </w:r>
            </w:hyperlink>
            <w:r>
              <w:rPr>
                <w:rFonts w:ascii="Arial" w:hAnsi="Arial"/>
                <w:sz w:val="20"/>
              </w:rPr>
              <w:t xml:space="preserve">, </w:t>
            </w:r>
            <w:hyperlink w:anchor="P193">
              <w:r>
                <w:rPr>
                  <w:rFonts w:ascii="Arial" w:hAnsi="Arial"/>
                  <w:color w:val="164B75"/>
                  <w:sz w:val="20"/>
                </w:rPr>
                <w:t>P193</w:t>
              </w:r>
            </w:hyperlink>
            <w:r>
              <w:rPr>
                <w:rFonts w:ascii="Arial" w:hAnsi="Arial"/>
                <w:sz w:val="20"/>
              </w:rPr>
              <w:t xml:space="preserve">, </w:t>
            </w:r>
            <w:hyperlink w:anchor="P196">
              <w:r>
                <w:rPr>
                  <w:rFonts w:ascii="Arial" w:hAnsi="Arial"/>
                  <w:color w:val="164B75"/>
                  <w:sz w:val="20"/>
                </w:rPr>
                <w:t>P196</w:t>
              </w:r>
            </w:hyperlink>
            <w:r>
              <w:rPr>
                <w:rFonts w:ascii="Arial" w:hAnsi="Arial"/>
                <w:sz w:val="20"/>
              </w:rPr>
              <w:t xml:space="preserve">, </w:t>
            </w:r>
            <w:hyperlink w:anchor="P199">
              <w:r>
                <w:rPr>
                  <w:rFonts w:ascii="Arial" w:hAnsi="Arial"/>
                  <w:color w:val="164B75"/>
                  <w:sz w:val="20"/>
                </w:rPr>
                <w:t>P199</w:t>
              </w:r>
            </w:hyperlink>
            <w:r>
              <w:rPr>
                <w:rFonts w:ascii="Arial" w:hAnsi="Arial"/>
                <w:sz w:val="20"/>
              </w:rPr>
            </w:r>
          </w:p>
        </w:tc>
      </w:tr>
      <w:tr>
        <w:trPr>
          <w:cantSplit/>
        </w:trPr>
        <w:tc>
          <w:tcPr>
            <w:tcW w:type="dxa" w:w="907"/>
            <w:vAlign w:val="center"/>
            <w:tcMar>
              <w:top w:w="80" w:type="dxa"/>
              <w:bottom w:w="80" w:type="dxa"/>
              <w:left w:w="95" w:type="dxa"/>
              <w:right w:w="95" w:type="dxa"/>
            </w:tcMar>
            <w:shd w:fill="F1F5F9"/>
          </w:tcPr>
          <w:p>
            <w:bookmarkStart w:id="274" w:name="U12"/>
            <w:pPr>
              <w:spacing w:after="0" w:before="0" w:line="250" w:lineRule="auto"/>
              <w:jc w:val="center"/>
            </w:pPr>
            <w:bookmarkEnd w:id="274"/>
            <w:r>
              <w:rPr>
                <w:rFonts w:ascii="Arial" w:hAnsi="Arial"/>
                <w:sz w:val="20"/>
              </w:rPr>
              <w:t>U12</w:t>
            </w:r>
          </w:p>
        </w:tc>
        <w:tc>
          <w:tcPr>
            <w:tcW w:type="dxa" w:w="6048"/>
            <w:vAlign w:val="center"/>
            <w:tcMar>
              <w:top w:w="80" w:type="dxa"/>
              <w:bottom w:w="80" w:type="dxa"/>
              <w:left w:w="95" w:type="dxa"/>
              <w:right w:w="95" w:type="dxa"/>
            </w:tcMar>
            <w:shd w:fill="F1F5F9"/>
          </w:tcPr>
          <w:p>
            <w:pPr>
              <w:spacing w:after="0" w:before="0" w:line="250" w:lineRule="auto"/>
            </w:pPr>
            <w:r>
              <w:rPr>
                <w:rFonts w:ascii="Arial" w:hAnsi="Arial"/>
                <w:sz w:val="20"/>
              </w:rPr>
              <w:t>Implement the versioned semantic vocabulary exact type enumeration and role polarity condition scope and authority rules</w:t>
            </w:r>
          </w:p>
        </w:tc>
        <w:tc>
          <w:tcPr>
            <w:tcW w:type="dxa" w:w="3125"/>
            <w:vAlign w:val="center"/>
            <w:tcMar>
              <w:top w:w="80" w:type="dxa"/>
              <w:bottom w:w="80" w:type="dxa"/>
              <w:left w:w="95" w:type="dxa"/>
              <w:right w:w="95" w:type="dxa"/>
            </w:tcMar>
            <w:shd w:fill="F1F5F9"/>
          </w:tcPr>
          <w:p>
            <w:pPr>
              <w:spacing w:after="0" w:before="0" w:line="250" w:lineRule="auto"/>
            </w:pPr>
            <w:r>
              <w:rPr>
                <w:rFonts w:ascii="Arial" w:hAnsi="Arial"/>
                <w:sz w:val="20"/>
              </w:rPr>
            </w:r>
            <w:hyperlink w:anchor="P154">
              <w:r>
                <w:rPr>
                  <w:rFonts w:ascii="Arial" w:hAnsi="Arial"/>
                  <w:color w:val="164B75"/>
                  <w:sz w:val="20"/>
                </w:rPr>
                <w:t>P154</w:t>
              </w:r>
            </w:hyperlink>
            <w:r>
              <w:rPr>
                <w:rFonts w:ascii="Arial" w:hAnsi="Arial"/>
                <w:sz w:val="20"/>
              </w:rPr>
              <w:t xml:space="preserve">, </w:t>
            </w:r>
            <w:hyperlink w:anchor="P155">
              <w:r>
                <w:rPr>
                  <w:rFonts w:ascii="Arial" w:hAnsi="Arial"/>
                  <w:color w:val="164B75"/>
                  <w:sz w:val="20"/>
                </w:rPr>
                <w:t>P155</w:t>
              </w:r>
            </w:hyperlink>
            <w:r>
              <w:rPr>
                <w:rFonts w:ascii="Arial" w:hAnsi="Arial"/>
                <w:sz w:val="20"/>
              </w:rPr>
              <w:t xml:space="preserve">, </w:t>
            </w:r>
            <w:hyperlink w:anchor="P177">
              <w:r>
                <w:rPr>
                  <w:rFonts w:ascii="Arial" w:hAnsi="Arial"/>
                  <w:color w:val="164B75"/>
                  <w:sz w:val="20"/>
                </w:rPr>
                <w:t>P177</w:t>
              </w:r>
            </w:hyperlink>
            <w:r>
              <w:rPr>
                <w:rFonts w:ascii="Arial" w:hAnsi="Arial"/>
                <w:sz w:val="20"/>
              </w:rPr>
              <w:t xml:space="preserve">, </w:t>
            </w:r>
            <w:hyperlink w:anchor="P178">
              <w:r>
                <w:rPr>
                  <w:rFonts w:ascii="Arial" w:hAnsi="Arial"/>
                  <w:color w:val="164B75"/>
                  <w:sz w:val="20"/>
                </w:rPr>
                <w:t>P178</w:t>
              </w:r>
            </w:hyperlink>
            <w:r>
              <w:rPr>
                <w:rFonts w:ascii="Arial" w:hAnsi="Arial"/>
                <w:sz w:val="20"/>
              </w:rPr>
              <w:t xml:space="preserve">, </w:t>
            </w:r>
            <w:hyperlink w:anchor="P179">
              <w:r>
                <w:rPr>
                  <w:rFonts w:ascii="Arial" w:hAnsi="Arial"/>
                  <w:color w:val="164B75"/>
                  <w:sz w:val="20"/>
                </w:rPr>
                <w:t>P179</w:t>
              </w:r>
            </w:hyperlink>
            <w:r>
              <w:rPr>
                <w:rFonts w:ascii="Arial" w:hAnsi="Arial"/>
                <w:sz w:val="20"/>
              </w:rPr>
              <w:t xml:space="preserve">, </w:t>
            </w:r>
            <w:hyperlink w:anchor="P180">
              <w:r>
                <w:rPr>
                  <w:rFonts w:ascii="Arial" w:hAnsi="Arial"/>
                  <w:color w:val="164B75"/>
                  <w:sz w:val="20"/>
                </w:rPr>
                <w:t>P180</w:t>
              </w:r>
            </w:hyperlink>
            <w:r>
              <w:rPr>
                <w:rFonts w:ascii="Arial" w:hAnsi="Arial"/>
                <w:sz w:val="20"/>
              </w:rPr>
              <w:t xml:space="preserve">, </w:t>
            </w:r>
            <w:hyperlink w:anchor="P182">
              <w:r>
                <w:rPr>
                  <w:rFonts w:ascii="Arial" w:hAnsi="Arial"/>
                  <w:color w:val="164B75"/>
                  <w:sz w:val="20"/>
                </w:rPr>
                <w:t>P182</w:t>
              </w:r>
            </w:hyperlink>
            <w:r>
              <w:rPr>
                <w:rFonts w:ascii="Arial" w:hAnsi="Arial"/>
                <w:sz w:val="20"/>
              </w:rPr>
              <w:t xml:space="preserve">, </w:t>
            </w:r>
            <w:hyperlink w:anchor="P183">
              <w:r>
                <w:rPr>
                  <w:rFonts w:ascii="Arial" w:hAnsi="Arial"/>
                  <w:color w:val="164B75"/>
                  <w:sz w:val="20"/>
                </w:rPr>
                <w:t>P183</w:t>
              </w:r>
            </w:hyperlink>
            <w:r>
              <w:rPr>
                <w:rFonts w:ascii="Arial" w:hAnsi="Arial"/>
                <w:sz w:val="20"/>
              </w:rPr>
              <w:t xml:space="preserve">, </w:t>
            </w:r>
            <w:hyperlink w:anchor="P188">
              <w:r>
                <w:rPr>
                  <w:rFonts w:ascii="Arial" w:hAnsi="Arial"/>
                  <w:color w:val="164B75"/>
                  <w:sz w:val="20"/>
                </w:rPr>
                <w:t>P188</w:t>
              </w:r>
            </w:hyperlink>
            <w:r>
              <w:rPr>
                <w:rFonts w:ascii="Arial" w:hAnsi="Arial"/>
                <w:sz w:val="20"/>
              </w:rPr>
              <w:t xml:space="preserve">, </w:t>
            </w:r>
            <w:hyperlink w:anchor="P189">
              <w:r>
                <w:rPr>
                  <w:rFonts w:ascii="Arial" w:hAnsi="Arial"/>
                  <w:color w:val="164B75"/>
                  <w:sz w:val="20"/>
                </w:rPr>
                <w:t>P189</w:t>
              </w:r>
            </w:hyperlink>
            <w:r>
              <w:rPr>
                <w:rFonts w:ascii="Arial" w:hAnsi="Arial"/>
                <w:sz w:val="20"/>
              </w:rPr>
              <w:t xml:space="preserve">, </w:t>
            </w:r>
            <w:hyperlink w:anchor="P190">
              <w:r>
                <w:rPr>
                  <w:rFonts w:ascii="Arial" w:hAnsi="Arial"/>
                  <w:color w:val="164B75"/>
                  <w:sz w:val="20"/>
                </w:rPr>
                <w:t>P190</w:t>
              </w:r>
            </w:hyperlink>
            <w:r>
              <w:rPr>
                <w:rFonts w:ascii="Arial" w:hAnsi="Arial"/>
                <w:sz w:val="20"/>
              </w:rPr>
              <w:t xml:space="preserve">, </w:t>
            </w:r>
            <w:hyperlink w:anchor="P194">
              <w:r>
                <w:rPr>
                  <w:rFonts w:ascii="Arial" w:hAnsi="Arial"/>
                  <w:color w:val="164B75"/>
                  <w:sz w:val="20"/>
                </w:rPr>
                <w:t>P194</w:t>
              </w:r>
            </w:hyperlink>
            <w:r>
              <w:rPr>
                <w:rFonts w:ascii="Arial" w:hAnsi="Arial"/>
                <w:sz w:val="20"/>
              </w:rPr>
              <w:t xml:space="preserve">, </w:t>
            </w:r>
            <w:hyperlink w:anchor="P195">
              <w:r>
                <w:rPr>
                  <w:rFonts w:ascii="Arial" w:hAnsi="Arial"/>
                  <w:color w:val="164B75"/>
                  <w:sz w:val="20"/>
                </w:rPr>
                <w:t>P195</w:t>
              </w:r>
            </w:hyperlink>
            <w:r>
              <w:rPr>
                <w:rFonts w:ascii="Arial" w:hAnsi="Arial"/>
                <w:sz w:val="20"/>
              </w:rPr>
              <w:t xml:space="preserve">, </w:t>
            </w:r>
            <w:hyperlink w:anchor="P197">
              <w:r>
                <w:rPr>
                  <w:rFonts w:ascii="Arial" w:hAnsi="Arial"/>
                  <w:color w:val="164B75"/>
                  <w:sz w:val="20"/>
                </w:rPr>
                <w:t>P197</w:t>
              </w:r>
            </w:hyperlink>
            <w:r>
              <w:rPr>
                <w:rFonts w:ascii="Arial" w:hAnsi="Arial"/>
                <w:sz w:val="20"/>
              </w:rPr>
              <w:t xml:space="preserve">, </w:t>
            </w:r>
            <w:hyperlink w:anchor="P199">
              <w:r>
                <w:rPr>
                  <w:rFonts w:ascii="Arial" w:hAnsi="Arial"/>
                  <w:color w:val="164B75"/>
                  <w:sz w:val="20"/>
                </w:rPr>
                <w:t>P199</w:t>
              </w:r>
            </w:hyperlink>
            <w:r>
              <w:rPr>
                <w:rFonts w:ascii="Arial" w:hAnsi="Arial"/>
                <w:sz w:val="20"/>
              </w:rPr>
              <w:t xml:space="preserve">, </w:t>
            </w:r>
            <w:hyperlink w:anchor="P200">
              <w:r>
                <w:rPr>
                  <w:rFonts w:ascii="Arial" w:hAnsi="Arial"/>
                  <w:color w:val="164B75"/>
                  <w:sz w:val="20"/>
                </w:rPr>
                <w:t>P200</w:t>
              </w:r>
            </w:hyperlink>
            <w:r>
              <w:rPr>
                <w:rFonts w:ascii="Arial" w:hAnsi="Arial"/>
                <w:sz w:val="20"/>
              </w:rPr>
            </w:r>
          </w:p>
        </w:tc>
      </w:tr>
      <w:tr>
        <w:trPr>
          <w:cantSplit/>
        </w:trPr>
        <w:tc>
          <w:tcPr>
            <w:tcW w:type="dxa" w:w="907"/>
            <w:vAlign w:val="center"/>
            <w:tcMar>
              <w:top w:w="80" w:type="dxa"/>
              <w:bottom w:w="80" w:type="dxa"/>
              <w:left w:w="95" w:type="dxa"/>
              <w:right w:w="95" w:type="dxa"/>
            </w:tcMar>
            <w:shd w:fill="FFFFFF"/>
          </w:tcPr>
          <w:p>
            <w:bookmarkStart w:id="275" w:name="U13"/>
            <w:pPr>
              <w:spacing w:after="0" w:before="0" w:line="250" w:lineRule="auto"/>
              <w:jc w:val="center"/>
            </w:pPr>
            <w:bookmarkEnd w:id="275"/>
            <w:r>
              <w:rPr>
                <w:rFonts w:ascii="Arial" w:hAnsi="Arial"/>
                <w:sz w:val="20"/>
              </w:rPr>
              <w:t>U13</w:t>
            </w:r>
          </w:p>
        </w:tc>
        <w:tc>
          <w:tcPr>
            <w:tcW w:type="dxa" w:w="6048"/>
            <w:vAlign w:val="center"/>
            <w:tcMar>
              <w:top w:w="80" w:type="dxa"/>
              <w:bottom w:w="80" w:type="dxa"/>
              <w:left w:w="95" w:type="dxa"/>
              <w:right w:w="95" w:type="dxa"/>
            </w:tcMar>
            <w:shd w:fill="FFFFFF"/>
          </w:tcPr>
          <w:p>
            <w:pPr>
              <w:spacing w:after="0" w:before="0" w:line="250" w:lineRule="auto"/>
            </w:pPr>
            <w:r>
              <w:rPr>
                <w:rFonts w:ascii="Arial" w:hAnsi="Arial"/>
                <w:sz w:val="20"/>
              </w:rPr>
              <w:t>Integrate the IBM MCP catalog and qualify explicitly selected server deployments</w:t>
            </w:r>
          </w:p>
        </w:tc>
        <w:tc>
          <w:tcPr>
            <w:tcW w:type="dxa" w:w="3125"/>
            <w:vAlign w:val="center"/>
            <w:tcMar>
              <w:top w:w="80" w:type="dxa"/>
              <w:bottom w:w="80" w:type="dxa"/>
              <w:left w:w="95" w:type="dxa"/>
              <w:right w:w="95" w:type="dxa"/>
            </w:tcMar>
            <w:shd w:fill="FFFFFF"/>
          </w:tcPr>
          <w:p>
            <w:pPr>
              <w:spacing w:after="0" w:before="0" w:line="250" w:lineRule="auto"/>
            </w:pPr>
            <w:r>
              <w:rPr>
                <w:rFonts w:ascii="Arial" w:hAnsi="Arial"/>
                <w:sz w:val="20"/>
              </w:rPr>
            </w:r>
            <w:hyperlink w:anchor="P168">
              <w:r>
                <w:rPr>
                  <w:rFonts w:ascii="Arial" w:hAnsi="Arial"/>
                  <w:color w:val="164B75"/>
                  <w:sz w:val="20"/>
                </w:rPr>
                <w:t>P168</w:t>
              </w:r>
            </w:hyperlink>
            <w:r>
              <w:rPr>
                <w:rFonts w:ascii="Arial" w:hAnsi="Arial"/>
                <w:sz w:val="20"/>
              </w:rPr>
              <w:t xml:space="preserve">, </w:t>
            </w:r>
            <w:hyperlink w:anchor="P169">
              <w:r>
                <w:rPr>
                  <w:rFonts w:ascii="Arial" w:hAnsi="Arial"/>
                  <w:color w:val="164B75"/>
                  <w:sz w:val="20"/>
                </w:rPr>
                <w:t>P169</w:t>
              </w:r>
            </w:hyperlink>
            <w:r>
              <w:rPr>
                <w:rFonts w:ascii="Arial" w:hAnsi="Arial"/>
                <w:sz w:val="20"/>
              </w:rPr>
            </w:r>
          </w:p>
        </w:tc>
      </w:tr>
      <w:tr>
        <w:trPr>
          <w:cantSplit/>
        </w:trPr>
        <w:tc>
          <w:tcPr>
            <w:tcW w:type="dxa" w:w="907"/>
            <w:vAlign w:val="center"/>
            <w:tcMar>
              <w:top w:w="80" w:type="dxa"/>
              <w:bottom w:w="80" w:type="dxa"/>
              <w:left w:w="95" w:type="dxa"/>
              <w:right w:w="95" w:type="dxa"/>
            </w:tcMar>
            <w:shd w:fill="F1F5F9"/>
          </w:tcPr>
          <w:p>
            <w:bookmarkStart w:id="276" w:name="U14"/>
            <w:pPr>
              <w:spacing w:after="0" w:before="0" w:line="250" w:lineRule="auto"/>
              <w:jc w:val="center"/>
            </w:pPr>
            <w:bookmarkEnd w:id="276"/>
            <w:r>
              <w:rPr>
                <w:rFonts w:ascii="Arial" w:hAnsi="Arial"/>
                <w:sz w:val="20"/>
              </w:rPr>
              <w:t>U14</w:t>
            </w:r>
          </w:p>
        </w:tc>
        <w:tc>
          <w:tcPr>
            <w:tcW w:type="dxa" w:w="6048"/>
            <w:vAlign w:val="center"/>
            <w:tcMar>
              <w:top w:w="80" w:type="dxa"/>
              <w:bottom w:w="80" w:type="dxa"/>
              <w:left w:w="95" w:type="dxa"/>
              <w:right w:w="95" w:type="dxa"/>
            </w:tcMar>
            <w:shd w:fill="F1F5F9"/>
          </w:tcPr>
          <w:p>
            <w:pPr>
              <w:spacing w:after="0" w:before="0" w:line="250" w:lineRule="auto"/>
            </w:pPr>
            <w:r>
              <w:rPr>
                <w:rFonts w:ascii="Arial" w:hAnsi="Arial"/>
                <w:sz w:val="20"/>
              </w:rPr>
              <w:t>Support a restricted IBM ContextForge gateway topology with preserved potbot ownership and recovery rules</w:t>
            </w:r>
          </w:p>
        </w:tc>
        <w:tc>
          <w:tcPr>
            <w:tcW w:type="dxa" w:w="3125"/>
            <w:vAlign w:val="center"/>
            <w:tcMar>
              <w:top w:w="80" w:type="dxa"/>
              <w:bottom w:w="80" w:type="dxa"/>
              <w:left w:w="95" w:type="dxa"/>
              <w:right w:w="95" w:type="dxa"/>
            </w:tcMar>
            <w:shd w:fill="F1F5F9"/>
          </w:tcPr>
          <w:p>
            <w:pPr>
              <w:spacing w:after="0" w:before="0" w:line="250" w:lineRule="auto"/>
            </w:pPr>
            <w:r>
              <w:rPr>
                <w:rFonts w:ascii="Arial" w:hAnsi="Arial"/>
                <w:sz w:val="20"/>
              </w:rPr>
            </w:r>
            <w:hyperlink w:anchor="P170">
              <w:r>
                <w:rPr>
                  <w:rFonts w:ascii="Arial" w:hAnsi="Arial"/>
                  <w:color w:val="164B75"/>
                  <w:sz w:val="20"/>
                </w:rPr>
                <w:t>P170</w:t>
              </w:r>
            </w:hyperlink>
            <w:r>
              <w:rPr>
                <w:rFonts w:ascii="Arial" w:hAnsi="Arial"/>
                <w:sz w:val="20"/>
              </w:rPr>
              <w:t xml:space="preserve">, </w:t>
            </w:r>
            <w:hyperlink w:anchor="P171">
              <w:r>
                <w:rPr>
                  <w:rFonts w:ascii="Arial" w:hAnsi="Arial"/>
                  <w:color w:val="164B75"/>
                  <w:sz w:val="20"/>
                </w:rPr>
                <w:t>P171</w:t>
              </w:r>
            </w:hyperlink>
            <w:r>
              <w:rPr>
                <w:rFonts w:ascii="Arial" w:hAnsi="Arial"/>
                <w:sz w:val="20"/>
              </w:rPr>
            </w:r>
          </w:p>
        </w:tc>
      </w:tr>
      <w:tr>
        <w:trPr>
          <w:cantSplit/>
        </w:trPr>
        <w:tc>
          <w:tcPr>
            <w:tcW w:type="dxa" w:w="907"/>
            <w:vAlign w:val="center"/>
            <w:tcMar>
              <w:top w:w="80" w:type="dxa"/>
              <w:bottom w:w="80" w:type="dxa"/>
              <w:left w:w="95" w:type="dxa"/>
              <w:right w:w="95" w:type="dxa"/>
            </w:tcMar>
            <w:shd w:fill="FFFFFF"/>
          </w:tcPr>
          <w:p>
            <w:bookmarkStart w:id="277" w:name="U15"/>
            <w:pPr>
              <w:spacing w:after="0" w:before="0" w:line="250" w:lineRule="auto"/>
              <w:jc w:val="center"/>
            </w:pPr>
            <w:bookmarkEnd w:id="277"/>
            <w:r>
              <w:rPr>
                <w:rFonts w:ascii="Arial" w:hAnsi="Arial"/>
                <w:sz w:val="20"/>
              </w:rPr>
              <w:t>U15</w:t>
            </w:r>
          </w:p>
        </w:tc>
        <w:tc>
          <w:tcPr>
            <w:tcW w:type="dxa" w:w="6048"/>
            <w:vAlign w:val="center"/>
            <w:tcMar>
              <w:top w:w="80" w:type="dxa"/>
              <w:bottom w:w="80" w:type="dxa"/>
              <w:left w:w="95" w:type="dxa"/>
              <w:right w:w="95" w:type="dxa"/>
            </w:tcMar>
            <w:shd w:fill="FFFFFF"/>
          </w:tcPr>
          <w:p>
            <w:pPr>
              <w:spacing w:after="0" w:before="0" w:line="250" w:lineRule="auto"/>
            </w:pPr>
            <w:r>
              <w:rPr>
                <w:rFonts w:ascii="Arial" w:hAnsi="Arial"/>
                <w:sz w:val="20"/>
              </w:rPr>
              <w:t>Integrate the DanceFlow ecosystem MCP hub including workflows jobs conditional effects and native federation</w:t>
            </w:r>
          </w:p>
        </w:tc>
        <w:tc>
          <w:tcPr>
            <w:tcW w:type="dxa" w:w="3125"/>
            <w:vAlign w:val="center"/>
            <w:tcMar>
              <w:top w:w="80" w:type="dxa"/>
              <w:bottom w:w="80" w:type="dxa"/>
              <w:left w:w="95" w:type="dxa"/>
              <w:right w:w="95" w:type="dxa"/>
            </w:tcMar>
            <w:shd w:fill="FFFFFF"/>
          </w:tcPr>
          <w:p>
            <w:pPr>
              <w:spacing w:after="0" w:before="0" w:line="250" w:lineRule="auto"/>
            </w:pPr>
            <w:r>
              <w:rPr>
                <w:rFonts w:ascii="Arial" w:hAnsi="Arial"/>
                <w:sz w:val="20"/>
              </w:rPr>
            </w:r>
            <w:hyperlink w:anchor="P172">
              <w:r>
                <w:rPr>
                  <w:rFonts w:ascii="Arial" w:hAnsi="Arial"/>
                  <w:color w:val="164B75"/>
                  <w:sz w:val="20"/>
                </w:rPr>
                <w:t>P172</w:t>
              </w:r>
            </w:hyperlink>
            <w:r>
              <w:rPr>
                <w:rFonts w:ascii="Arial" w:hAnsi="Arial"/>
                <w:sz w:val="20"/>
              </w:rPr>
              <w:t xml:space="preserve">, </w:t>
            </w:r>
            <w:hyperlink w:anchor="P173">
              <w:r>
                <w:rPr>
                  <w:rFonts w:ascii="Arial" w:hAnsi="Arial"/>
                  <w:color w:val="164B75"/>
                  <w:sz w:val="20"/>
                </w:rPr>
                <w:t>P173</w:t>
              </w:r>
            </w:hyperlink>
            <w:r>
              <w:rPr>
                <w:rFonts w:ascii="Arial" w:hAnsi="Arial"/>
                <w:sz w:val="20"/>
              </w:rPr>
              <w:t xml:space="preserve">, </w:t>
            </w:r>
            <w:hyperlink w:anchor="P174">
              <w:r>
                <w:rPr>
                  <w:rFonts w:ascii="Arial" w:hAnsi="Arial"/>
                  <w:color w:val="164B75"/>
                  <w:sz w:val="20"/>
                </w:rPr>
                <w:t>P174</w:t>
              </w:r>
            </w:hyperlink>
            <w:r>
              <w:rPr>
                <w:rFonts w:ascii="Arial" w:hAnsi="Arial"/>
                <w:sz w:val="20"/>
              </w:rPr>
              <w:t xml:space="preserve">, </w:t>
            </w:r>
            <w:hyperlink w:anchor="P175">
              <w:r>
                <w:rPr>
                  <w:rFonts w:ascii="Arial" w:hAnsi="Arial"/>
                  <w:color w:val="164B75"/>
                  <w:sz w:val="20"/>
                </w:rPr>
                <w:t>P175</w:t>
              </w:r>
            </w:hyperlink>
            <w:r>
              <w:rPr>
                <w:rFonts w:ascii="Arial" w:hAnsi="Arial"/>
                <w:sz w:val="20"/>
              </w:rPr>
              <w:t xml:space="preserve">, </w:t>
            </w:r>
            <w:hyperlink w:anchor="P203">
              <w:r>
                <w:rPr>
                  <w:rFonts w:ascii="Arial" w:hAnsi="Arial"/>
                  <w:color w:val="164B75"/>
                  <w:sz w:val="20"/>
                </w:rPr>
                <w:t>P203</w:t>
              </w:r>
            </w:hyperlink>
            <w:r>
              <w:rPr>
                <w:rFonts w:ascii="Arial" w:hAnsi="Arial"/>
                <w:sz w:val="20"/>
              </w:rPr>
              <w:t xml:space="preserve">, </w:t>
            </w:r>
            <w:hyperlink w:anchor="P204">
              <w:r>
                <w:rPr>
                  <w:rFonts w:ascii="Arial" w:hAnsi="Arial"/>
                  <w:color w:val="164B75"/>
                  <w:sz w:val="20"/>
                </w:rPr>
                <w:t>P204</w:t>
              </w:r>
            </w:hyperlink>
            <w:r>
              <w:rPr>
                <w:rFonts w:ascii="Arial" w:hAnsi="Arial"/>
                <w:sz w:val="20"/>
              </w:rPr>
              <w:t xml:space="preserve">, </w:t>
            </w:r>
            <w:hyperlink w:anchor="P198">
              <w:r>
                <w:rPr>
                  <w:rFonts w:ascii="Arial" w:hAnsi="Arial"/>
                  <w:color w:val="164B75"/>
                  <w:sz w:val="20"/>
                </w:rPr>
                <w:t>P198</w:t>
              </w:r>
            </w:hyperlink>
            <w:r>
              <w:rPr>
                <w:rFonts w:ascii="Arial" w:hAnsi="Arial"/>
                <w:sz w:val="20"/>
              </w:rPr>
            </w:r>
          </w:p>
        </w:tc>
      </w:tr>
    </w:tbl>
    <w:p>
      <w:pPr>
        <w:spacing w:after="0" w:before="0" w:line="20" w:lineRule="exact"/>
      </w:pPr>
      <w:r>
        <w:rPr>
          <w:sz w:val="2"/>
        </w:rPr>
      </w:r>
    </w:p>
    <w:p>
      <w:bookmarkStart w:id="278" w:name="references"/>
      <w:pPr>
        <w:pStyle w:val="Heading1"/>
        <w:pageBreakBefore/>
      </w:pPr>
      <w:r>
        <w:t>Specification reference key</w:t>
      </w:r>
      <w:bookmarkEnd w:id="278"/>
    </w:p>
    <w:p>
      <w:r>
        <w:t>Source: Potbot Architecture Specification, baseline 1.1, 21 October 2026. Pages refer to the accompanying rendered revision when populated; section titles and S identifiers remain the stable reference if the document is reflowed. The architecture S01–S31 codes are distinct from sem:S01–sem:S12 in the semantic addendum.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7459"/>
        <w:gridCol w:w="1613"/>
      </w:tblGrid>
      <w:tr>
        <w:trPr>
          <w:cantSplit/>
          <w:tblHeader/>
        </w:trPr>
        <w:tc>
          <w:tcPr>
            <w:tcW w:type="dxa" w:w="1008"/>
            <w:vAlign w:val="center"/>
            <w:tcMar>
              <w:top w:w="40" w:type="dxa"/>
              <w:bottom w:w="40" w:type="dxa"/>
              <w:left w:w="95" w:type="dxa"/>
              <w:right w:w="95" w:type="dxa"/>
            </w:tcMar>
            <w:shd w:fill="17324D"/>
          </w:tcPr>
          <w:p>
            <w:pPr>
              <w:keepNext/>
              <w:spacing w:after="0" w:before="0" w:line="250" w:lineRule="auto"/>
              <w:jc w:val="center"/>
            </w:pPr>
            <w:r>
              <w:rPr>
                <w:rFonts w:ascii="Arial" w:hAnsi="Arial"/>
                <w:b/>
                <w:color w:val="FFFFFF"/>
                <w:sz w:val="20"/>
              </w:rPr>
              <w:t>Code</w:t>
            </w:r>
          </w:p>
        </w:tc>
        <w:tc>
          <w:tcPr>
            <w:tcW w:type="dxa" w:w="7459"/>
            <w:vAlign w:val="center"/>
            <w:tcMar>
              <w:top w:w="40" w:type="dxa"/>
              <w:bottom w:w="40" w:type="dxa"/>
              <w:left w:w="95" w:type="dxa"/>
              <w:right w:w="95" w:type="dxa"/>
            </w:tcMar>
            <w:shd w:fill="17324D"/>
          </w:tcPr>
          <w:p>
            <w:pPr>
              <w:keepNext/>
              <w:spacing w:after="0" w:before="0" w:line="250" w:lineRule="auto"/>
            </w:pPr>
            <w:r>
              <w:rPr>
                <w:rFonts w:ascii="Arial" w:hAnsi="Arial"/>
                <w:b/>
                <w:color w:val="FFFFFF"/>
                <w:sz w:val="20"/>
              </w:rPr>
              <w:t>Source section</w:t>
            </w:r>
          </w:p>
        </w:tc>
        <w:tc>
          <w:tcPr>
            <w:tcW w:type="dxa" w:w="1613"/>
            <w:vAlign w:val="center"/>
            <w:tcMar>
              <w:top w:w="40" w:type="dxa"/>
              <w:bottom w:w="40" w:type="dxa"/>
              <w:left w:w="95" w:type="dxa"/>
              <w:right w:w="95" w:type="dxa"/>
            </w:tcMar>
            <w:shd w:fill="17324D"/>
          </w:tcPr>
          <w:p>
            <w:pPr>
              <w:keepNext/>
              <w:spacing w:after="0" w:before="0" w:line="250" w:lineRule="auto"/>
            </w:pPr>
            <w:r>
              <w:rPr>
                <w:rFonts w:ascii="Arial" w:hAnsi="Arial"/>
                <w:b/>
                <w:color w:val="FFFFFF"/>
                <w:sz w:val="20"/>
              </w:rPr>
              <w:t>Source page</w:t>
            </w:r>
          </w:p>
        </w:tc>
      </w:tr>
      <w:tr>
        <w:trPr>
          <w:cantSplit/>
        </w:trPr>
        <w:tc>
          <w:tcPr>
            <w:tcW w:type="dxa" w:w="1008"/>
            <w:vAlign w:val="center"/>
            <w:tcMar>
              <w:top w:w="40" w:type="dxa"/>
              <w:bottom w:w="40" w:type="dxa"/>
              <w:left w:w="95" w:type="dxa"/>
              <w:right w:w="95" w:type="dxa"/>
            </w:tcMar>
            <w:shd w:fill="FFFFFF"/>
          </w:tcPr>
          <w:p>
            <w:bookmarkStart w:id="279" w:name="S01"/>
            <w:pPr>
              <w:spacing w:after="0" w:before="0" w:line="250" w:lineRule="auto"/>
              <w:jc w:val="center"/>
            </w:pPr>
            <w:bookmarkEnd w:id="279"/>
            <w:r>
              <w:rPr>
                <w:rFonts w:ascii="Arial" w:hAnsi="Arial"/>
                <w:sz w:val="20"/>
              </w:rPr>
              <w:t>S01</w:t>
            </w:r>
          </w:p>
        </w:tc>
        <w:tc>
          <w:tcPr>
            <w:tcW w:type="dxa" w:w="7459"/>
            <w:vAlign w:val="center"/>
            <w:tcMar>
              <w:top w:w="40" w:type="dxa"/>
              <w:bottom w:w="40" w:type="dxa"/>
              <w:left w:w="95" w:type="dxa"/>
              <w:right w:w="95" w:type="dxa"/>
            </w:tcMar>
            <w:shd w:fill="FFFFFF"/>
          </w:tcPr>
          <w:p>
            <w:pPr>
              <w:spacing w:after="0" w:before="0" w:line="250" w:lineRule="auto"/>
            </w:pPr>
            <w:r>
              <w:rPr>
                <w:rFonts w:ascii="Arial" w:hAnsi="Arial"/>
                <w:sz w:val="20"/>
              </w:rPr>
              <w:t>Executive overview</w:t>
            </w:r>
          </w:p>
        </w:tc>
        <w:tc>
          <w:tcPr>
            <w:tcW w:type="dxa" w:w="1613"/>
            <w:vAlign w:val="center"/>
            <w:tcMar>
              <w:top w:w="40" w:type="dxa"/>
              <w:bottom w:w="40" w:type="dxa"/>
              <w:left w:w="95" w:type="dxa"/>
              <w:right w:w="95" w:type="dxa"/>
            </w:tcMar>
            <w:shd w:fill="FFFFFF"/>
          </w:tcPr>
          <w:p>
            <w:pPr>
              <w:spacing w:after="0" w:before="0" w:line="250" w:lineRule="auto"/>
            </w:pPr>
            <w:r>
              <w:rPr>
                <w:rFonts w:ascii="Arial" w:hAnsi="Arial"/>
                <w:sz w:val="20"/>
              </w:rPr>
              <w:t>1</w:t>
            </w:r>
          </w:p>
        </w:tc>
      </w:tr>
      <w:tr>
        <w:trPr>
          <w:cantSplit/>
        </w:trPr>
        <w:tc>
          <w:tcPr>
            <w:tcW w:type="dxa" w:w="1008"/>
            <w:vAlign w:val="center"/>
            <w:tcMar>
              <w:top w:w="40" w:type="dxa"/>
              <w:bottom w:w="40" w:type="dxa"/>
              <w:left w:w="95" w:type="dxa"/>
              <w:right w:w="95" w:type="dxa"/>
            </w:tcMar>
            <w:shd w:fill="F1F5F9"/>
          </w:tcPr>
          <w:p>
            <w:bookmarkStart w:id="280" w:name="S02"/>
            <w:pPr>
              <w:spacing w:after="0" w:before="0" w:line="250" w:lineRule="auto"/>
              <w:jc w:val="center"/>
            </w:pPr>
            <w:bookmarkEnd w:id="280"/>
            <w:r>
              <w:rPr>
                <w:rFonts w:ascii="Arial" w:hAnsi="Arial"/>
                <w:sz w:val="20"/>
              </w:rPr>
              <w:t>S02</w:t>
            </w:r>
          </w:p>
        </w:tc>
        <w:tc>
          <w:tcPr>
            <w:tcW w:type="dxa" w:w="7459"/>
            <w:vAlign w:val="center"/>
            <w:tcMar>
              <w:top w:w="40" w:type="dxa"/>
              <w:bottom w:w="40" w:type="dxa"/>
              <w:left w:w="95" w:type="dxa"/>
              <w:right w:w="95" w:type="dxa"/>
            </w:tcMar>
            <w:shd w:fill="F1F5F9"/>
          </w:tcPr>
          <w:p>
            <w:pPr>
              <w:spacing w:after="0" w:before="0" w:line="250" w:lineRule="auto"/>
            </w:pPr>
            <w:r>
              <w:rPr>
                <w:rFonts w:ascii="Arial" w:hAnsi="Arial"/>
                <w:sz w:val="20"/>
              </w:rPr>
              <w:t>Project purpose and scope</w:t>
            </w:r>
          </w:p>
        </w:tc>
        <w:tc>
          <w:tcPr>
            <w:tcW w:type="dxa" w:w="1613"/>
            <w:vAlign w:val="center"/>
            <w:tcMar>
              <w:top w:w="40" w:type="dxa"/>
              <w:bottom w:w="40" w:type="dxa"/>
              <w:left w:w="95" w:type="dxa"/>
              <w:right w:w="95" w:type="dxa"/>
            </w:tcMar>
            <w:shd w:fill="F1F5F9"/>
          </w:tcPr>
          <w:p>
            <w:pPr>
              <w:spacing w:after="0" w:before="0" w:line="250" w:lineRule="auto"/>
            </w:pPr>
            <w:r>
              <w:rPr>
                <w:rFonts w:ascii="Arial" w:hAnsi="Arial"/>
                <w:sz w:val="20"/>
              </w:rPr>
              <w:t>4</w:t>
            </w:r>
          </w:p>
        </w:tc>
      </w:tr>
      <w:tr>
        <w:trPr>
          <w:cantSplit/>
        </w:trPr>
        <w:tc>
          <w:tcPr>
            <w:tcW w:type="dxa" w:w="1008"/>
            <w:vAlign w:val="center"/>
            <w:tcMar>
              <w:top w:w="40" w:type="dxa"/>
              <w:bottom w:w="40" w:type="dxa"/>
              <w:left w:w="95" w:type="dxa"/>
              <w:right w:w="95" w:type="dxa"/>
            </w:tcMar>
            <w:shd w:fill="FFFFFF"/>
          </w:tcPr>
          <w:p>
            <w:bookmarkStart w:id="281" w:name="S03"/>
            <w:pPr>
              <w:spacing w:after="0" w:before="0" w:line="250" w:lineRule="auto"/>
              <w:jc w:val="center"/>
            </w:pPr>
            <w:bookmarkEnd w:id="281"/>
            <w:r>
              <w:rPr>
                <w:rFonts w:ascii="Arial" w:hAnsi="Arial"/>
                <w:sz w:val="20"/>
              </w:rPr>
              <w:t>S03</w:t>
            </w:r>
          </w:p>
        </w:tc>
        <w:tc>
          <w:tcPr>
            <w:tcW w:type="dxa" w:w="7459"/>
            <w:vAlign w:val="center"/>
            <w:tcMar>
              <w:top w:w="40" w:type="dxa"/>
              <w:bottom w:w="40" w:type="dxa"/>
              <w:left w:w="95" w:type="dxa"/>
              <w:right w:w="95" w:type="dxa"/>
            </w:tcMar>
            <w:shd w:fill="FFFFFF"/>
          </w:tcPr>
          <w:p>
            <w:pPr>
              <w:spacing w:after="0" w:before="0" w:line="250" w:lineRule="auto"/>
            </w:pPr>
            <w:r>
              <w:rPr>
                <w:rFonts w:ascii="Arial" w:hAnsi="Arial"/>
                <w:sz w:val="20"/>
              </w:rPr>
              <w:t>Architecture principles</w:t>
            </w:r>
          </w:p>
        </w:tc>
        <w:tc>
          <w:tcPr>
            <w:tcW w:type="dxa" w:w="1613"/>
            <w:vAlign w:val="center"/>
            <w:tcMar>
              <w:top w:w="40" w:type="dxa"/>
              <w:bottom w:w="40" w:type="dxa"/>
              <w:left w:w="95" w:type="dxa"/>
              <w:right w:w="95" w:type="dxa"/>
            </w:tcMar>
            <w:shd w:fill="FFFFFF"/>
          </w:tcPr>
          <w:p>
            <w:pPr>
              <w:spacing w:after="0" w:before="0" w:line="250" w:lineRule="auto"/>
            </w:pPr>
            <w:r>
              <w:rPr>
                <w:rFonts w:ascii="Arial" w:hAnsi="Arial"/>
                <w:sz w:val="20"/>
              </w:rPr>
              <w:t>5</w:t>
            </w:r>
          </w:p>
        </w:tc>
      </w:tr>
      <w:tr>
        <w:trPr>
          <w:cantSplit/>
        </w:trPr>
        <w:tc>
          <w:tcPr>
            <w:tcW w:type="dxa" w:w="1008"/>
            <w:vAlign w:val="center"/>
            <w:tcMar>
              <w:top w:w="40" w:type="dxa"/>
              <w:bottom w:w="40" w:type="dxa"/>
              <w:left w:w="95" w:type="dxa"/>
              <w:right w:w="95" w:type="dxa"/>
            </w:tcMar>
            <w:shd w:fill="F1F5F9"/>
          </w:tcPr>
          <w:p>
            <w:bookmarkStart w:id="282" w:name="S04"/>
            <w:pPr>
              <w:spacing w:after="0" w:before="0" w:line="250" w:lineRule="auto"/>
              <w:jc w:val="center"/>
            </w:pPr>
            <w:bookmarkEnd w:id="282"/>
            <w:r>
              <w:rPr>
                <w:rFonts w:ascii="Arial" w:hAnsi="Arial"/>
                <w:sz w:val="20"/>
              </w:rPr>
              <w:t>S04</w:t>
            </w:r>
          </w:p>
        </w:tc>
        <w:tc>
          <w:tcPr>
            <w:tcW w:type="dxa" w:w="7459"/>
            <w:vAlign w:val="center"/>
            <w:tcMar>
              <w:top w:w="40" w:type="dxa"/>
              <w:bottom w:w="40" w:type="dxa"/>
              <w:left w:w="95" w:type="dxa"/>
              <w:right w:w="95" w:type="dxa"/>
            </w:tcMar>
            <w:shd w:fill="F1F5F9"/>
          </w:tcPr>
          <w:p>
            <w:pPr>
              <w:spacing w:after="0" w:before="0" w:line="250" w:lineRule="auto"/>
            </w:pPr>
            <w:r>
              <w:rPr>
                <w:rFonts w:ascii="Arial" w:hAnsi="Arial"/>
                <w:sz w:val="20"/>
              </w:rPr>
              <w:t>System components and deployment</w:t>
            </w:r>
          </w:p>
        </w:tc>
        <w:tc>
          <w:tcPr>
            <w:tcW w:type="dxa" w:w="1613"/>
            <w:vAlign w:val="center"/>
            <w:tcMar>
              <w:top w:w="40" w:type="dxa"/>
              <w:bottom w:w="40" w:type="dxa"/>
              <w:left w:w="95" w:type="dxa"/>
              <w:right w:w="95" w:type="dxa"/>
            </w:tcMar>
            <w:shd w:fill="F1F5F9"/>
          </w:tcPr>
          <w:p>
            <w:pPr>
              <w:spacing w:after="0" w:before="0" w:line="250" w:lineRule="auto"/>
            </w:pPr>
            <w:r>
              <w:rPr>
                <w:rFonts w:ascii="Arial" w:hAnsi="Arial"/>
                <w:sz w:val="20"/>
              </w:rPr>
              <w:t>7</w:t>
            </w:r>
          </w:p>
        </w:tc>
      </w:tr>
      <w:tr>
        <w:trPr>
          <w:cantSplit/>
        </w:trPr>
        <w:tc>
          <w:tcPr>
            <w:tcW w:type="dxa" w:w="1008"/>
            <w:vAlign w:val="center"/>
            <w:tcMar>
              <w:top w:w="40" w:type="dxa"/>
              <w:bottom w:w="40" w:type="dxa"/>
              <w:left w:w="95" w:type="dxa"/>
              <w:right w:w="95" w:type="dxa"/>
            </w:tcMar>
            <w:shd w:fill="FFFFFF"/>
          </w:tcPr>
          <w:p>
            <w:bookmarkStart w:id="283" w:name="S05"/>
            <w:pPr>
              <w:spacing w:after="0" w:before="0" w:line="250" w:lineRule="auto"/>
              <w:jc w:val="center"/>
            </w:pPr>
            <w:bookmarkEnd w:id="283"/>
            <w:r>
              <w:rPr>
                <w:rFonts w:ascii="Arial" w:hAnsi="Arial"/>
                <w:sz w:val="20"/>
              </w:rPr>
              <w:t>S05</w:t>
            </w:r>
          </w:p>
        </w:tc>
        <w:tc>
          <w:tcPr>
            <w:tcW w:type="dxa" w:w="7459"/>
            <w:vAlign w:val="center"/>
            <w:tcMar>
              <w:top w:w="40" w:type="dxa"/>
              <w:bottom w:w="40" w:type="dxa"/>
              <w:left w:w="95" w:type="dxa"/>
              <w:right w:w="95" w:type="dxa"/>
            </w:tcMar>
            <w:shd w:fill="FFFFFF"/>
          </w:tcPr>
          <w:p>
            <w:pPr>
              <w:spacing w:after="0" w:before="0" w:line="250" w:lineRule="auto"/>
            </w:pPr>
            <w:r>
              <w:rPr>
                <w:rFonts w:ascii="Arial" w:hAnsi="Arial"/>
                <w:sz w:val="20"/>
              </w:rPr>
              <w:t>Default models and deployment contracts</w:t>
            </w:r>
          </w:p>
        </w:tc>
        <w:tc>
          <w:tcPr>
            <w:tcW w:type="dxa" w:w="1613"/>
            <w:vAlign w:val="center"/>
            <w:tcMar>
              <w:top w:w="40" w:type="dxa"/>
              <w:bottom w:w="40" w:type="dxa"/>
              <w:left w:w="95" w:type="dxa"/>
              <w:right w:w="95" w:type="dxa"/>
            </w:tcMar>
            <w:shd w:fill="FFFFFF"/>
          </w:tcPr>
          <w:p>
            <w:pPr>
              <w:spacing w:after="0" w:before="0" w:line="250" w:lineRule="auto"/>
            </w:pPr>
            <w:r>
              <w:rPr>
                <w:rFonts w:ascii="Arial" w:hAnsi="Arial"/>
                <w:sz w:val="20"/>
              </w:rPr>
              <w:t>13</w:t>
            </w:r>
          </w:p>
        </w:tc>
      </w:tr>
      <w:tr>
        <w:trPr>
          <w:cantSplit/>
        </w:trPr>
        <w:tc>
          <w:tcPr>
            <w:tcW w:type="dxa" w:w="1008"/>
            <w:vAlign w:val="center"/>
            <w:tcMar>
              <w:top w:w="40" w:type="dxa"/>
              <w:bottom w:w="40" w:type="dxa"/>
              <w:left w:w="95" w:type="dxa"/>
              <w:right w:w="95" w:type="dxa"/>
            </w:tcMar>
            <w:shd w:fill="F1F5F9"/>
          </w:tcPr>
          <w:p>
            <w:bookmarkStart w:id="284" w:name="S06"/>
            <w:pPr>
              <w:spacing w:after="0" w:before="0" w:line="250" w:lineRule="auto"/>
              <w:jc w:val="center"/>
            </w:pPr>
            <w:bookmarkEnd w:id="284"/>
            <w:r>
              <w:rPr>
                <w:rFonts w:ascii="Arial" w:hAnsi="Arial"/>
                <w:sz w:val="20"/>
              </w:rPr>
              <w:t>S06</w:t>
            </w:r>
          </w:p>
        </w:tc>
        <w:tc>
          <w:tcPr>
            <w:tcW w:type="dxa" w:w="7459"/>
            <w:vAlign w:val="center"/>
            <w:tcMar>
              <w:top w:w="40" w:type="dxa"/>
              <w:bottom w:w="40" w:type="dxa"/>
              <w:left w:w="95" w:type="dxa"/>
              <w:right w:w="95" w:type="dxa"/>
            </w:tcMar>
            <w:shd w:fill="F1F5F9"/>
          </w:tcPr>
          <w:p>
            <w:pPr>
              <w:spacing w:after="0" w:before="0" w:line="250" w:lineRule="auto"/>
            </w:pPr>
            <w:r>
              <w:rPr>
                <w:rFonts w:ascii="Arial" w:hAnsi="Arial"/>
                <w:sz w:val="20"/>
              </w:rPr>
              <w:t>Task contracts and lifecycle</w:t>
            </w:r>
          </w:p>
        </w:tc>
        <w:tc>
          <w:tcPr>
            <w:tcW w:type="dxa" w:w="1613"/>
            <w:vAlign w:val="center"/>
            <w:tcMar>
              <w:top w:w="40" w:type="dxa"/>
              <w:bottom w:w="40" w:type="dxa"/>
              <w:left w:w="95" w:type="dxa"/>
              <w:right w:w="95" w:type="dxa"/>
            </w:tcMar>
            <w:shd w:fill="F1F5F9"/>
          </w:tcPr>
          <w:p>
            <w:pPr>
              <w:spacing w:after="0" w:before="0" w:line="250" w:lineRule="auto"/>
            </w:pPr>
            <w:r>
              <w:rPr>
                <w:rFonts w:ascii="Arial" w:hAnsi="Arial"/>
                <w:sz w:val="20"/>
              </w:rPr>
              <w:t>15</w:t>
            </w:r>
          </w:p>
        </w:tc>
      </w:tr>
      <w:tr>
        <w:trPr>
          <w:cantSplit/>
        </w:trPr>
        <w:tc>
          <w:tcPr>
            <w:tcW w:type="dxa" w:w="1008"/>
            <w:vAlign w:val="center"/>
            <w:tcMar>
              <w:top w:w="40" w:type="dxa"/>
              <w:bottom w:w="40" w:type="dxa"/>
              <w:left w:w="95" w:type="dxa"/>
              <w:right w:w="95" w:type="dxa"/>
            </w:tcMar>
            <w:shd w:fill="FFFFFF"/>
          </w:tcPr>
          <w:p>
            <w:bookmarkStart w:id="285" w:name="S07"/>
            <w:pPr>
              <w:spacing w:after="0" w:before="0" w:line="250" w:lineRule="auto"/>
              <w:jc w:val="center"/>
            </w:pPr>
            <w:bookmarkEnd w:id="285"/>
            <w:r>
              <w:rPr>
                <w:rFonts w:ascii="Arial" w:hAnsi="Arial"/>
                <w:sz w:val="20"/>
              </w:rPr>
              <w:t>S07</w:t>
            </w:r>
          </w:p>
        </w:tc>
        <w:tc>
          <w:tcPr>
            <w:tcW w:type="dxa" w:w="7459"/>
            <w:vAlign w:val="center"/>
            <w:tcMar>
              <w:top w:w="40" w:type="dxa"/>
              <w:bottom w:w="40" w:type="dxa"/>
              <w:left w:w="95" w:type="dxa"/>
              <w:right w:w="95" w:type="dxa"/>
            </w:tcMar>
            <w:shd w:fill="FFFFFF"/>
          </w:tcPr>
          <w:p>
            <w:pPr>
              <w:spacing w:after="0" w:before="0" w:line="250" w:lineRule="auto"/>
            </w:pPr>
            <w:r>
              <w:rPr>
                <w:rFonts w:ascii="Arial" w:hAnsi="Arial"/>
                <w:sz w:val="20"/>
              </w:rPr>
              <w:t>Repository state and isolated execution</w:t>
            </w:r>
          </w:p>
        </w:tc>
        <w:tc>
          <w:tcPr>
            <w:tcW w:type="dxa" w:w="1613"/>
            <w:vAlign w:val="center"/>
            <w:tcMar>
              <w:top w:w="40" w:type="dxa"/>
              <w:bottom w:w="40" w:type="dxa"/>
              <w:left w:w="95" w:type="dxa"/>
              <w:right w:w="95" w:type="dxa"/>
            </w:tcMar>
            <w:shd w:fill="FFFFFF"/>
          </w:tcPr>
          <w:p>
            <w:pPr>
              <w:spacing w:after="0" w:before="0" w:line="250" w:lineRule="auto"/>
            </w:pPr>
            <w:r>
              <w:rPr>
                <w:rFonts w:ascii="Arial" w:hAnsi="Arial"/>
                <w:sz w:val="20"/>
              </w:rPr>
              <w:t>16</w:t>
            </w:r>
          </w:p>
        </w:tc>
      </w:tr>
      <w:tr>
        <w:trPr>
          <w:cantSplit/>
        </w:trPr>
        <w:tc>
          <w:tcPr>
            <w:tcW w:type="dxa" w:w="1008"/>
            <w:vAlign w:val="center"/>
            <w:tcMar>
              <w:top w:w="40" w:type="dxa"/>
              <w:bottom w:w="40" w:type="dxa"/>
              <w:left w:w="95" w:type="dxa"/>
              <w:right w:w="95" w:type="dxa"/>
            </w:tcMar>
            <w:shd w:fill="F1F5F9"/>
          </w:tcPr>
          <w:p>
            <w:bookmarkStart w:id="286" w:name="S08"/>
            <w:pPr>
              <w:spacing w:after="0" w:before="0" w:line="250" w:lineRule="auto"/>
              <w:jc w:val="center"/>
            </w:pPr>
            <w:bookmarkEnd w:id="286"/>
            <w:r>
              <w:rPr>
                <w:rFonts w:ascii="Arial" w:hAnsi="Arial"/>
                <w:sz w:val="20"/>
              </w:rPr>
              <w:t>S08</w:t>
            </w:r>
          </w:p>
        </w:tc>
        <w:tc>
          <w:tcPr>
            <w:tcW w:type="dxa" w:w="7459"/>
            <w:vAlign w:val="center"/>
            <w:tcMar>
              <w:top w:w="40" w:type="dxa"/>
              <w:bottom w:w="40" w:type="dxa"/>
              <w:left w:w="95" w:type="dxa"/>
              <w:right w:w="95" w:type="dxa"/>
            </w:tcMar>
            <w:shd w:fill="F1F5F9"/>
          </w:tcPr>
          <w:p>
            <w:pPr>
              <w:spacing w:after="0" w:before="0" w:line="250" w:lineRule="auto"/>
            </w:pPr>
            <w:r>
              <w:rPr>
                <w:rFonts w:ascii="Arial" w:hAnsi="Arial"/>
                <w:sz w:val="20"/>
              </w:rPr>
              <w:t>Shared search engine</w:t>
            </w:r>
          </w:p>
        </w:tc>
        <w:tc>
          <w:tcPr>
            <w:tcW w:type="dxa" w:w="1613"/>
            <w:vAlign w:val="center"/>
            <w:tcMar>
              <w:top w:w="40" w:type="dxa"/>
              <w:bottom w:w="40" w:type="dxa"/>
              <w:left w:w="95" w:type="dxa"/>
              <w:right w:w="95" w:type="dxa"/>
            </w:tcMar>
            <w:shd w:fill="F1F5F9"/>
          </w:tcPr>
          <w:p>
            <w:pPr>
              <w:spacing w:after="0" w:before="0" w:line="250" w:lineRule="auto"/>
            </w:pPr>
            <w:r>
              <w:rPr>
                <w:rFonts w:ascii="Arial" w:hAnsi="Arial"/>
                <w:sz w:val="20"/>
              </w:rPr>
              <w:t>17</w:t>
            </w:r>
          </w:p>
        </w:tc>
      </w:tr>
      <w:tr>
        <w:trPr>
          <w:cantSplit/>
        </w:trPr>
        <w:tc>
          <w:tcPr>
            <w:tcW w:type="dxa" w:w="1008"/>
            <w:vAlign w:val="center"/>
            <w:tcMar>
              <w:top w:w="40" w:type="dxa"/>
              <w:bottom w:w="40" w:type="dxa"/>
              <w:left w:w="95" w:type="dxa"/>
              <w:right w:w="95" w:type="dxa"/>
            </w:tcMar>
            <w:shd w:fill="FFFFFF"/>
          </w:tcPr>
          <w:p>
            <w:bookmarkStart w:id="287" w:name="S09"/>
            <w:pPr>
              <w:spacing w:after="0" w:before="0" w:line="250" w:lineRule="auto"/>
              <w:jc w:val="center"/>
            </w:pPr>
            <w:bookmarkEnd w:id="287"/>
            <w:r>
              <w:rPr>
                <w:rFonts w:ascii="Arial" w:hAnsi="Arial"/>
                <w:sz w:val="20"/>
              </w:rPr>
              <w:t>S09</w:t>
            </w:r>
          </w:p>
        </w:tc>
        <w:tc>
          <w:tcPr>
            <w:tcW w:type="dxa" w:w="7459"/>
            <w:vAlign w:val="center"/>
            <w:tcMar>
              <w:top w:w="40" w:type="dxa"/>
              <w:bottom w:w="40" w:type="dxa"/>
              <w:left w:w="95" w:type="dxa"/>
              <w:right w:w="95" w:type="dxa"/>
            </w:tcMar>
            <w:shd w:fill="FFFFFF"/>
          </w:tcPr>
          <w:p>
            <w:pPr>
              <w:spacing w:after="0" w:before="0" w:line="250" w:lineRule="auto"/>
            </w:pPr>
            <w:r>
              <w:rPr>
                <w:rFonts w:ascii="Arial" w:hAnsi="Arial"/>
                <w:sz w:val="20"/>
              </w:rPr>
              <w:t>Active investigation and source acquisition</w:t>
            </w:r>
          </w:p>
        </w:tc>
        <w:tc>
          <w:tcPr>
            <w:tcW w:type="dxa" w:w="1613"/>
            <w:vAlign w:val="center"/>
            <w:tcMar>
              <w:top w:w="40" w:type="dxa"/>
              <w:bottom w:w="40" w:type="dxa"/>
              <w:left w:w="95" w:type="dxa"/>
              <w:right w:w="95" w:type="dxa"/>
            </w:tcMar>
            <w:shd w:fill="FFFFFF"/>
          </w:tcPr>
          <w:p>
            <w:pPr>
              <w:spacing w:after="0" w:before="0" w:line="250" w:lineRule="auto"/>
            </w:pPr>
            <w:r>
              <w:rPr>
                <w:rFonts w:ascii="Arial" w:hAnsi="Arial"/>
                <w:sz w:val="20"/>
              </w:rPr>
              <w:t>18</w:t>
            </w:r>
          </w:p>
        </w:tc>
      </w:tr>
      <w:tr>
        <w:trPr>
          <w:cantSplit/>
        </w:trPr>
        <w:tc>
          <w:tcPr>
            <w:tcW w:type="dxa" w:w="1008"/>
            <w:vAlign w:val="center"/>
            <w:tcMar>
              <w:top w:w="40" w:type="dxa"/>
              <w:bottom w:w="40" w:type="dxa"/>
              <w:left w:w="95" w:type="dxa"/>
              <w:right w:w="95" w:type="dxa"/>
            </w:tcMar>
            <w:shd w:fill="F1F5F9"/>
          </w:tcPr>
          <w:p>
            <w:bookmarkStart w:id="288" w:name="S10"/>
            <w:pPr>
              <w:spacing w:after="0" w:before="0" w:line="250" w:lineRule="auto"/>
              <w:jc w:val="center"/>
            </w:pPr>
            <w:bookmarkEnd w:id="288"/>
            <w:r>
              <w:rPr>
                <w:rFonts w:ascii="Arial" w:hAnsi="Arial"/>
                <w:sz w:val="20"/>
              </w:rPr>
              <w:t>S10</w:t>
            </w:r>
          </w:p>
        </w:tc>
        <w:tc>
          <w:tcPr>
            <w:tcW w:type="dxa" w:w="7459"/>
            <w:vAlign w:val="center"/>
            <w:tcMar>
              <w:top w:w="40" w:type="dxa"/>
              <w:bottom w:w="40" w:type="dxa"/>
              <w:left w:w="95" w:type="dxa"/>
              <w:right w:w="95" w:type="dxa"/>
            </w:tcMar>
            <w:shd w:fill="F1F5F9"/>
          </w:tcPr>
          <w:p>
            <w:pPr>
              <w:spacing w:after="0" w:before="0" w:line="250" w:lineRule="auto"/>
            </w:pPr>
            <w:r>
              <w:rPr>
                <w:rFonts w:ascii="Arial" w:hAnsi="Arial"/>
                <w:sz w:val="20"/>
              </w:rPr>
              <w:t>Memory model and lifecycle</w:t>
            </w:r>
          </w:p>
        </w:tc>
        <w:tc>
          <w:tcPr>
            <w:tcW w:type="dxa" w:w="1613"/>
            <w:vAlign w:val="center"/>
            <w:tcMar>
              <w:top w:w="40" w:type="dxa"/>
              <w:bottom w:w="40" w:type="dxa"/>
              <w:left w:w="95" w:type="dxa"/>
              <w:right w:w="95" w:type="dxa"/>
            </w:tcMar>
            <w:shd w:fill="F1F5F9"/>
          </w:tcPr>
          <w:p>
            <w:pPr>
              <w:spacing w:after="0" w:before="0" w:line="250" w:lineRule="auto"/>
            </w:pPr>
            <w:r>
              <w:rPr>
                <w:rFonts w:ascii="Arial" w:hAnsi="Arial"/>
                <w:sz w:val="20"/>
              </w:rPr>
              <w:t>20</w:t>
            </w:r>
          </w:p>
        </w:tc>
      </w:tr>
      <w:tr>
        <w:trPr>
          <w:cantSplit/>
        </w:trPr>
        <w:tc>
          <w:tcPr>
            <w:tcW w:type="dxa" w:w="1008"/>
            <w:vAlign w:val="center"/>
            <w:tcMar>
              <w:top w:w="40" w:type="dxa"/>
              <w:bottom w:w="40" w:type="dxa"/>
              <w:left w:w="95" w:type="dxa"/>
              <w:right w:w="95" w:type="dxa"/>
            </w:tcMar>
            <w:shd w:fill="FFFFFF"/>
          </w:tcPr>
          <w:p>
            <w:bookmarkStart w:id="289" w:name="S11"/>
            <w:pPr>
              <w:spacing w:after="0" w:before="0" w:line="250" w:lineRule="auto"/>
              <w:jc w:val="center"/>
            </w:pPr>
            <w:bookmarkEnd w:id="289"/>
            <w:r>
              <w:rPr>
                <w:rFonts w:ascii="Arial" w:hAnsi="Arial"/>
                <w:sz w:val="20"/>
              </w:rPr>
              <w:t>S11</w:t>
            </w:r>
          </w:p>
        </w:tc>
        <w:tc>
          <w:tcPr>
            <w:tcW w:type="dxa" w:w="7459"/>
            <w:vAlign w:val="center"/>
            <w:tcMar>
              <w:top w:w="40" w:type="dxa"/>
              <w:bottom w:w="40" w:type="dxa"/>
              <w:left w:w="95" w:type="dxa"/>
              <w:right w:w="95" w:type="dxa"/>
            </w:tcMar>
            <w:shd w:fill="FFFFFF"/>
          </w:tcPr>
          <w:p>
            <w:pPr>
              <w:spacing w:after="0" w:before="0" w:line="250" w:lineRule="auto"/>
            </w:pPr>
            <w:r>
              <w:rPr>
                <w:rFonts w:ascii="Arial" w:hAnsi="Arial"/>
                <w:sz w:val="20"/>
              </w:rPr>
              <w:t>Applicability and evolving state</w:t>
            </w:r>
          </w:p>
        </w:tc>
        <w:tc>
          <w:tcPr>
            <w:tcW w:type="dxa" w:w="1613"/>
            <w:vAlign w:val="center"/>
            <w:tcMar>
              <w:top w:w="40" w:type="dxa"/>
              <w:bottom w:w="40" w:type="dxa"/>
              <w:left w:w="95" w:type="dxa"/>
              <w:right w:w="95" w:type="dxa"/>
            </w:tcMar>
            <w:shd w:fill="FFFFFF"/>
          </w:tcPr>
          <w:p>
            <w:pPr>
              <w:spacing w:after="0" w:before="0" w:line="250" w:lineRule="auto"/>
            </w:pPr>
            <w:r>
              <w:rPr>
                <w:rFonts w:ascii="Arial" w:hAnsi="Arial"/>
                <w:sz w:val="20"/>
              </w:rPr>
              <w:t>26</w:t>
            </w:r>
          </w:p>
        </w:tc>
      </w:tr>
      <w:tr>
        <w:trPr>
          <w:cantSplit/>
        </w:trPr>
        <w:tc>
          <w:tcPr>
            <w:tcW w:type="dxa" w:w="1008"/>
            <w:vAlign w:val="center"/>
            <w:tcMar>
              <w:top w:w="40" w:type="dxa"/>
              <w:bottom w:w="40" w:type="dxa"/>
              <w:left w:w="95" w:type="dxa"/>
              <w:right w:w="95" w:type="dxa"/>
            </w:tcMar>
            <w:shd w:fill="F1F5F9"/>
          </w:tcPr>
          <w:p>
            <w:bookmarkStart w:id="290" w:name="S12"/>
            <w:pPr>
              <w:spacing w:after="0" w:before="0" w:line="250" w:lineRule="auto"/>
              <w:jc w:val="center"/>
            </w:pPr>
            <w:bookmarkEnd w:id="290"/>
            <w:r>
              <w:rPr>
                <w:rFonts w:ascii="Arial" w:hAnsi="Arial"/>
                <w:sz w:val="20"/>
              </w:rPr>
              <w:t>S12</w:t>
            </w:r>
          </w:p>
        </w:tc>
        <w:tc>
          <w:tcPr>
            <w:tcW w:type="dxa" w:w="7459"/>
            <w:vAlign w:val="center"/>
            <w:tcMar>
              <w:top w:w="40" w:type="dxa"/>
              <w:bottom w:w="40" w:type="dxa"/>
              <w:left w:w="95" w:type="dxa"/>
              <w:right w:w="95" w:type="dxa"/>
            </w:tcMar>
            <w:shd w:fill="F1F5F9"/>
          </w:tcPr>
          <w:p>
            <w:pPr>
              <w:spacing w:after="0" w:before="0" w:line="250" w:lineRule="auto"/>
            </w:pPr>
            <w:r>
              <w:rPr>
                <w:rFonts w:ascii="Arial" w:hAnsi="Arial"/>
                <w:sz w:val="20"/>
              </w:rPr>
              <w:t>Retrieval and context assembly</w:t>
            </w:r>
          </w:p>
        </w:tc>
        <w:tc>
          <w:tcPr>
            <w:tcW w:type="dxa" w:w="1613"/>
            <w:vAlign w:val="center"/>
            <w:tcMar>
              <w:top w:w="40" w:type="dxa"/>
              <w:bottom w:w="40" w:type="dxa"/>
              <w:left w:w="95" w:type="dxa"/>
              <w:right w:w="95" w:type="dxa"/>
            </w:tcMar>
            <w:shd w:fill="F1F5F9"/>
          </w:tcPr>
          <w:p>
            <w:pPr>
              <w:spacing w:after="0" w:before="0" w:line="250" w:lineRule="auto"/>
            </w:pPr>
            <w:r>
              <w:rPr>
                <w:rFonts w:ascii="Arial" w:hAnsi="Arial"/>
                <w:sz w:val="20"/>
              </w:rPr>
              <w:t>27</w:t>
            </w:r>
          </w:p>
        </w:tc>
      </w:tr>
      <w:tr>
        <w:trPr>
          <w:cantSplit/>
        </w:trPr>
        <w:tc>
          <w:tcPr>
            <w:tcW w:type="dxa" w:w="1008"/>
            <w:vAlign w:val="center"/>
            <w:tcMar>
              <w:top w:w="40" w:type="dxa"/>
              <w:bottom w:w="40" w:type="dxa"/>
              <w:left w:w="95" w:type="dxa"/>
              <w:right w:w="95" w:type="dxa"/>
            </w:tcMar>
            <w:shd w:fill="FFFFFF"/>
          </w:tcPr>
          <w:p>
            <w:bookmarkStart w:id="291" w:name="S13"/>
            <w:pPr>
              <w:spacing w:after="0" w:before="0" w:line="250" w:lineRule="auto"/>
              <w:jc w:val="center"/>
            </w:pPr>
            <w:bookmarkEnd w:id="291"/>
            <w:r>
              <w:rPr>
                <w:rFonts w:ascii="Arial" w:hAnsi="Arial"/>
                <w:sz w:val="20"/>
              </w:rPr>
              <w:t>S13</w:t>
            </w:r>
          </w:p>
        </w:tc>
        <w:tc>
          <w:tcPr>
            <w:tcW w:type="dxa" w:w="7459"/>
            <w:vAlign w:val="center"/>
            <w:tcMar>
              <w:top w:w="40" w:type="dxa"/>
              <w:bottom w:w="40" w:type="dxa"/>
              <w:left w:w="95" w:type="dxa"/>
              <w:right w:w="95" w:type="dxa"/>
            </w:tcMar>
            <w:shd w:fill="FFFFFF"/>
          </w:tcPr>
          <w:p>
            <w:pPr>
              <w:spacing w:after="0" w:before="0" w:line="250" w:lineRule="auto"/>
            </w:pPr>
            <w:r>
              <w:rPr>
                <w:rFonts w:ascii="Arial" w:hAnsi="Arial"/>
                <w:sz w:val="20"/>
              </w:rPr>
              <w:t>Coding and research procedures</w:t>
            </w:r>
          </w:p>
        </w:tc>
        <w:tc>
          <w:tcPr>
            <w:tcW w:type="dxa" w:w="1613"/>
            <w:vAlign w:val="center"/>
            <w:tcMar>
              <w:top w:w="40" w:type="dxa"/>
              <w:bottom w:w="40" w:type="dxa"/>
              <w:left w:w="95" w:type="dxa"/>
              <w:right w:w="95" w:type="dxa"/>
            </w:tcMar>
            <w:shd w:fill="FFFFFF"/>
          </w:tcPr>
          <w:p>
            <w:pPr>
              <w:spacing w:after="0" w:before="0" w:line="250" w:lineRule="auto"/>
            </w:pPr>
            <w:r>
              <w:rPr>
                <w:rFonts w:ascii="Arial" w:hAnsi="Arial"/>
                <w:sz w:val="20"/>
              </w:rPr>
              <w:t>30</w:t>
            </w:r>
          </w:p>
        </w:tc>
      </w:tr>
      <w:tr>
        <w:trPr>
          <w:cantSplit/>
        </w:trPr>
        <w:tc>
          <w:tcPr>
            <w:tcW w:type="dxa" w:w="1008"/>
            <w:vAlign w:val="center"/>
            <w:tcMar>
              <w:top w:w="40" w:type="dxa"/>
              <w:bottom w:w="40" w:type="dxa"/>
              <w:left w:w="95" w:type="dxa"/>
              <w:right w:w="95" w:type="dxa"/>
            </w:tcMar>
            <w:shd w:fill="F1F5F9"/>
          </w:tcPr>
          <w:p>
            <w:bookmarkStart w:id="292" w:name="S14"/>
            <w:pPr>
              <w:spacing w:after="0" w:before="0" w:line="250" w:lineRule="auto"/>
              <w:jc w:val="center"/>
            </w:pPr>
            <w:bookmarkEnd w:id="292"/>
            <w:r>
              <w:rPr>
                <w:rFonts w:ascii="Arial" w:hAnsi="Arial"/>
                <w:sz w:val="20"/>
              </w:rPr>
              <w:t>S14</w:t>
            </w:r>
          </w:p>
        </w:tc>
        <w:tc>
          <w:tcPr>
            <w:tcW w:type="dxa" w:w="7459"/>
            <w:vAlign w:val="center"/>
            <w:tcMar>
              <w:top w:w="40" w:type="dxa"/>
              <w:bottom w:w="40" w:type="dxa"/>
              <w:left w:w="95" w:type="dxa"/>
              <w:right w:w="95" w:type="dxa"/>
            </w:tcMar>
            <w:shd w:fill="F1F5F9"/>
          </w:tcPr>
          <w:p>
            <w:pPr>
              <w:spacing w:after="0" w:before="0" w:line="250" w:lineRule="auto"/>
            </w:pPr>
            <w:r>
              <w:rPr>
                <w:rFonts w:ascii="Arial" w:hAnsi="Arial"/>
                <w:sz w:val="20"/>
              </w:rPr>
              <w:t>Verification and result delivery</w:t>
            </w:r>
          </w:p>
        </w:tc>
        <w:tc>
          <w:tcPr>
            <w:tcW w:type="dxa" w:w="1613"/>
            <w:vAlign w:val="center"/>
            <w:tcMar>
              <w:top w:w="40" w:type="dxa"/>
              <w:bottom w:w="40" w:type="dxa"/>
              <w:left w:w="95" w:type="dxa"/>
              <w:right w:w="95" w:type="dxa"/>
            </w:tcMar>
            <w:shd w:fill="F1F5F9"/>
          </w:tcPr>
          <w:p>
            <w:pPr>
              <w:spacing w:after="0" w:before="0" w:line="250" w:lineRule="auto"/>
            </w:pPr>
            <w:r>
              <w:rPr>
                <w:rFonts w:ascii="Arial" w:hAnsi="Arial"/>
                <w:sz w:val="20"/>
              </w:rPr>
              <w:t>31</w:t>
            </w:r>
          </w:p>
        </w:tc>
      </w:tr>
      <w:tr>
        <w:trPr>
          <w:cantSplit/>
        </w:trPr>
        <w:tc>
          <w:tcPr>
            <w:tcW w:type="dxa" w:w="1008"/>
            <w:vAlign w:val="center"/>
            <w:tcMar>
              <w:top w:w="40" w:type="dxa"/>
              <w:bottom w:w="40" w:type="dxa"/>
              <w:left w:w="95" w:type="dxa"/>
              <w:right w:w="95" w:type="dxa"/>
            </w:tcMar>
            <w:shd w:fill="FFFFFF"/>
          </w:tcPr>
          <w:p>
            <w:bookmarkStart w:id="293" w:name="S15"/>
            <w:pPr>
              <w:spacing w:after="0" w:before="0" w:line="250" w:lineRule="auto"/>
              <w:jc w:val="center"/>
            </w:pPr>
            <w:bookmarkEnd w:id="293"/>
            <w:r>
              <w:rPr>
                <w:rFonts w:ascii="Arial" w:hAnsi="Arial"/>
                <w:sz w:val="20"/>
              </w:rPr>
              <w:t>S15</w:t>
            </w:r>
          </w:p>
        </w:tc>
        <w:tc>
          <w:tcPr>
            <w:tcW w:type="dxa" w:w="7459"/>
            <w:vAlign w:val="center"/>
            <w:tcMar>
              <w:top w:w="40" w:type="dxa"/>
              <w:bottom w:w="40" w:type="dxa"/>
              <w:left w:w="95" w:type="dxa"/>
              <w:right w:w="95" w:type="dxa"/>
            </w:tcMar>
            <w:shd w:fill="FFFFFF"/>
          </w:tcPr>
          <w:p>
            <w:pPr>
              <w:spacing w:after="0" w:before="0" w:line="250" w:lineRule="auto"/>
            </w:pPr>
            <w:r>
              <w:rPr>
                <w:rFonts w:ascii="Arial" w:hAnsi="Arial"/>
                <w:sz w:val="20"/>
              </w:rPr>
              <w:t>PostgreSQL logical schema</w:t>
            </w:r>
          </w:p>
        </w:tc>
        <w:tc>
          <w:tcPr>
            <w:tcW w:type="dxa" w:w="1613"/>
            <w:vAlign w:val="center"/>
            <w:tcMar>
              <w:top w:w="40" w:type="dxa"/>
              <w:bottom w:w="40" w:type="dxa"/>
              <w:left w:w="95" w:type="dxa"/>
              <w:right w:w="95" w:type="dxa"/>
            </w:tcMar>
            <w:shd w:fill="FFFFFF"/>
          </w:tcPr>
          <w:p>
            <w:pPr>
              <w:spacing w:after="0" w:before="0" w:line="250" w:lineRule="auto"/>
            </w:pPr>
            <w:r>
              <w:rPr>
                <w:rFonts w:ascii="Arial" w:hAnsi="Arial"/>
                <w:sz w:val="20"/>
              </w:rPr>
              <w:t>32</w:t>
            </w:r>
          </w:p>
        </w:tc>
      </w:tr>
      <w:tr>
        <w:trPr>
          <w:cantSplit/>
        </w:trPr>
        <w:tc>
          <w:tcPr>
            <w:tcW w:type="dxa" w:w="1008"/>
            <w:vAlign w:val="center"/>
            <w:tcMar>
              <w:top w:w="40" w:type="dxa"/>
              <w:bottom w:w="40" w:type="dxa"/>
              <w:left w:w="95" w:type="dxa"/>
              <w:right w:w="95" w:type="dxa"/>
            </w:tcMar>
            <w:shd w:fill="F1F5F9"/>
          </w:tcPr>
          <w:p>
            <w:bookmarkStart w:id="294" w:name="S16"/>
            <w:pPr>
              <w:spacing w:after="0" w:before="0" w:line="250" w:lineRule="auto"/>
              <w:jc w:val="center"/>
            </w:pPr>
            <w:bookmarkEnd w:id="294"/>
            <w:r>
              <w:rPr>
                <w:rFonts w:ascii="Arial" w:hAnsi="Arial"/>
                <w:sz w:val="20"/>
              </w:rPr>
              <w:t>S16</w:t>
            </w:r>
          </w:p>
        </w:tc>
        <w:tc>
          <w:tcPr>
            <w:tcW w:type="dxa" w:w="7459"/>
            <w:vAlign w:val="center"/>
            <w:tcMar>
              <w:top w:w="40" w:type="dxa"/>
              <w:bottom w:w="40" w:type="dxa"/>
              <w:left w:w="95" w:type="dxa"/>
              <w:right w:w="95" w:type="dxa"/>
            </w:tcMar>
            <w:shd w:fill="F1F5F9"/>
          </w:tcPr>
          <w:p>
            <w:pPr>
              <w:spacing w:after="0" w:before="0" w:line="250" w:lineRule="auto"/>
            </w:pPr>
            <w:r>
              <w:rPr>
                <w:rFonts w:ascii="Arial" w:hAnsi="Arial"/>
                <w:sz w:val="20"/>
              </w:rPr>
              <w:t>Transactions and concurrency</w:t>
            </w:r>
          </w:p>
        </w:tc>
        <w:tc>
          <w:tcPr>
            <w:tcW w:type="dxa" w:w="1613"/>
            <w:vAlign w:val="center"/>
            <w:tcMar>
              <w:top w:w="40" w:type="dxa"/>
              <w:bottom w:w="40" w:type="dxa"/>
              <w:left w:w="95" w:type="dxa"/>
              <w:right w:w="95" w:type="dxa"/>
            </w:tcMar>
            <w:shd w:fill="F1F5F9"/>
          </w:tcPr>
          <w:p>
            <w:pPr>
              <w:spacing w:after="0" w:before="0" w:line="250" w:lineRule="auto"/>
            </w:pPr>
            <w:r>
              <w:rPr>
                <w:rFonts w:ascii="Arial" w:hAnsi="Arial"/>
                <w:sz w:val="20"/>
              </w:rPr>
              <w:t>38</w:t>
            </w:r>
          </w:p>
        </w:tc>
      </w:tr>
      <w:tr>
        <w:trPr>
          <w:cantSplit/>
        </w:trPr>
        <w:tc>
          <w:tcPr>
            <w:tcW w:type="dxa" w:w="1008"/>
            <w:vAlign w:val="center"/>
            <w:tcMar>
              <w:top w:w="40" w:type="dxa"/>
              <w:bottom w:w="40" w:type="dxa"/>
              <w:left w:w="95" w:type="dxa"/>
              <w:right w:w="95" w:type="dxa"/>
            </w:tcMar>
            <w:shd w:fill="FFFFFF"/>
          </w:tcPr>
          <w:p>
            <w:bookmarkStart w:id="295" w:name="S17"/>
            <w:pPr>
              <w:spacing w:after="0" w:before="0" w:line="250" w:lineRule="auto"/>
              <w:jc w:val="center"/>
            </w:pPr>
            <w:bookmarkEnd w:id="295"/>
            <w:r>
              <w:rPr>
                <w:rFonts w:ascii="Arial" w:hAnsi="Arial"/>
                <w:sz w:val="20"/>
              </w:rPr>
              <w:t>S17</w:t>
            </w:r>
          </w:p>
        </w:tc>
        <w:tc>
          <w:tcPr>
            <w:tcW w:type="dxa" w:w="7459"/>
            <w:vAlign w:val="center"/>
            <w:tcMar>
              <w:top w:w="40" w:type="dxa"/>
              <w:bottom w:w="40" w:type="dxa"/>
              <w:left w:w="95" w:type="dxa"/>
              <w:right w:w="95" w:type="dxa"/>
            </w:tcMar>
            <w:shd w:fill="FFFFFF"/>
          </w:tcPr>
          <w:p>
            <w:pPr>
              <w:spacing w:after="0" w:before="0" w:line="250" w:lineRule="auto"/>
            </w:pPr>
            <w:r>
              <w:rPr>
                <w:rFonts w:ascii="Arial" w:hAnsi="Arial"/>
                <w:sz w:val="20"/>
              </w:rPr>
              <w:t>Learning and policy management</w:t>
            </w:r>
          </w:p>
        </w:tc>
        <w:tc>
          <w:tcPr>
            <w:tcW w:type="dxa" w:w="1613"/>
            <w:vAlign w:val="center"/>
            <w:tcMar>
              <w:top w:w="40" w:type="dxa"/>
              <w:bottom w:w="40" w:type="dxa"/>
              <w:left w:w="95" w:type="dxa"/>
              <w:right w:w="95" w:type="dxa"/>
            </w:tcMar>
            <w:shd w:fill="FFFFFF"/>
          </w:tcPr>
          <w:p>
            <w:pPr>
              <w:spacing w:after="0" w:before="0" w:line="250" w:lineRule="auto"/>
            </w:pPr>
            <w:r>
              <w:rPr>
                <w:rFonts w:ascii="Arial" w:hAnsi="Arial"/>
                <w:sz w:val="20"/>
              </w:rPr>
              <w:t>39</w:t>
            </w:r>
          </w:p>
        </w:tc>
      </w:tr>
      <w:tr>
        <w:trPr>
          <w:cantSplit/>
        </w:trPr>
        <w:tc>
          <w:tcPr>
            <w:tcW w:type="dxa" w:w="1008"/>
            <w:vAlign w:val="center"/>
            <w:tcMar>
              <w:top w:w="40" w:type="dxa"/>
              <w:bottom w:w="40" w:type="dxa"/>
              <w:left w:w="95" w:type="dxa"/>
              <w:right w:w="95" w:type="dxa"/>
            </w:tcMar>
            <w:shd w:fill="F1F5F9"/>
          </w:tcPr>
          <w:p>
            <w:bookmarkStart w:id="296" w:name="S18"/>
            <w:pPr>
              <w:spacing w:after="0" w:before="0" w:line="250" w:lineRule="auto"/>
              <w:jc w:val="center"/>
            </w:pPr>
            <w:bookmarkEnd w:id="296"/>
            <w:r>
              <w:rPr>
                <w:rFonts w:ascii="Arial" w:hAnsi="Arial"/>
                <w:sz w:val="20"/>
              </w:rPr>
              <w:t>S18</w:t>
            </w:r>
          </w:p>
        </w:tc>
        <w:tc>
          <w:tcPr>
            <w:tcW w:type="dxa" w:w="7459"/>
            <w:vAlign w:val="center"/>
            <w:tcMar>
              <w:top w:w="40" w:type="dxa"/>
              <w:bottom w:w="40" w:type="dxa"/>
              <w:left w:w="95" w:type="dxa"/>
              <w:right w:w="95" w:type="dxa"/>
            </w:tcMar>
            <w:shd w:fill="F1F5F9"/>
          </w:tcPr>
          <w:p>
            <w:pPr>
              <w:spacing w:after="0" w:before="0" w:line="250" w:lineRule="auto"/>
            </w:pPr>
            <w:r>
              <w:rPr>
                <w:rFonts w:ascii="Arial" w:hAnsi="Arial"/>
                <w:sz w:val="20"/>
              </w:rPr>
              <w:t>Reference controller algorithm</w:t>
            </w:r>
          </w:p>
        </w:tc>
        <w:tc>
          <w:tcPr>
            <w:tcW w:type="dxa" w:w="1613"/>
            <w:vAlign w:val="center"/>
            <w:tcMar>
              <w:top w:w="40" w:type="dxa"/>
              <w:bottom w:w="40" w:type="dxa"/>
              <w:left w:w="95" w:type="dxa"/>
              <w:right w:w="95" w:type="dxa"/>
            </w:tcMar>
            <w:shd w:fill="F1F5F9"/>
          </w:tcPr>
          <w:p>
            <w:pPr>
              <w:spacing w:after="0" w:before="0" w:line="250" w:lineRule="auto"/>
            </w:pPr>
            <w:r>
              <w:rPr>
                <w:rFonts w:ascii="Arial" w:hAnsi="Arial"/>
                <w:sz w:val="20"/>
              </w:rPr>
              <w:t>41</w:t>
            </w:r>
          </w:p>
        </w:tc>
      </w:tr>
      <w:tr>
        <w:trPr>
          <w:cantSplit/>
        </w:trPr>
        <w:tc>
          <w:tcPr>
            <w:tcW w:type="dxa" w:w="1008"/>
            <w:vAlign w:val="center"/>
            <w:tcMar>
              <w:top w:w="40" w:type="dxa"/>
              <w:bottom w:w="40" w:type="dxa"/>
              <w:left w:w="95" w:type="dxa"/>
              <w:right w:w="95" w:type="dxa"/>
            </w:tcMar>
            <w:shd w:fill="FFFFFF"/>
          </w:tcPr>
          <w:p>
            <w:bookmarkStart w:id="297" w:name="S19"/>
            <w:pPr>
              <w:spacing w:after="0" w:before="0" w:line="250" w:lineRule="auto"/>
              <w:jc w:val="center"/>
            </w:pPr>
            <w:bookmarkEnd w:id="297"/>
            <w:r>
              <w:rPr>
                <w:rFonts w:ascii="Arial" w:hAnsi="Arial"/>
                <w:sz w:val="20"/>
              </w:rPr>
              <w:t>S19</w:t>
            </w:r>
          </w:p>
        </w:tc>
        <w:tc>
          <w:tcPr>
            <w:tcW w:type="dxa" w:w="7459"/>
            <w:vAlign w:val="center"/>
            <w:tcMar>
              <w:top w:w="40" w:type="dxa"/>
              <w:bottom w:w="40" w:type="dxa"/>
              <w:left w:w="95" w:type="dxa"/>
              <w:right w:w="95" w:type="dxa"/>
            </w:tcMar>
            <w:shd w:fill="FFFFFF"/>
          </w:tcPr>
          <w:p>
            <w:pPr>
              <w:spacing w:after="0" w:before="0" w:line="250" w:lineRule="auto"/>
            </w:pPr>
            <w:r>
              <w:rPr>
                <w:rFonts w:ascii="Arial" w:hAnsi="Arial"/>
                <w:sz w:val="20"/>
              </w:rPr>
              <w:t>Service interfaces and events</w:t>
            </w:r>
          </w:p>
        </w:tc>
        <w:tc>
          <w:tcPr>
            <w:tcW w:type="dxa" w:w="1613"/>
            <w:vAlign w:val="center"/>
            <w:tcMar>
              <w:top w:w="40" w:type="dxa"/>
              <w:bottom w:w="40" w:type="dxa"/>
              <w:left w:w="95" w:type="dxa"/>
              <w:right w:w="95" w:type="dxa"/>
            </w:tcMar>
            <w:shd w:fill="FFFFFF"/>
          </w:tcPr>
          <w:p>
            <w:pPr>
              <w:spacing w:after="0" w:before="0" w:line="250" w:lineRule="auto"/>
            </w:pPr>
            <w:r>
              <w:rPr>
                <w:rFonts w:ascii="Arial" w:hAnsi="Arial"/>
                <w:sz w:val="20"/>
              </w:rPr>
              <w:t>43</w:t>
            </w:r>
          </w:p>
        </w:tc>
      </w:tr>
      <w:tr>
        <w:trPr>
          <w:cantSplit/>
        </w:trPr>
        <w:tc>
          <w:tcPr>
            <w:tcW w:type="dxa" w:w="1008"/>
            <w:vAlign w:val="center"/>
            <w:tcMar>
              <w:top w:w="40" w:type="dxa"/>
              <w:bottom w:w="40" w:type="dxa"/>
              <w:left w:w="95" w:type="dxa"/>
              <w:right w:w="95" w:type="dxa"/>
            </w:tcMar>
            <w:shd w:fill="F1F5F9"/>
          </w:tcPr>
          <w:p>
            <w:bookmarkStart w:id="298" w:name="S20"/>
            <w:pPr>
              <w:spacing w:after="0" w:before="0" w:line="250" w:lineRule="auto"/>
              <w:jc w:val="center"/>
            </w:pPr>
            <w:bookmarkEnd w:id="298"/>
            <w:r>
              <w:rPr>
                <w:rFonts w:ascii="Arial" w:hAnsi="Arial"/>
                <w:sz w:val="20"/>
              </w:rPr>
              <w:t>S20</w:t>
            </w:r>
          </w:p>
        </w:tc>
        <w:tc>
          <w:tcPr>
            <w:tcW w:type="dxa" w:w="7459"/>
            <w:vAlign w:val="center"/>
            <w:tcMar>
              <w:top w:w="40" w:type="dxa"/>
              <w:bottom w:w="40" w:type="dxa"/>
              <w:left w:w="95" w:type="dxa"/>
              <w:right w:w="95" w:type="dxa"/>
            </w:tcMar>
            <w:shd w:fill="F1F5F9"/>
          </w:tcPr>
          <w:p>
            <w:pPr>
              <w:spacing w:after="0" w:before="0" w:line="250" w:lineRule="auto"/>
            </w:pPr>
            <w:r>
              <w:rPr>
                <w:rFonts w:ascii="Arial" w:hAnsi="Arial"/>
                <w:sz w:val="20"/>
              </w:rPr>
              <w:t>Configuration and resource scheduling</w:t>
            </w:r>
          </w:p>
        </w:tc>
        <w:tc>
          <w:tcPr>
            <w:tcW w:type="dxa" w:w="1613"/>
            <w:vAlign w:val="center"/>
            <w:tcMar>
              <w:top w:w="40" w:type="dxa"/>
              <w:bottom w:w="40" w:type="dxa"/>
              <w:left w:w="95" w:type="dxa"/>
              <w:right w:w="95" w:type="dxa"/>
            </w:tcMar>
            <w:shd w:fill="F1F5F9"/>
          </w:tcPr>
          <w:p>
            <w:pPr>
              <w:spacing w:after="0" w:before="0" w:line="250" w:lineRule="auto"/>
            </w:pPr>
            <w:r>
              <w:rPr>
                <w:rFonts w:ascii="Arial" w:hAnsi="Arial"/>
                <w:sz w:val="20"/>
              </w:rPr>
              <w:t>45</w:t>
            </w:r>
          </w:p>
        </w:tc>
      </w:tr>
      <w:tr>
        <w:trPr>
          <w:cantSplit/>
        </w:trPr>
        <w:tc>
          <w:tcPr>
            <w:tcW w:type="dxa" w:w="1008"/>
            <w:vAlign w:val="center"/>
            <w:tcMar>
              <w:top w:w="40" w:type="dxa"/>
              <w:bottom w:w="40" w:type="dxa"/>
              <w:left w:w="95" w:type="dxa"/>
              <w:right w:w="95" w:type="dxa"/>
            </w:tcMar>
            <w:shd w:fill="FFFFFF"/>
          </w:tcPr>
          <w:p>
            <w:bookmarkStart w:id="299" w:name="S21"/>
            <w:pPr>
              <w:spacing w:after="0" w:before="0" w:line="250" w:lineRule="auto"/>
              <w:jc w:val="center"/>
            </w:pPr>
            <w:bookmarkEnd w:id="299"/>
            <w:r>
              <w:rPr>
                <w:rFonts w:ascii="Arial" w:hAnsi="Arial"/>
                <w:sz w:val="20"/>
              </w:rPr>
              <w:t>S21</w:t>
            </w:r>
          </w:p>
        </w:tc>
        <w:tc>
          <w:tcPr>
            <w:tcW w:type="dxa" w:w="7459"/>
            <w:vAlign w:val="center"/>
            <w:tcMar>
              <w:top w:w="40" w:type="dxa"/>
              <w:bottom w:w="40" w:type="dxa"/>
              <w:left w:w="95" w:type="dxa"/>
              <w:right w:w="95" w:type="dxa"/>
            </w:tcMar>
            <w:shd w:fill="FFFFFF"/>
          </w:tcPr>
          <w:p>
            <w:pPr>
              <w:spacing w:after="0" w:before="0" w:line="250" w:lineRule="auto"/>
            </w:pPr>
            <w:r>
              <w:rPr>
                <w:rFonts w:ascii="Arial" w:hAnsi="Arial"/>
                <w:sz w:val="20"/>
              </w:rPr>
              <w:t>Security and trust boundaries</w:t>
            </w:r>
          </w:p>
        </w:tc>
        <w:tc>
          <w:tcPr>
            <w:tcW w:type="dxa" w:w="1613"/>
            <w:vAlign w:val="center"/>
            <w:tcMar>
              <w:top w:w="40" w:type="dxa"/>
              <w:bottom w:w="40" w:type="dxa"/>
              <w:left w:w="95" w:type="dxa"/>
              <w:right w:w="95" w:type="dxa"/>
            </w:tcMar>
            <w:shd w:fill="FFFFFF"/>
          </w:tcPr>
          <w:p>
            <w:pPr>
              <w:spacing w:after="0" w:before="0" w:line="250" w:lineRule="auto"/>
            </w:pPr>
            <w:r>
              <w:rPr>
                <w:rFonts w:ascii="Arial" w:hAnsi="Arial"/>
                <w:sz w:val="20"/>
              </w:rPr>
              <w:t>47</w:t>
            </w:r>
          </w:p>
        </w:tc>
      </w:tr>
      <w:tr>
        <w:trPr>
          <w:cantSplit/>
        </w:trPr>
        <w:tc>
          <w:tcPr>
            <w:tcW w:type="dxa" w:w="1008"/>
            <w:vAlign w:val="center"/>
            <w:tcMar>
              <w:top w:w="40" w:type="dxa"/>
              <w:bottom w:w="40" w:type="dxa"/>
              <w:left w:w="95" w:type="dxa"/>
              <w:right w:w="95" w:type="dxa"/>
            </w:tcMar>
            <w:shd w:fill="F1F5F9"/>
          </w:tcPr>
          <w:p>
            <w:bookmarkStart w:id="300" w:name="S22"/>
            <w:pPr>
              <w:spacing w:after="0" w:before="0" w:line="250" w:lineRule="auto"/>
              <w:jc w:val="center"/>
            </w:pPr>
            <w:bookmarkEnd w:id="300"/>
            <w:r>
              <w:rPr>
                <w:rFonts w:ascii="Arial" w:hAnsi="Arial"/>
                <w:sz w:val="20"/>
              </w:rPr>
              <w:t>S22</w:t>
            </w:r>
          </w:p>
        </w:tc>
        <w:tc>
          <w:tcPr>
            <w:tcW w:type="dxa" w:w="7459"/>
            <w:vAlign w:val="center"/>
            <w:tcMar>
              <w:top w:w="40" w:type="dxa"/>
              <w:bottom w:w="40" w:type="dxa"/>
              <w:left w:w="95" w:type="dxa"/>
              <w:right w:w="95" w:type="dxa"/>
            </w:tcMar>
            <w:shd w:fill="F1F5F9"/>
          </w:tcPr>
          <w:p>
            <w:pPr>
              <w:spacing w:after="0" w:before="0" w:line="250" w:lineRule="auto"/>
            </w:pPr>
            <w:r>
              <w:rPr>
                <w:rFonts w:ascii="Arial" w:hAnsi="Arial"/>
                <w:sz w:val="20"/>
              </w:rPr>
              <w:t>Observability and inspection</w:t>
            </w:r>
          </w:p>
        </w:tc>
        <w:tc>
          <w:tcPr>
            <w:tcW w:type="dxa" w:w="1613"/>
            <w:vAlign w:val="center"/>
            <w:tcMar>
              <w:top w:w="40" w:type="dxa"/>
              <w:bottom w:w="40" w:type="dxa"/>
              <w:left w:w="95" w:type="dxa"/>
              <w:right w:w="95" w:type="dxa"/>
            </w:tcMar>
            <w:shd w:fill="F1F5F9"/>
          </w:tcPr>
          <w:p>
            <w:pPr>
              <w:spacing w:after="0" w:before="0" w:line="250" w:lineRule="auto"/>
            </w:pPr>
            <w:r>
              <w:rPr>
                <w:rFonts w:ascii="Arial" w:hAnsi="Arial"/>
                <w:sz w:val="20"/>
              </w:rPr>
              <w:t>48</w:t>
            </w:r>
          </w:p>
        </w:tc>
      </w:tr>
      <w:tr>
        <w:trPr>
          <w:cantSplit/>
        </w:trPr>
        <w:tc>
          <w:tcPr>
            <w:tcW w:type="dxa" w:w="1008"/>
            <w:vAlign w:val="center"/>
            <w:tcMar>
              <w:top w:w="40" w:type="dxa"/>
              <w:bottom w:w="40" w:type="dxa"/>
              <w:left w:w="95" w:type="dxa"/>
              <w:right w:w="95" w:type="dxa"/>
            </w:tcMar>
            <w:shd w:fill="FFFFFF"/>
          </w:tcPr>
          <w:p>
            <w:bookmarkStart w:id="301" w:name="S23"/>
            <w:pPr>
              <w:spacing w:after="0" w:before="0" w:line="250" w:lineRule="auto"/>
              <w:jc w:val="center"/>
            </w:pPr>
            <w:bookmarkEnd w:id="301"/>
            <w:r>
              <w:rPr>
                <w:rFonts w:ascii="Arial" w:hAnsi="Arial"/>
                <w:sz w:val="20"/>
              </w:rPr>
              <w:t>S23</w:t>
            </w:r>
          </w:p>
        </w:tc>
        <w:tc>
          <w:tcPr>
            <w:tcW w:type="dxa" w:w="7459"/>
            <w:vAlign w:val="center"/>
            <w:tcMar>
              <w:top w:w="40" w:type="dxa"/>
              <w:bottom w:w="40" w:type="dxa"/>
              <w:left w:w="95" w:type="dxa"/>
              <w:right w:w="95" w:type="dxa"/>
            </w:tcMar>
            <w:shd w:fill="FFFFFF"/>
          </w:tcPr>
          <w:p>
            <w:pPr>
              <w:spacing w:after="0" w:before="0" w:line="250" w:lineRule="auto"/>
            </w:pPr>
            <w:r>
              <w:rPr>
                <w:rFonts w:ascii="Arial" w:hAnsi="Arial"/>
                <w:sz w:val="20"/>
              </w:rPr>
              <w:t>Evaluation and release qualification</w:t>
            </w:r>
          </w:p>
        </w:tc>
        <w:tc>
          <w:tcPr>
            <w:tcW w:type="dxa" w:w="1613"/>
            <w:vAlign w:val="center"/>
            <w:tcMar>
              <w:top w:w="40" w:type="dxa"/>
              <w:bottom w:w="40" w:type="dxa"/>
              <w:left w:w="95" w:type="dxa"/>
              <w:right w:w="95" w:type="dxa"/>
            </w:tcMar>
            <w:shd w:fill="FFFFFF"/>
          </w:tcPr>
          <w:p>
            <w:pPr>
              <w:spacing w:after="0" w:before="0" w:line="250" w:lineRule="auto"/>
            </w:pPr>
            <w:r>
              <w:rPr>
                <w:rFonts w:ascii="Arial" w:hAnsi="Arial"/>
                <w:sz w:val="20"/>
              </w:rPr>
              <w:t>49</w:t>
            </w:r>
          </w:p>
        </w:tc>
      </w:tr>
      <w:tr>
        <w:trPr>
          <w:cantSplit/>
        </w:trPr>
        <w:tc>
          <w:tcPr>
            <w:tcW w:type="dxa" w:w="1008"/>
            <w:vAlign w:val="center"/>
            <w:tcMar>
              <w:top w:w="40" w:type="dxa"/>
              <w:bottom w:w="40" w:type="dxa"/>
              <w:left w:w="95" w:type="dxa"/>
              <w:right w:w="95" w:type="dxa"/>
            </w:tcMar>
            <w:shd w:fill="F1F5F9"/>
          </w:tcPr>
          <w:p>
            <w:bookmarkStart w:id="302" w:name="S24"/>
            <w:pPr>
              <w:spacing w:after="0" w:before="0" w:line="250" w:lineRule="auto"/>
              <w:jc w:val="center"/>
            </w:pPr>
            <w:bookmarkEnd w:id="302"/>
            <w:r>
              <w:rPr>
                <w:rFonts w:ascii="Arial" w:hAnsi="Arial"/>
                <w:sz w:val="20"/>
              </w:rPr>
              <w:t>S24</w:t>
            </w:r>
          </w:p>
        </w:tc>
        <w:tc>
          <w:tcPr>
            <w:tcW w:type="dxa" w:w="7459"/>
            <w:vAlign w:val="center"/>
            <w:tcMar>
              <w:top w:w="40" w:type="dxa"/>
              <w:bottom w:w="40" w:type="dxa"/>
              <w:left w:w="95" w:type="dxa"/>
              <w:right w:w="95" w:type="dxa"/>
            </w:tcMar>
            <w:shd w:fill="F1F5F9"/>
          </w:tcPr>
          <w:p>
            <w:pPr>
              <w:spacing w:after="0" w:before="0" w:line="250" w:lineRule="auto"/>
            </w:pPr>
            <w:r>
              <w:rPr>
                <w:rFonts w:ascii="Arial" w:hAnsi="Arial"/>
                <w:sz w:val="20"/>
              </w:rPr>
              <w:t>End to end worked example</w:t>
            </w:r>
          </w:p>
        </w:tc>
        <w:tc>
          <w:tcPr>
            <w:tcW w:type="dxa" w:w="1613"/>
            <w:vAlign w:val="center"/>
            <w:tcMar>
              <w:top w:w="40" w:type="dxa"/>
              <w:bottom w:w="40" w:type="dxa"/>
              <w:left w:w="95" w:type="dxa"/>
              <w:right w:w="95" w:type="dxa"/>
            </w:tcMar>
            <w:shd w:fill="F1F5F9"/>
          </w:tcPr>
          <w:p>
            <w:pPr>
              <w:spacing w:after="0" w:before="0" w:line="250" w:lineRule="auto"/>
            </w:pPr>
            <w:r>
              <w:rPr>
                <w:rFonts w:ascii="Arial" w:hAnsi="Arial"/>
                <w:sz w:val="20"/>
              </w:rPr>
              <w:t>53</w:t>
            </w:r>
          </w:p>
        </w:tc>
      </w:tr>
      <w:tr>
        <w:trPr>
          <w:cantSplit/>
        </w:trPr>
        <w:tc>
          <w:tcPr>
            <w:tcW w:type="dxa" w:w="1008"/>
            <w:vAlign w:val="center"/>
            <w:tcMar>
              <w:top w:w="40" w:type="dxa"/>
              <w:bottom w:w="40" w:type="dxa"/>
              <w:left w:w="95" w:type="dxa"/>
              <w:right w:w="95" w:type="dxa"/>
            </w:tcMar>
            <w:shd w:fill="FFFFFF"/>
          </w:tcPr>
          <w:p>
            <w:bookmarkStart w:id="303" w:name="S25"/>
            <w:pPr>
              <w:spacing w:after="0" w:before="0" w:line="250" w:lineRule="auto"/>
              <w:jc w:val="center"/>
            </w:pPr>
            <w:bookmarkEnd w:id="303"/>
            <w:r>
              <w:rPr>
                <w:rFonts w:ascii="Arial" w:hAnsi="Arial"/>
                <w:sz w:val="20"/>
              </w:rPr>
              <w:t>S25</w:t>
            </w:r>
          </w:p>
        </w:tc>
        <w:tc>
          <w:tcPr>
            <w:tcW w:type="dxa" w:w="7459"/>
            <w:vAlign w:val="center"/>
            <w:tcMar>
              <w:top w:w="40" w:type="dxa"/>
              <w:bottom w:w="40" w:type="dxa"/>
              <w:left w:w="95" w:type="dxa"/>
              <w:right w:w="95" w:type="dxa"/>
            </w:tcMar>
            <w:shd w:fill="FFFFFF"/>
          </w:tcPr>
          <w:p>
            <w:pPr>
              <w:spacing w:after="0" w:before="0" w:line="250" w:lineRule="auto"/>
            </w:pPr>
            <w:r>
              <w:rPr>
                <w:rFonts w:ascii="Arial" w:hAnsi="Arial"/>
                <w:sz w:val="20"/>
              </w:rPr>
              <w:t>Implementation roadmap</w:t>
            </w:r>
          </w:p>
        </w:tc>
        <w:tc>
          <w:tcPr>
            <w:tcW w:type="dxa" w:w="1613"/>
            <w:vAlign w:val="center"/>
            <w:tcMar>
              <w:top w:w="40" w:type="dxa"/>
              <w:bottom w:w="40" w:type="dxa"/>
              <w:left w:w="95" w:type="dxa"/>
              <w:right w:w="95" w:type="dxa"/>
            </w:tcMar>
            <w:shd w:fill="FFFFFF"/>
          </w:tcPr>
          <w:p>
            <w:pPr>
              <w:spacing w:after="0" w:before="0" w:line="250" w:lineRule="auto"/>
            </w:pPr>
            <w:r>
              <w:rPr>
                <w:rFonts w:ascii="Arial" w:hAnsi="Arial"/>
                <w:sz w:val="20"/>
              </w:rPr>
              <w:t>54</w:t>
            </w:r>
          </w:p>
        </w:tc>
      </w:tr>
      <w:tr>
        <w:trPr>
          <w:cantSplit/>
        </w:trPr>
        <w:tc>
          <w:tcPr>
            <w:tcW w:type="dxa" w:w="1008"/>
            <w:vAlign w:val="center"/>
            <w:tcMar>
              <w:top w:w="40" w:type="dxa"/>
              <w:bottom w:w="40" w:type="dxa"/>
              <w:left w:w="95" w:type="dxa"/>
              <w:right w:w="95" w:type="dxa"/>
            </w:tcMar>
            <w:shd w:fill="F1F5F9"/>
          </w:tcPr>
          <w:p>
            <w:bookmarkStart w:id="304" w:name="S26"/>
            <w:pPr>
              <w:spacing w:after="0" w:before="0" w:line="250" w:lineRule="auto"/>
              <w:jc w:val="center"/>
            </w:pPr>
            <w:bookmarkEnd w:id="304"/>
            <w:r>
              <w:rPr>
                <w:rFonts w:ascii="Arial" w:hAnsi="Arial"/>
                <w:sz w:val="20"/>
              </w:rPr>
              <w:t>S26</w:t>
            </w:r>
          </w:p>
        </w:tc>
        <w:tc>
          <w:tcPr>
            <w:tcW w:type="dxa" w:w="7459"/>
            <w:vAlign w:val="center"/>
            <w:tcMar>
              <w:top w:w="40" w:type="dxa"/>
              <w:bottom w:w="40" w:type="dxa"/>
              <w:left w:w="95" w:type="dxa"/>
              <w:right w:w="95" w:type="dxa"/>
            </w:tcMar>
            <w:shd w:fill="F1F5F9"/>
          </w:tcPr>
          <w:p>
            <w:pPr>
              <w:spacing w:after="0" w:before="0" w:line="250" w:lineRule="auto"/>
            </w:pPr>
            <w:r>
              <w:rPr>
                <w:rFonts w:ascii="Arial" w:hAnsi="Arial"/>
                <w:sz w:val="20"/>
              </w:rPr>
              <w:t>Architectural decisions and tradeoffs</w:t>
            </w:r>
          </w:p>
        </w:tc>
        <w:tc>
          <w:tcPr>
            <w:tcW w:type="dxa" w:w="1613"/>
            <w:vAlign w:val="center"/>
            <w:tcMar>
              <w:top w:w="40" w:type="dxa"/>
              <w:bottom w:w="40" w:type="dxa"/>
              <w:left w:w="95" w:type="dxa"/>
              <w:right w:w="95" w:type="dxa"/>
            </w:tcMar>
            <w:shd w:fill="F1F5F9"/>
          </w:tcPr>
          <w:p>
            <w:pPr>
              <w:spacing w:after="0" w:before="0" w:line="250" w:lineRule="auto"/>
            </w:pPr>
            <w:r>
              <w:rPr>
                <w:rFonts w:ascii="Arial" w:hAnsi="Arial"/>
                <w:sz w:val="20"/>
              </w:rPr>
              <w:t>55</w:t>
            </w:r>
          </w:p>
        </w:tc>
      </w:tr>
      <w:tr>
        <w:trPr>
          <w:cantSplit/>
        </w:trPr>
        <w:tc>
          <w:tcPr>
            <w:tcW w:type="dxa" w:w="1008"/>
            <w:vAlign w:val="center"/>
            <w:tcMar>
              <w:top w:w="40" w:type="dxa"/>
              <w:bottom w:w="40" w:type="dxa"/>
              <w:left w:w="95" w:type="dxa"/>
              <w:right w:w="95" w:type="dxa"/>
            </w:tcMar>
            <w:shd w:fill="FFFFFF"/>
          </w:tcPr>
          <w:p>
            <w:bookmarkStart w:id="305" w:name="S27"/>
            <w:pPr>
              <w:spacing w:after="0" w:before="0" w:line="250" w:lineRule="auto"/>
              <w:jc w:val="center"/>
            </w:pPr>
            <w:bookmarkEnd w:id="305"/>
            <w:r>
              <w:rPr>
                <w:rFonts w:ascii="Arial" w:hAnsi="Arial"/>
                <w:sz w:val="20"/>
              </w:rPr>
              <w:t>S27</w:t>
            </w:r>
          </w:p>
        </w:tc>
        <w:tc>
          <w:tcPr>
            <w:tcW w:type="dxa" w:w="7459"/>
            <w:vAlign w:val="center"/>
            <w:tcMar>
              <w:top w:w="40" w:type="dxa"/>
              <w:bottom w:w="40" w:type="dxa"/>
              <w:left w:w="95" w:type="dxa"/>
              <w:right w:w="95" w:type="dxa"/>
            </w:tcMar>
            <w:shd w:fill="FFFFFF"/>
          </w:tcPr>
          <w:p>
            <w:pPr>
              <w:spacing w:after="0" w:before="0" w:line="250" w:lineRule="auto"/>
            </w:pPr>
            <w:r>
              <w:rPr>
                <w:rFonts w:ascii="Arial" w:hAnsi="Arial"/>
                <w:sz w:val="20"/>
              </w:rPr>
              <w:t>Research lineage</w:t>
            </w:r>
          </w:p>
        </w:tc>
        <w:tc>
          <w:tcPr>
            <w:tcW w:type="dxa" w:w="1613"/>
            <w:vAlign w:val="center"/>
            <w:tcMar>
              <w:top w:w="40" w:type="dxa"/>
              <w:bottom w:w="40" w:type="dxa"/>
              <w:left w:w="95" w:type="dxa"/>
              <w:right w:w="95" w:type="dxa"/>
            </w:tcMar>
            <w:shd w:fill="FFFFFF"/>
          </w:tcPr>
          <w:p>
            <w:pPr>
              <w:spacing w:after="0" w:before="0" w:line="250" w:lineRule="auto"/>
            </w:pPr>
            <w:r>
              <w:rPr>
                <w:rFonts w:ascii="Arial" w:hAnsi="Arial"/>
                <w:sz w:val="20"/>
              </w:rPr>
              <w:t>56</w:t>
            </w:r>
          </w:p>
        </w:tc>
      </w:tr>
      <w:tr>
        <w:trPr>
          <w:cantSplit/>
        </w:trPr>
        <w:tc>
          <w:tcPr>
            <w:tcW w:type="dxa" w:w="1008"/>
            <w:vAlign w:val="center"/>
            <w:tcMar>
              <w:top w:w="40" w:type="dxa"/>
              <w:bottom w:w="40" w:type="dxa"/>
              <w:left w:w="95" w:type="dxa"/>
              <w:right w:w="95" w:type="dxa"/>
            </w:tcMar>
            <w:shd w:fill="F1F5F9"/>
          </w:tcPr>
          <w:p>
            <w:bookmarkStart w:id="306" w:name="S28"/>
            <w:pPr>
              <w:spacing w:after="0" w:before="0" w:line="250" w:lineRule="auto"/>
              <w:jc w:val="center"/>
            </w:pPr>
            <w:bookmarkEnd w:id="306"/>
            <w:r>
              <w:rPr>
                <w:rFonts w:ascii="Arial" w:hAnsi="Arial"/>
                <w:sz w:val="20"/>
              </w:rPr>
              <w:t>S28</w:t>
            </w:r>
          </w:p>
        </w:tc>
        <w:tc>
          <w:tcPr>
            <w:tcW w:type="dxa" w:w="7459"/>
            <w:vAlign w:val="center"/>
            <w:tcMar>
              <w:top w:w="40" w:type="dxa"/>
              <w:bottom w:w="40" w:type="dxa"/>
              <w:left w:w="95" w:type="dxa"/>
              <w:right w:w="95" w:type="dxa"/>
            </w:tcMar>
            <w:shd w:fill="F1F5F9"/>
          </w:tcPr>
          <w:p>
            <w:pPr>
              <w:spacing w:after="0" w:before="0" w:line="250" w:lineRule="auto"/>
            </w:pPr>
            <w:r>
              <w:rPr>
                <w:rFonts w:ascii="Arial" w:hAnsi="Arial"/>
                <w:sz w:val="20"/>
              </w:rPr>
              <w:t>References</w:t>
            </w:r>
          </w:p>
        </w:tc>
        <w:tc>
          <w:tcPr>
            <w:tcW w:type="dxa" w:w="1613"/>
            <w:vAlign w:val="center"/>
            <w:tcMar>
              <w:top w:w="40" w:type="dxa"/>
              <w:bottom w:w="40" w:type="dxa"/>
              <w:left w:w="95" w:type="dxa"/>
              <w:right w:w="95" w:type="dxa"/>
            </w:tcMar>
            <w:shd w:fill="F1F5F9"/>
          </w:tcPr>
          <w:p>
            <w:pPr>
              <w:spacing w:after="0" w:before="0" w:line="250" w:lineRule="auto"/>
            </w:pPr>
            <w:r>
              <w:rPr>
                <w:rFonts w:ascii="Arial" w:hAnsi="Arial"/>
                <w:sz w:val="20"/>
              </w:rPr>
              <w:t>56</w:t>
            </w:r>
          </w:p>
        </w:tc>
      </w:tr>
      <w:tr>
        <w:trPr>
          <w:cantSplit/>
        </w:trPr>
        <w:tc>
          <w:tcPr>
            <w:tcW w:type="dxa" w:w="1008"/>
            <w:vAlign w:val="center"/>
            <w:tcMar>
              <w:top w:w="40" w:type="dxa"/>
              <w:bottom w:w="40" w:type="dxa"/>
              <w:left w:w="95" w:type="dxa"/>
              <w:right w:w="95" w:type="dxa"/>
            </w:tcMar>
            <w:shd w:fill="FFFFFF"/>
          </w:tcPr>
          <w:p>
            <w:bookmarkStart w:id="307" w:name="S29"/>
            <w:pPr>
              <w:spacing w:after="0" w:before="0" w:line="250" w:lineRule="auto"/>
              <w:jc w:val="center"/>
            </w:pPr>
            <w:bookmarkEnd w:id="307"/>
            <w:r>
              <w:rPr>
                <w:rFonts w:ascii="Arial" w:hAnsi="Arial"/>
                <w:sz w:val="20"/>
              </w:rPr>
              <w:t>S29</w:t>
            </w:r>
          </w:p>
        </w:tc>
        <w:tc>
          <w:tcPr>
            <w:tcW w:type="dxa" w:w="7459"/>
            <w:vAlign w:val="center"/>
            <w:tcMar>
              <w:top w:w="40" w:type="dxa"/>
              <w:bottom w:w="40" w:type="dxa"/>
              <w:left w:w="95" w:type="dxa"/>
              <w:right w:w="95" w:type="dxa"/>
            </w:tcMar>
            <w:shd w:fill="FFFFFF"/>
          </w:tcPr>
          <w:p>
            <w:pPr>
              <w:spacing w:after="0" w:before="0" w:line="250" w:lineRule="auto"/>
            </w:pPr>
            <w:r>
              <w:rPr>
                <w:rFonts w:ascii="Arial" w:hAnsi="Arial"/>
                <w:sz w:val="20"/>
              </w:rPr>
              <w:t>Glossary</w:t>
            </w:r>
          </w:p>
        </w:tc>
        <w:tc>
          <w:tcPr>
            <w:tcW w:type="dxa" w:w="1613"/>
            <w:vAlign w:val="center"/>
            <w:tcMar>
              <w:top w:w="40" w:type="dxa"/>
              <w:bottom w:w="40" w:type="dxa"/>
              <w:left w:w="95" w:type="dxa"/>
              <w:right w:w="95" w:type="dxa"/>
            </w:tcMar>
            <w:shd w:fill="FFFFFF"/>
          </w:tcPr>
          <w:p>
            <w:pPr>
              <w:spacing w:after="0" w:before="0" w:line="250" w:lineRule="auto"/>
            </w:pPr>
            <w:r>
              <w:rPr>
                <w:rFonts w:ascii="Arial" w:hAnsi="Arial"/>
                <w:sz w:val="20"/>
              </w:rPr>
              <w:t>58</w:t>
            </w:r>
          </w:p>
        </w:tc>
      </w:tr>
      <w:tr>
        <w:trPr>
          <w:cantSplit/>
        </w:trPr>
        <w:tc>
          <w:tcPr>
            <w:tcW w:type="dxa" w:w="1008"/>
            <w:vAlign w:val="center"/>
            <w:tcMar>
              <w:top w:w="40" w:type="dxa"/>
              <w:bottom w:w="40" w:type="dxa"/>
              <w:left w:w="95" w:type="dxa"/>
              <w:right w:w="95" w:type="dxa"/>
            </w:tcMar>
            <w:shd w:fill="F1F5F9"/>
          </w:tcPr>
          <w:p>
            <w:bookmarkStart w:id="308" w:name="S30"/>
            <w:pPr>
              <w:spacing w:after="0" w:before="0" w:line="250" w:lineRule="auto"/>
              <w:jc w:val="center"/>
            </w:pPr>
            <w:bookmarkEnd w:id="308"/>
            <w:r>
              <w:rPr>
                <w:rFonts w:ascii="Arial" w:hAnsi="Arial"/>
                <w:sz w:val="20"/>
              </w:rPr>
              <w:t>S30</w:t>
            </w:r>
          </w:p>
        </w:tc>
        <w:tc>
          <w:tcPr>
            <w:tcW w:type="dxa" w:w="7459"/>
            <w:vAlign w:val="center"/>
            <w:tcMar>
              <w:top w:w="40" w:type="dxa"/>
              <w:bottom w:w="40" w:type="dxa"/>
              <w:left w:w="95" w:type="dxa"/>
              <w:right w:w="95" w:type="dxa"/>
            </w:tcMar>
            <w:shd w:fill="F1F5F9"/>
          </w:tcPr>
          <w:p>
            <w:pPr>
              <w:spacing w:after="0" w:before="0" w:line="250" w:lineRule="auto"/>
            </w:pPr>
            <w:r>
              <w:rPr>
                <w:rFonts w:ascii="Arial" w:hAnsi="Arial"/>
                <w:sz w:val="20"/>
              </w:rPr>
              <w:t>Semantic types and meaning contracts</w:t>
            </w:r>
          </w:p>
        </w:tc>
        <w:tc>
          <w:tcPr>
            <w:tcW w:type="dxa" w:w="1613"/>
            <w:vAlign w:val="center"/>
            <w:tcMar>
              <w:top w:w="40" w:type="dxa"/>
              <w:bottom w:w="40" w:type="dxa"/>
              <w:left w:w="95" w:type="dxa"/>
              <w:right w:w="95" w:type="dxa"/>
            </w:tcMar>
            <w:shd w:fill="F1F5F9"/>
          </w:tcPr>
          <w:p>
            <w:pPr>
              <w:spacing w:after="0" w:before="0" w:line="250" w:lineRule="auto"/>
            </w:pPr>
            <w:r>
              <w:rPr>
                <w:rFonts w:ascii="Arial" w:hAnsi="Arial"/>
                <w:sz w:val="20"/>
              </w:rPr>
              <w:t>22</w:t>
            </w:r>
          </w:p>
        </w:tc>
      </w:tr>
      <w:tr>
        <w:trPr>
          <w:cantSplit/>
        </w:trPr>
        <w:tc>
          <w:tcPr>
            <w:tcW w:type="dxa" w:w="1008"/>
            <w:vAlign w:val="center"/>
            <w:tcMar>
              <w:top w:w="40" w:type="dxa"/>
              <w:bottom w:w="40" w:type="dxa"/>
              <w:left w:w="95" w:type="dxa"/>
              <w:right w:w="95" w:type="dxa"/>
            </w:tcMar>
            <w:shd w:fill="FFFFFF"/>
          </w:tcPr>
          <w:p>
            <w:bookmarkStart w:id="309" w:name="S31"/>
            <w:pPr>
              <w:spacing w:after="0" w:before="0" w:line="250" w:lineRule="auto"/>
              <w:jc w:val="center"/>
            </w:pPr>
            <w:bookmarkEnd w:id="309"/>
            <w:r>
              <w:rPr>
                <w:rFonts w:ascii="Arial" w:hAnsi="Arial"/>
                <w:sz w:val="20"/>
              </w:rPr>
              <w:t>S31</w:t>
            </w:r>
          </w:p>
        </w:tc>
        <w:tc>
          <w:tcPr>
            <w:tcW w:type="dxa" w:w="7459"/>
            <w:vAlign w:val="center"/>
            <w:tcMar>
              <w:top w:w="40" w:type="dxa"/>
              <w:bottom w:w="40" w:type="dxa"/>
              <w:left w:w="95" w:type="dxa"/>
              <w:right w:w="95" w:type="dxa"/>
            </w:tcMar>
            <w:shd w:fill="FFFFFF"/>
          </w:tcPr>
          <w:p>
            <w:pPr>
              <w:spacing w:after="0" w:before="0" w:line="250" w:lineRule="auto"/>
            </w:pPr>
            <w:r>
              <w:rPr>
                <w:rFonts w:ascii="Arial" w:hAnsi="Arial"/>
                <w:sz w:val="20"/>
              </w:rPr>
              <w:t>MCP integration</w:t>
            </w:r>
          </w:p>
        </w:tc>
        <w:tc>
          <w:tcPr>
            <w:tcW w:type="dxa" w:w="1613"/>
            <w:vAlign w:val="center"/>
            <w:tcMar>
              <w:top w:w="40" w:type="dxa"/>
              <w:bottom w:w="40" w:type="dxa"/>
              <w:left w:w="95" w:type="dxa"/>
              <w:right w:w="95" w:type="dxa"/>
            </w:tcMar>
            <w:shd w:fill="FFFFFF"/>
          </w:tcPr>
          <w:p>
            <w:pPr>
              <w:spacing w:after="0" w:before="0" w:line="250" w:lineRule="auto"/>
            </w:pPr>
            <w:r>
              <w:rPr>
                <w:rFonts w:ascii="Arial" w:hAnsi="Arial"/>
                <w:sz w:val="20"/>
              </w:rPr>
              <w:t>9</w:t>
            </w:r>
          </w:p>
        </w:tc>
      </w:tr>
    </w:tbl>
    <w:p>
      <w:pPr>
        <w:spacing w:after="0" w:before="0" w:line="20" w:lineRule="exact"/>
      </w:pPr>
      <w:r>
        <w:rPr>
          <w:sz w:val="2"/>
        </w:rPr>
      </w:r>
    </w:p>
    <w:p>
      <w:bookmarkStart w:id="310" w:name="crosswalks"/>
      <w:pPr>
        <w:pStyle w:val="Heading1"/>
        <w:pageBreakBefore/>
      </w:pPr>
      <w:r>
        <w:t>Source addendum crosswalks</w:t>
      </w:r>
      <w:bookmarkEnd w:id="310"/>
    </w:p>
    <w:p>
      <w:r>
        <w:t>These mappings preserve the addendum-local work items while assigning their implementation to stable P identifiers. The sem and emb prefixes prevent confusion with architecture reference codes.</w:t>
      </w:r>
    </w:p>
    <w:p>
      <w:pPr>
        <w:pStyle w:val="Heading2"/>
      </w:pPr>
      <w:r>
        <w:t>Semantic vocabulary design release 0 1 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1"/>
        <w:gridCol w:w="4738"/>
        <w:gridCol w:w="3931"/>
      </w:tblGrid>
      <w:tr>
        <w:trPr>
          <w:cantSplit/>
          <w:tblHeader/>
        </w:trPr>
        <w:tc>
          <w:tcPr>
            <w:tcW w:type="dxa" w:w="1411"/>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Item</w:t>
            </w:r>
          </w:p>
        </w:tc>
        <w:tc>
          <w:tcPr>
            <w:tcW w:type="dxa" w:w="4738"/>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Design obligation</w:t>
            </w:r>
          </w:p>
        </w:tc>
        <w:tc>
          <w:tcPr>
            <w:tcW w:type="dxa" w:w="3931"/>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Implementation steps</w:t>
            </w:r>
          </w:p>
        </w:tc>
      </w:tr>
      <w:tr>
        <w:trPr>
          <w:cantSplit/>
        </w:trPr>
        <w:tc>
          <w:tcPr>
            <w:tcW w:type="dxa" w:w="1411"/>
            <w:vAlign w:val="center"/>
            <w:tcMar>
              <w:top w:w="80" w:type="dxa"/>
              <w:bottom w:w="80" w:type="dxa"/>
              <w:left w:w="95" w:type="dxa"/>
              <w:right w:w="95" w:type="dxa"/>
            </w:tcMar>
            <w:shd w:fill="FFFFFF"/>
          </w:tcPr>
          <w:p>
            <w:bookmarkStart w:id="311" w:name="sem_S01"/>
            <w:pPr>
              <w:spacing w:after="0" w:before="0" w:line="250" w:lineRule="auto"/>
            </w:pPr>
            <w:bookmarkEnd w:id="311"/>
            <w:r>
              <w:rPr>
                <w:rFonts w:ascii="Arial" w:hAnsi="Arial"/>
                <w:sz w:val="20"/>
              </w:rPr>
              <w:t>sem:S01</w:t>
            </w:r>
          </w:p>
        </w:tc>
        <w:tc>
          <w:tcPr>
            <w:tcW w:type="dxa" w:w="4738"/>
            <w:vAlign w:val="center"/>
            <w:tcMar>
              <w:top w:w="80" w:type="dxa"/>
              <w:bottom w:w="80" w:type="dxa"/>
              <w:left w:w="95" w:type="dxa"/>
              <w:right w:w="95" w:type="dxa"/>
            </w:tcMar>
            <w:shd w:fill="FFFFFF"/>
          </w:tcPr>
          <w:p>
            <w:pPr>
              <w:spacing w:after="0" w:before="0" w:line="250" w:lineRule="auto"/>
            </w:pPr>
            <w:r>
              <w:rPr>
                <w:rFonts w:ascii="Arial" w:hAnsi="Arial"/>
                <w:sz w:val="20"/>
              </w:rPr>
              <w:t>Publish vocabularies and wire schemas</w:t>
            </w:r>
          </w:p>
        </w:tc>
        <w:tc>
          <w:tcPr>
            <w:tcW w:type="dxa" w:w="3931"/>
            <w:vAlign w:val="center"/>
            <w:tcMar>
              <w:top w:w="80" w:type="dxa"/>
              <w:bottom w:w="80" w:type="dxa"/>
              <w:left w:w="95" w:type="dxa"/>
              <w:right w:w="95" w:type="dxa"/>
            </w:tcMar>
            <w:shd w:fill="FFFFFF"/>
          </w:tcPr>
          <w:p>
            <w:pPr>
              <w:spacing w:after="0" w:before="0" w:line="250" w:lineRule="auto"/>
            </w:pPr>
            <w:r>
              <w:rPr>
                <w:rFonts w:ascii="Arial" w:hAnsi="Arial"/>
                <w:sz w:val="20"/>
              </w:rPr>
            </w:r>
            <w:hyperlink w:anchor="P154">
              <w:r>
                <w:rPr>
                  <w:rFonts w:ascii="Arial" w:hAnsi="Arial"/>
                  <w:color w:val="164B75"/>
                  <w:sz w:val="20"/>
                </w:rPr>
                <w:t>P154</w:t>
              </w:r>
            </w:hyperlink>
            <w:r>
              <w:rPr>
                <w:rFonts w:ascii="Arial" w:hAnsi="Arial"/>
                <w:sz w:val="20"/>
              </w:rPr>
              <w:t>–</w:t>
            </w:r>
            <w:hyperlink w:anchor="P156">
              <w:r>
                <w:rPr>
                  <w:rFonts w:ascii="Arial" w:hAnsi="Arial"/>
                  <w:color w:val="164B75"/>
                  <w:sz w:val="20"/>
                </w:rPr>
                <w:t>P156</w:t>
              </w:r>
            </w:hyperlink>
            <w:r>
              <w:rPr>
                <w:rFonts w:ascii="Arial" w:hAnsi="Arial"/>
                <w:sz w:val="20"/>
              </w:rPr>
            </w:r>
          </w:p>
        </w:tc>
      </w:tr>
      <w:tr>
        <w:trPr>
          <w:cantSplit/>
        </w:trPr>
        <w:tc>
          <w:tcPr>
            <w:tcW w:type="dxa" w:w="1411"/>
            <w:vAlign w:val="center"/>
            <w:tcMar>
              <w:top w:w="80" w:type="dxa"/>
              <w:bottom w:w="80" w:type="dxa"/>
              <w:left w:w="95" w:type="dxa"/>
              <w:right w:w="95" w:type="dxa"/>
            </w:tcMar>
            <w:shd w:fill="F1F5F9"/>
          </w:tcPr>
          <w:p>
            <w:bookmarkStart w:id="312" w:name="sem_S02"/>
            <w:pPr>
              <w:spacing w:after="0" w:before="0" w:line="250" w:lineRule="auto"/>
            </w:pPr>
            <w:bookmarkEnd w:id="312"/>
            <w:r>
              <w:rPr>
                <w:rFonts w:ascii="Arial" w:hAnsi="Arial"/>
                <w:sz w:val="20"/>
              </w:rPr>
              <w:t>sem:S02</w:t>
            </w:r>
          </w:p>
        </w:tc>
        <w:tc>
          <w:tcPr>
            <w:tcW w:type="dxa" w:w="4738"/>
            <w:vAlign w:val="center"/>
            <w:tcMar>
              <w:top w:w="80" w:type="dxa"/>
              <w:bottom w:w="80" w:type="dxa"/>
              <w:left w:w="95" w:type="dxa"/>
              <w:right w:w="95" w:type="dxa"/>
            </w:tcMar>
            <w:shd w:fill="F1F5F9"/>
          </w:tcPr>
          <w:p>
            <w:pPr>
              <w:spacing w:after="0" w:before="0" w:line="250" w:lineRule="auto"/>
            </w:pPr>
            <w:r>
              <w:rPr>
                <w:rFonts w:ascii="Arial" w:hAnsi="Arial"/>
                <w:sz w:val="20"/>
              </w:rPr>
              <w:t>Resolve entities and typed occurrences</w:t>
            </w:r>
          </w:p>
        </w:tc>
        <w:tc>
          <w:tcPr>
            <w:tcW w:type="dxa" w:w="3931"/>
            <w:vAlign w:val="center"/>
            <w:tcMar>
              <w:top w:w="80" w:type="dxa"/>
              <w:bottom w:w="80" w:type="dxa"/>
              <w:left w:w="95" w:type="dxa"/>
              <w:right w:w="95" w:type="dxa"/>
            </w:tcMar>
            <w:shd w:fill="F1F5F9"/>
          </w:tcPr>
          <w:p>
            <w:pPr>
              <w:spacing w:after="0" w:before="0" w:line="250" w:lineRule="auto"/>
            </w:pPr>
            <w:r>
              <w:rPr>
                <w:rFonts w:ascii="Arial" w:hAnsi="Arial"/>
                <w:sz w:val="20"/>
              </w:rPr>
            </w:r>
            <w:hyperlink w:anchor="P177">
              <w:r>
                <w:rPr>
                  <w:rFonts w:ascii="Arial" w:hAnsi="Arial"/>
                  <w:color w:val="164B75"/>
                  <w:sz w:val="20"/>
                </w:rPr>
                <w:t>P177</w:t>
              </w:r>
            </w:hyperlink>
            <w:r>
              <w:rPr>
                <w:rFonts w:ascii="Arial" w:hAnsi="Arial"/>
                <w:sz w:val="20"/>
              </w:rPr>
              <w:t>–</w:t>
            </w:r>
            <w:hyperlink w:anchor="P178">
              <w:r>
                <w:rPr>
                  <w:rFonts w:ascii="Arial" w:hAnsi="Arial"/>
                  <w:color w:val="164B75"/>
                  <w:sz w:val="20"/>
                </w:rPr>
                <w:t>P178</w:t>
              </w:r>
            </w:hyperlink>
            <w:r>
              <w:rPr>
                <w:rFonts w:ascii="Arial" w:hAnsi="Arial"/>
                <w:sz w:val="20"/>
              </w:rPr>
              <w:t xml:space="preserve">, </w:t>
            </w:r>
            <w:hyperlink w:anchor="P184">
              <w:r>
                <w:rPr>
                  <w:rFonts w:ascii="Arial" w:hAnsi="Arial"/>
                  <w:color w:val="164B75"/>
                  <w:sz w:val="20"/>
                </w:rPr>
                <w:t>P184</w:t>
              </w:r>
            </w:hyperlink>
            <w:r>
              <w:rPr>
                <w:rFonts w:ascii="Arial" w:hAnsi="Arial"/>
                <w:sz w:val="20"/>
              </w:rPr>
            </w:r>
          </w:p>
        </w:tc>
      </w:tr>
      <w:tr>
        <w:trPr>
          <w:cantSplit/>
        </w:trPr>
        <w:tc>
          <w:tcPr>
            <w:tcW w:type="dxa" w:w="1411"/>
            <w:vAlign w:val="center"/>
            <w:tcMar>
              <w:top w:w="80" w:type="dxa"/>
              <w:bottom w:w="80" w:type="dxa"/>
              <w:left w:w="95" w:type="dxa"/>
              <w:right w:w="95" w:type="dxa"/>
            </w:tcMar>
            <w:shd w:fill="FFFFFF"/>
          </w:tcPr>
          <w:p>
            <w:bookmarkStart w:id="313" w:name="sem_S03"/>
            <w:pPr>
              <w:spacing w:after="0" w:before="0" w:line="250" w:lineRule="auto"/>
            </w:pPr>
            <w:bookmarkEnd w:id="313"/>
            <w:r>
              <w:rPr>
                <w:rFonts w:ascii="Arial" w:hAnsi="Arial"/>
                <w:sz w:val="20"/>
              </w:rPr>
              <w:t>sem:S03</w:t>
            </w:r>
          </w:p>
        </w:tc>
        <w:tc>
          <w:tcPr>
            <w:tcW w:type="dxa" w:w="4738"/>
            <w:vAlign w:val="center"/>
            <w:tcMar>
              <w:top w:w="80" w:type="dxa"/>
              <w:bottom w:w="80" w:type="dxa"/>
              <w:left w:w="95" w:type="dxa"/>
              <w:right w:w="95" w:type="dxa"/>
            </w:tcMar>
            <w:shd w:fill="FFFFFF"/>
          </w:tcPr>
          <w:p>
            <w:pPr>
              <w:spacing w:after="0" w:before="0" w:line="250" w:lineRule="auto"/>
            </w:pPr>
            <w:r>
              <w:rPr>
                <w:rFonts w:ascii="Arial" w:hAnsi="Arial"/>
                <w:sz w:val="20"/>
              </w:rPr>
              <w:t>Attach frames and evidence</w:t>
            </w:r>
          </w:p>
        </w:tc>
        <w:tc>
          <w:tcPr>
            <w:tcW w:type="dxa" w:w="3931"/>
            <w:vAlign w:val="center"/>
            <w:tcMar>
              <w:top w:w="80" w:type="dxa"/>
              <w:bottom w:w="80" w:type="dxa"/>
              <w:left w:w="95" w:type="dxa"/>
              <w:right w:w="95" w:type="dxa"/>
            </w:tcMar>
            <w:shd w:fill="FFFFFF"/>
          </w:tcPr>
          <w:p>
            <w:pPr>
              <w:spacing w:after="0" w:before="0" w:line="250" w:lineRule="auto"/>
            </w:pPr>
            <w:r>
              <w:rPr>
                <w:rFonts w:ascii="Arial" w:hAnsi="Arial"/>
                <w:sz w:val="20"/>
              </w:rPr>
            </w:r>
            <w:hyperlink w:anchor="P179">
              <w:r>
                <w:rPr>
                  <w:rFonts w:ascii="Arial" w:hAnsi="Arial"/>
                  <w:color w:val="164B75"/>
                  <w:sz w:val="20"/>
                </w:rPr>
                <w:t>P179</w:t>
              </w:r>
            </w:hyperlink>
            <w:r>
              <w:rPr>
                <w:rFonts w:ascii="Arial" w:hAnsi="Arial"/>
                <w:sz w:val="20"/>
              </w:rPr>
            </w:r>
          </w:p>
        </w:tc>
      </w:tr>
      <w:tr>
        <w:trPr>
          <w:cantSplit/>
        </w:trPr>
        <w:tc>
          <w:tcPr>
            <w:tcW w:type="dxa" w:w="1411"/>
            <w:vAlign w:val="center"/>
            <w:tcMar>
              <w:top w:w="80" w:type="dxa"/>
              <w:bottom w:w="80" w:type="dxa"/>
              <w:left w:w="95" w:type="dxa"/>
              <w:right w:w="95" w:type="dxa"/>
            </w:tcMar>
            <w:shd w:fill="F1F5F9"/>
          </w:tcPr>
          <w:p>
            <w:bookmarkStart w:id="314" w:name="sem_S04"/>
            <w:pPr>
              <w:spacing w:after="0" w:before="0" w:line="250" w:lineRule="auto"/>
            </w:pPr>
            <w:bookmarkEnd w:id="314"/>
            <w:r>
              <w:rPr>
                <w:rFonts w:ascii="Arial" w:hAnsi="Arial"/>
                <w:sz w:val="20"/>
              </w:rPr>
              <w:t>sem:S04</w:t>
            </w:r>
          </w:p>
        </w:tc>
        <w:tc>
          <w:tcPr>
            <w:tcW w:type="dxa" w:w="4738"/>
            <w:vAlign w:val="center"/>
            <w:tcMar>
              <w:top w:w="80" w:type="dxa"/>
              <w:bottom w:w="80" w:type="dxa"/>
              <w:left w:w="95" w:type="dxa"/>
              <w:right w:w="95" w:type="dxa"/>
            </w:tcMar>
            <w:shd w:fill="F1F5F9"/>
          </w:tcPr>
          <w:p>
            <w:pPr>
              <w:spacing w:after="0" w:before="0" w:line="250" w:lineRule="auto"/>
            </w:pPr>
            <w:r>
              <w:rPr>
                <w:rFonts w:ascii="Arial" w:hAnsi="Arial"/>
                <w:sz w:val="20"/>
              </w:rPr>
              <w:t>Evaluate bounded conditions</w:t>
            </w:r>
          </w:p>
        </w:tc>
        <w:tc>
          <w:tcPr>
            <w:tcW w:type="dxa" w:w="3931"/>
            <w:vAlign w:val="center"/>
            <w:tcMar>
              <w:top w:w="80" w:type="dxa"/>
              <w:bottom w:w="80" w:type="dxa"/>
              <w:left w:w="95" w:type="dxa"/>
              <w:right w:w="95" w:type="dxa"/>
            </w:tcMar>
            <w:shd w:fill="F1F5F9"/>
          </w:tcPr>
          <w:p>
            <w:pPr>
              <w:spacing w:after="0" w:before="0" w:line="250" w:lineRule="auto"/>
            </w:pPr>
            <w:r>
              <w:rPr>
                <w:rFonts w:ascii="Arial" w:hAnsi="Arial"/>
                <w:sz w:val="20"/>
              </w:rPr>
            </w:r>
            <w:hyperlink w:anchor="P180">
              <w:r>
                <w:rPr>
                  <w:rFonts w:ascii="Arial" w:hAnsi="Arial"/>
                  <w:color w:val="164B75"/>
                  <w:sz w:val="20"/>
                </w:rPr>
                <w:t>P180</w:t>
              </w:r>
            </w:hyperlink>
            <w:r>
              <w:rPr>
                <w:rFonts w:ascii="Arial" w:hAnsi="Arial"/>
                <w:sz w:val="20"/>
              </w:rPr>
              <w:t>–</w:t>
            </w:r>
            <w:hyperlink w:anchor="P181">
              <w:r>
                <w:rPr>
                  <w:rFonts w:ascii="Arial" w:hAnsi="Arial"/>
                  <w:color w:val="164B75"/>
                  <w:sz w:val="20"/>
                </w:rPr>
                <w:t>P181</w:t>
              </w:r>
            </w:hyperlink>
            <w:r>
              <w:rPr>
                <w:rFonts w:ascii="Arial" w:hAnsi="Arial"/>
                <w:sz w:val="20"/>
              </w:rPr>
            </w:r>
          </w:p>
        </w:tc>
      </w:tr>
      <w:tr>
        <w:trPr>
          <w:cantSplit/>
        </w:trPr>
        <w:tc>
          <w:tcPr>
            <w:tcW w:type="dxa" w:w="1411"/>
            <w:vAlign w:val="center"/>
            <w:tcMar>
              <w:top w:w="80" w:type="dxa"/>
              <w:bottom w:w="80" w:type="dxa"/>
              <w:left w:w="95" w:type="dxa"/>
              <w:right w:w="95" w:type="dxa"/>
            </w:tcMar>
            <w:shd w:fill="FFFFFF"/>
          </w:tcPr>
          <w:p>
            <w:bookmarkStart w:id="315" w:name="sem_S05"/>
            <w:pPr>
              <w:spacing w:after="0" w:before="0" w:line="250" w:lineRule="auto"/>
            </w:pPr>
            <w:bookmarkEnd w:id="315"/>
            <w:r>
              <w:rPr>
                <w:rFonts w:ascii="Arial" w:hAnsi="Arial"/>
                <w:sz w:val="20"/>
              </w:rPr>
              <w:t>sem:S05</w:t>
            </w:r>
          </w:p>
        </w:tc>
        <w:tc>
          <w:tcPr>
            <w:tcW w:type="dxa" w:w="4738"/>
            <w:vAlign w:val="center"/>
            <w:tcMar>
              <w:top w:w="80" w:type="dxa"/>
              <w:bottom w:w="80" w:type="dxa"/>
              <w:left w:w="95" w:type="dxa"/>
              <w:right w:w="95" w:type="dxa"/>
            </w:tcMar>
            <w:shd w:fill="FFFFFF"/>
          </w:tcPr>
          <w:p>
            <w:pPr>
              <w:spacing w:after="0" w:before="0" w:line="250" w:lineRule="auto"/>
            </w:pPr>
            <w:r>
              <w:rPr>
                <w:rFonts w:ascii="Arial" w:hAnsi="Arial"/>
                <w:sz w:val="20"/>
              </w:rPr>
              <w:t>Canonicalize and compare</w:t>
            </w:r>
          </w:p>
        </w:tc>
        <w:tc>
          <w:tcPr>
            <w:tcW w:type="dxa" w:w="3931"/>
            <w:vAlign w:val="center"/>
            <w:tcMar>
              <w:top w:w="80" w:type="dxa"/>
              <w:bottom w:w="80" w:type="dxa"/>
              <w:left w:w="95" w:type="dxa"/>
              <w:right w:w="95" w:type="dxa"/>
            </w:tcMar>
            <w:shd w:fill="FFFFFF"/>
          </w:tcPr>
          <w:p>
            <w:pPr>
              <w:spacing w:after="0" w:before="0" w:line="250" w:lineRule="auto"/>
            </w:pPr>
            <w:r>
              <w:rPr>
                <w:rFonts w:ascii="Arial" w:hAnsi="Arial"/>
                <w:sz w:val="20"/>
              </w:rPr>
            </w:r>
            <w:hyperlink w:anchor="P182">
              <w:r>
                <w:rPr>
                  <w:rFonts w:ascii="Arial" w:hAnsi="Arial"/>
                  <w:color w:val="164B75"/>
                  <w:sz w:val="20"/>
                </w:rPr>
                <w:t>P182</w:t>
              </w:r>
            </w:hyperlink>
            <w:r>
              <w:rPr>
                <w:rFonts w:ascii="Arial" w:hAnsi="Arial"/>
                <w:sz w:val="20"/>
              </w:rPr>
              <w:t xml:space="preserve">, </w:t>
            </w:r>
            <w:hyperlink w:anchor="P192">
              <w:r>
                <w:rPr>
                  <w:rFonts w:ascii="Arial" w:hAnsi="Arial"/>
                  <w:color w:val="164B75"/>
                  <w:sz w:val="20"/>
                </w:rPr>
                <w:t>P192</w:t>
              </w:r>
            </w:hyperlink>
            <w:r>
              <w:rPr>
                <w:rFonts w:ascii="Arial" w:hAnsi="Arial"/>
                <w:sz w:val="20"/>
              </w:rPr>
            </w:r>
          </w:p>
        </w:tc>
      </w:tr>
      <w:tr>
        <w:trPr>
          <w:cantSplit/>
        </w:trPr>
        <w:tc>
          <w:tcPr>
            <w:tcW w:type="dxa" w:w="1411"/>
            <w:vAlign w:val="center"/>
            <w:tcMar>
              <w:top w:w="80" w:type="dxa"/>
              <w:bottom w:w="80" w:type="dxa"/>
              <w:left w:w="95" w:type="dxa"/>
              <w:right w:w="95" w:type="dxa"/>
            </w:tcMar>
            <w:shd w:fill="F1F5F9"/>
          </w:tcPr>
          <w:p>
            <w:bookmarkStart w:id="316" w:name="sem_S06"/>
            <w:pPr>
              <w:spacing w:after="0" w:before="0" w:line="250" w:lineRule="auto"/>
            </w:pPr>
            <w:bookmarkEnd w:id="316"/>
            <w:r>
              <w:rPr>
                <w:rFonts w:ascii="Arial" w:hAnsi="Arial"/>
                <w:sz w:val="20"/>
              </w:rPr>
              <w:t>sem:S06</w:t>
            </w:r>
          </w:p>
        </w:tc>
        <w:tc>
          <w:tcPr>
            <w:tcW w:type="dxa" w:w="4738"/>
            <w:vAlign w:val="center"/>
            <w:tcMar>
              <w:top w:w="80" w:type="dxa"/>
              <w:bottom w:w="80" w:type="dxa"/>
              <w:left w:w="95" w:type="dxa"/>
              <w:right w:w="95" w:type="dxa"/>
            </w:tcMar>
            <w:shd w:fill="F1F5F9"/>
          </w:tcPr>
          <w:p>
            <w:pPr>
              <w:spacing w:after="0" w:before="0" w:line="250" w:lineRule="auto"/>
            </w:pPr>
            <w:r>
              <w:rPr>
                <w:rFonts w:ascii="Arial" w:hAnsi="Arial"/>
                <w:sz w:val="20"/>
              </w:rPr>
              <w:t>Diagnose conflicts and compliance</w:t>
            </w:r>
          </w:p>
        </w:tc>
        <w:tc>
          <w:tcPr>
            <w:tcW w:type="dxa" w:w="3931"/>
            <w:vAlign w:val="center"/>
            <w:tcMar>
              <w:top w:w="80" w:type="dxa"/>
              <w:bottom w:w="80" w:type="dxa"/>
              <w:left w:w="95" w:type="dxa"/>
              <w:right w:w="95" w:type="dxa"/>
            </w:tcMar>
            <w:shd w:fill="F1F5F9"/>
          </w:tcPr>
          <w:p>
            <w:pPr>
              <w:spacing w:after="0" w:before="0" w:line="250" w:lineRule="auto"/>
            </w:pPr>
            <w:r>
              <w:rPr>
                <w:rFonts w:ascii="Arial" w:hAnsi="Arial"/>
                <w:sz w:val="20"/>
              </w:rPr>
            </w:r>
            <w:hyperlink w:anchor="P183">
              <w:r>
                <w:rPr>
                  <w:rFonts w:ascii="Arial" w:hAnsi="Arial"/>
                  <w:color w:val="164B75"/>
                  <w:sz w:val="20"/>
                </w:rPr>
                <w:t>P183</w:t>
              </w:r>
            </w:hyperlink>
            <w:r>
              <w:rPr>
                <w:rFonts w:ascii="Arial" w:hAnsi="Arial"/>
                <w:sz w:val="20"/>
              </w:rPr>
              <w:t xml:space="preserve">, </w:t>
            </w:r>
            <w:hyperlink w:anchor="P195">
              <w:r>
                <w:rPr>
                  <w:rFonts w:ascii="Arial" w:hAnsi="Arial"/>
                  <w:color w:val="164B75"/>
                  <w:sz w:val="20"/>
                </w:rPr>
                <w:t>P195</w:t>
              </w:r>
            </w:hyperlink>
            <w:r>
              <w:rPr>
                <w:rFonts w:ascii="Arial" w:hAnsi="Arial"/>
                <w:sz w:val="20"/>
              </w:rPr>
            </w:r>
          </w:p>
        </w:tc>
      </w:tr>
      <w:tr>
        <w:trPr>
          <w:cantSplit/>
        </w:trPr>
        <w:tc>
          <w:tcPr>
            <w:tcW w:type="dxa" w:w="1411"/>
            <w:vAlign w:val="center"/>
            <w:tcMar>
              <w:top w:w="80" w:type="dxa"/>
              <w:bottom w:w="80" w:type="dxa"/>
              <w:left w:w="95" w:type="dxa"/>
              <w:right w:w="95" w:type="dxa"/>
            </w:tcMar>
            <w:shd w:fill="FFFFFF"/>
          </w:tcPr>
          <w:p>
            <w:bookmarkStart w:id="317" w:name="sem_S07"/>
            <w:pPr>
              <w:spacing w:after="0" w:before="0" w:line="250" w:lineRule="auto"/>
            </w:pPr>
            <w:bookmarkEnd w:id="317"/>
            <w:r>
              <w:rPr>
                <w:rFonts w:ascii="Arial" w:hAnsi="Arial"/>
                <w:sz w:val="20"/>
              </w:rPr>
              <w:t>sem:S07</w:t>
            </w:r>
          </w:p>
        </w:tc>
        <w:tc>
          <w:tcPr>
            <w:tcW w:type="dxa" w:w="4738"/>
            <w:vAlign w:val="center"/>
            <w:tcMar>
              <w:top w:w="80" w:type="dxa"/>
              <w:bottom w:w="80" w:type="dxa"/>
              <w:left w:w="95" w:type="dxa"/>
              <w:right w:w="95" w:type="dxa"/>
            </w:tcMar>
            <w:shd w:fill="FFFFFF"/>
          </w:tcPr>
          <w:p>
            <w:pPr>
              <w:spacing w:after="0" w:before="0" w:line="250" w:lineRule="auto"/>
            </w:pPr>
            <w:r>
              <w:rPr>
                <w:rFonts w:ascii="Arial" w:hAnsi="Arial"/>
                <w:sz w:val="20"/>
              </w:rPr>
              <w:t>Materialize typed views and semantic features</w:t>
            </w:r>
          </w:p>
        </w:tc>
        <w:tc>
          <w:tcPr>
            <w:tcW w:type="dxa" w:w="3931"/>
            <w:vAlign w:val="center"/>
            <w:tcMar>
              <w:top w:w="80" w:type="dxa"/>
              <w:bottom w:w="80" w:type="dxa"/>
              <w:left w:w="95" w:type="dxa"/>
              <w:right w:w="95" w:type="dxa"/>
            </w:tcMar>
            <w:shd w:fill="FFFFFF"/>
          </w:tcPr>
          <w:p>
            <w:pPr>
              <w:spacing w:after="0" w:before="0" w:line="250" w:lineRule="auto"/>
            </w:pPr>
            <w:r>
              <w:rPr>
                <w:rFonts w:ascii="Arial" w:hAnsi="Arial"/>
                <w:sz w:val="20"/>
              </w:rPr>
            </w:r>
            <w:hyperlink w:anchor="P184">
              <w:r>
                <w:rPr>
                  <w:rFonts w:ascii="Arial" w:hAnsi="Arial"/>
                  <w:color w:val="164B75"/>
                  <w:sz w:val="20"/>
                </w:rPr>
                <w:t>P184</w:t>
              </w:r>
            </w:hyperlink>
            <w:r>
              <w:rPr>
                <w:rFonts w:ascii="Arial" w:hAnsi="Arial"/>
                <w:sz w:val="20"/>
              </w:rPr>
              <w:t>–</w:t>
            </w:r>
            <w:hyperlink w:anchor="P187">
              <w:r>
                <w:rPr>
                  <w:rFonts w:ascii="Arial" w:hAnsi="Arial"/>
                  <w:color w:val="164B75"/>
                  <w:sz w:val="20"/>
                </w:rPr>
                <w:t>P187</w:t>
              </w:r>
            </w:hyperlink>
            <w:r>
              <w:rPr>
                <w:rFonts w:ascii="Arial" w:hAnsi="Arial"/>
                <w:sz w:val="20"/>
              </w:rPr>
              <w:t xml:space="preserve">, </w:t>
            </w:r>
            <w:hyperlink w:anchor="P191">
              <w:r>
                <w:rPr>
                  <w:rFonts w:ascii="Arial" w:hAnsi="Arial"/>
                  <w:color w:val="164B75"/>
                  <w:sz w:val="20"/>
                </w:rPr>
                <w:t>P191</w:t>
              </w:r>
            </w:hyperlink>
            <w:r>
              <w:rPr>
                <w:rFonts w:ascii="Arial" w:hAnsi="Arial"/>
                <w:sz w:val="20"/>
              </w:rPr>
              <w:t>–</w:t>
            </w:r>
            <w:hyperlink w:anchor="P193">
              <w:r>
                <w:rPr>
                  <w:rFonts w:ascii="Arial" w:hAnsi="Arial"/>
                  <w:color w:val="164B75"/>
                  <w:sz w:val="20"/>
                </w:rPr>
                <w:t>P193</w:t>
              </w:r>
            </w:hyperlink>
            <w:r>
              <w:rPr>
                <w:rFonts w:ascii="Arial" w:hAnsi="Arial"/>
                <w:sz w:val="20"/>
              </w:rPr>
            </w:r>
          </w:p>
        </w:tc>
      </w:tr>
      <w:tr>
        <w:trPr>
          <w:cantSplit/>
        </w:trPr>
        <w:tc>
          <w:tcPr>
            <w:tcW w:type="dxa" w:w="1411"/>
            <w:vAlign w:val="center"/>
            <w:tcMar>
              <w:top w:w="80" w:type="dxa"/>
              <w:bottom w:w="80" w:type="dxa"/>
              <w:left w:w="95" w:type="dxa"/>
              <w:right w:w="95" w:type="dxa"/>
            </w:tcMar>
            <w:shd w:fill="F1F5F9"/>
          </w:tcPr>
          <w:p>
            <w:bookmarkStart w:id="318" w:name="sem_S08"/>
            <w:pPr>
              <w:spacing w:after="0" w:before="0" w:line="250" w:lineRule="auto"/>
            </w:pPr>
            <w:bookmarkEnd w:id="318"/>
            <w:r>
              <w:rPr>
                <w:rFonts w:ascii="Arial" w:hAnsi="Arial"/>
                <w:sz w:val="20"/>
              </w:rPr>
              <w:t>sem:S08</w:t>
            </w:r>
          </w:p>
        </w:tc>
        <w:tc>
          <w:tcPr>
            <w:tcW w:type="dxa" w:w="4738"/>
            <w:vAlign w:val="center"/>
            <w:tcMar>
              <w:top w:w="80" w:type="dxa"/>
              <w:bottom w:w="80" w:type="dxa"/>
              <w:left w:w="95" w:type="dxa"/>
              <w:right w:w="95" w:type="dxa"/>
            </w:tcMar>
            <w:shd w:fill="F1F5F9"/>
          </w:tcPr>
          <w:p>
            <w:pPr>
              <w:spacing w:after="0" w:before="0" w:line="250" w:lineRule="auto"/>
            </w:pPr>
            <w:r>
              <w:rPr>
                <w:rFonts w:ascii="Arial" w:hAnsi="Arial"/>
                <w:sz w:val="20"/>
              </w:rPr>
              <w:t>Register question profiles and exact enumeration</w:t>
            </w:r>
          </w:p>
        </w:tc>
        <w:tc>
          <w:tcPr>
            <w:tcW w:type="dxa" w:w="3931"/>
            <w:vAlign w:val="center"/>
            <w:tcMar>
              <w:top w:w="80" w:type="dxa"/>
              <w:bottom w:w="80" w:type="dxa"/>
              <w:left w:w="95" w:type="dxa"/>
              <w:right w:w="95" w:type="dxa"/>
            </w:tcMar>
            <w:shd w:fill="F1F5F9"/>
          </w:tcPr>
          <w:p>
            <w:pPr>
              <w:spacing w:after="0" w:before="0" w:line="250" w:lineRule="auto"/>
            </w:pPr>
            <w:r>
              <w:rPr>
                <w:rFonts w:ascii="Arial" w:hAnsi="Arial"/>
                <w:sz w:val="20"/>
              </w:rPr>
            </w:r>
            <w:hyperlink w:anchor="P188">
              <w:r>
                <w:rPr>
                  <w:rFonts w:ascii="Arial" w:hAnsi="Arial"/>
                  <w:color w:val="164B75"/>
                  <w:sz w:val="20"/>
                </w:rPr>
                <w:t>P188</w:t>
              </w:r>
            </w:hyperlink>
            <w:r>
              <w:rPr>
                <w:rFonts w:ascii="Arial" w:hAnsi="Arial"/>
                <w:sz w:val="20"/>
              </w:rPr>
              <w:t>–</w:t>
            </w:r>
            <w:hyperlink w:anchor="P190">
              <w:r>
                <w:rPr>
                  <w:rFonts w:ascii="Arial" w:hAnsi="Arial"/>
                  <w:color w:val="164B75"/>
                  <w:sz w:val="20"/>
                </w:rPr>
                <w:t>P190</w:t>
              </w:r>
            </w:hyperlink>
            <w:r>
              <w:rPr>
                <w:rFonts w:ascii="Arial" w:hAnsi="Arial"/>
                <w:sz w:val="20"/>
              </w:rPr>
              <w:t xml:space="preserve">, </w:t>
            </w:r>
            <w:hyperlink w:anchor="P194">
              <w:r>
                <w:rPr>
                  <w:rFonts w:ascii="Arial" w:hAnsi="Arial"/>
                  <w:color w:val="164B75"/>
                  <w:sz w:val="20"/>
                </w:rPr>
                <w:t>P194</w:t>
              </w:r>
            </w:hyperlink>
            <w:r>
              <w:rPr>
                <w:rFonts w:ascii="Arial" w:hAnsi="Arial"/>
                <w:sz w:val="20"/>
              </w:rPr>
              <w:t>–</w:t>
            </w:r>
            <w:hyperlink w:anchor="P196">
              <w:r>
                <w:rPr>
                  <w:rFonts w:ascii="Arial" w:hAnsi="Arial"/>
                  <w:color w:val="164B75"/>
                  <w:sz w:val="20"/>
                </w:rPr>
                <w:t>P196</w:t>
              </w:r>
            </w:hyperlink>
            <w:r>
              <w:rPr>
                <w:rFonts w:ascii="Arial" w:hAnsi="Arial"/>
                <w:sz w:val="20"/>
              </w:rPr>
            </w:r>
          </w:p>
        </w:tc>
      </w:tr>
      <w:tr>
        <w:trPr>
          <w:cantSplit/>
        </w:trPr>
        <w:tc>
          <w:tcPr>
            <w:tcW w:type="dxa" w:w="1411"/>
            <w:vAlign w:val="center"/>
            <w:tcMar>
              <w:top w:w="80" w:type="dxa"/>
              <w:bottom w:w="80" w:type="dxa"/>
              <w:left w:w="95" w:type="dxa"/>
              <w:right w:w="95" w:type="dxa"/>
            </w:tcMar>
            <w:shd w:fill="FFFFFF"/>
          </w:tcPr>
          <w:p>
            <w:bookmarkStart w:id="319" w:name="sem_S09"/>
            <w:pPr>
              <w:spacing w:after="0" w:before="0" w:line="250" w:lineRule="auto"/>
            </w:pPr>
            <w:bookmarkEnd w:id="319"/>
            <w:r>
              <w:rPr>
                <w:rFonts w:ascii="Arial" w:hAnsi="Arial"/>
                <w:sz w:val="20"/>
              </w:rPr>
              <w:t>sem:S09</w:t>
            </w:r>
          </w:p>
        </w:tc>
        <w:tc>
          <w:tcPr>
            <w:tcW w:type="dxa" w:w="4738"/>
            <w:vAlign w:val="center"/>
            <w:tcMar>
              <w:top w:w="80" w:type="dxa"/>
              <w:bottom w:w="80" w:type="dxa"/>
              <w:left w:w="95" w:type="dxa"/>
              <w:right w:w="95" w:type="dxa"/>
            </w:tcMar>
            <w:shd w:fill="FFFFFF"/>
          </w:tcPr>
          <w:p>
            <w:pPr>
              <w:spacing w:after="0" w:before="0" w:line="250" w:lineRule="auto"/>
            </w:pPr>
            <w:r>
              <w:rPr>
                <w:rFonts w:ascii="Arial" w:hAnsi="Arial"/>
                <w:sz w:val="20"/>
              </w:rPr>
              <w:t>Preserve procedure meaning</w:t>
            </w:r>
          </w:p>
        </w:tc>
        <w:tc>
          <w:tcPr>
            <w:tcW w:type="dxa" w:w="3931"/>
            <w:vAlign w:val="center"/>
            <w:tcMar>
              <w:top w:w="80" w:type="dxa"/>
              <w:bottom w:w="80" w:type="dxa"/>
              <w:left w:w="95" w:type="dxa"/>
              <w:right w:w="95" w:type="dxa"/>
            </w:tcMar>
            <w:shd w:fill="FFFFFF"/>
          </w:tcPr>
          <w:p>
            <w:pPr>
              <w:spacing w:after="0" w:before="0" w:line="250" w:lineRule="auto"/>
            </w:pPr>
            <w:r>
              <w:rPr>
                <w:rFonts w:ascii="Arial" w:hAnsi="Arial"/>
                <w:sz w:val="20"/>
              </w:rPr>
            </w:r>
            <w:hyperlink w:anchor="P179">
              <w:r>
                <w:rPr>
                  <w:rFonts w:ascii="Arial" w:hAnsi="Arial"/>
                  <w:color w:val="164B75"/>
                  <w:sz w:val="20"/>
                </w:rPr>
                <w:t>P179</w:t>
              </w:r>
            </w:hyperlink>
            <w:r>
              <w:rPr>
                <w:rFonts w:ascii="Arial" w:hAnsi="Arial"/>
                <w:sz w:val="20"/>
              </w:rPr>
              <w:t xml:space="preserve">, </w:t>
            </w:r>
            <w:hyperlink w:anchor="P191">
              <w:r>
                <w:rPr>
                  <w:rFonts w:ascii="Arial" w:hAnsi="Arial"/>
                  <w:color w:val="164B75"/>
                  <w:sz w:val="20"/>
                </w:rPr>
                <w:t>P191</w:t>
              </w:r>
            </w:hyperlink>
            <w:r>
              <w:rPr>
                <w:rFonts w:ascii="Arial" w:hAnsi="Arial"/>
                <w:sz w:val="20"/>
              </w:rPr>
              <w:t xml:space="preserve">, </w:t>
            </w:r>
            <w:hyperlink w:anchor="P196">
              <w:r>
                <w:rPr>
                  <w:rFonts w:ascii="Arial" w:hAnsi="Arial"/>
                  <w:color w:val="164B75"/>
                  <w:sz w:val="20"/>
                </w:rPr>
                <w:t>P196</w:t>
              </w:r>
            </w:hyperlink>
            <w:r>
              <w:rPr>
                <w:rFonts w:ascii="Arial" w:hAnsi="Arial"/>
                <w:sz w:val="20"/>
              </w:rPr>
              <w:t>–</w:t>
            </w:r>
            <w:hyperlink w:anchor="P197">
              <w:r>
                <w:rPr>
                  <w:rFonts w:ascii="Arial" w:hAnsi="Arial"/>
                  <w:color w:val="164B75"/>
                  <w:sz w:val="20"/>
                </w:rPr>
                <w:t>P197</w:t>
              </w:r>
            </w:hyperlink>
            <w:r>
              <w:rPr>
                <w:rFonts w:ascii="Arial" w:hAnsi="Arial"/>
                <w:sz w:val="20"/>
              </w:rPr>
            </w:r>
          </w:p>
        </w:tc>
      </w:tr>
      <w:tr>
        <w:trPr>
          <w:cantSplit/>
        </w:trPr>
        <w:tc>
          <w:tcPr>
            <w:tcW w:type="dxa" w:w="1411"/>
            <w:vAlign w:val="center"/>
            <w:tcMar>
              <w:top w:w="80" w:type="dxa"/>
              <w:bottom w:w="80" w:type="dxa"/>
              <w:left w:w="95" w:type="dxa"/>
              <w:right w:w="95" w:type="dxa"/>
            </w:tcMar>
            <w:shd w:fill="F1F5F9"/>
          </w:tcPr>
          <w:p>
            <w:bookmarkStart w:id="320" w:name="sem_S10"/>
            <w:pPr>
              <w:spacing w:after="0" w:before="0" w:line="250" w:lineRule="auto"/>
            </w:pPr>
            <w:bookmarkEnd w:id="320"/>
            <w:r>
              <w:rPr>
                <w:rFonts w:ascii="Arial" w:hAnsi="Arial"/>
                <w:sz w:val="20"/>
              </w:rPr>
              <w:t>sem:S10</w:t>
            </w:r>
          </w:p>
        </w:tc>
        <w:tc>
          <w:tcPr>
            <w:tcW w:type="dxa" w:w="4738"/>
            <w:vAlign w:val="center"/>
            <w:tcMar>
              <w:top w:w="80" w:type="dxa"/>
              <w:bottom w:w="80" w:type="dxa"/>
              <w:left w:w="95" w:type="dxa"/>
              <w:right w:w="95" w:type="dxa"/>
            </w:tcMar>
            <w:shd w:fill="F1F5F9"/>
          </w:tcPr>
          <w:p>
            <w:pPr>
              <w:spacing w:after="0" w:before="0" w:line="250" w:lineRule="auto"/>
            </w:pPr>
            <w:r>
              <w:rPr>
                <w:rFonts w:ascii="Arial" w:hAnsi="Arial"/>
                <w:sz w:val="20"/>
              </w:rPr>
              <w:t>Deliver reproducible evidence packets</w:t>
            </w:r>
          </w:p>
        </w:tc>
        <w:tc>
          <w:tcPr>
            <w:tcW w:type="dxa" w:w="3931"/>
            <w:vAlign w:val="center"/>
            <w:tcMar>
              <w:top w:w="80" w:type="dxa"/>
              <w:bottom w:w="80" w:type="dxa"/>
              <w:left w:w="95" w:type="dxa"/>
              <w:right w:w="95" w:type="dxa"/>
            </w:tcMar>
            <w:shd w:fill="F1F5F9"/>
          </w:tcPr>
          <w:p>
            <w:pPr>
              <w:spacing w:after="0" w:before="0" w:line="250" w:lineRule="auto"/>
            </w:pPr>
            <w:r>
              <w:rPr>
                <w:rFonts w:ascii="Arial" w:hAnsi="Arial"/>
                <w:sz w:val="20"/>
              </w:rPr>
            </w:r>
            <w:hyperlink w:anchor="P197">
              <w:r>
                <w:rPr>
                  <w:rFonts w:ascii="Arial" w:hAnsi="Arial"/>
                  <w:color w:val="164B75"/>
                  <w:sz w:val="20"/>
                </w:rPr>
                <w:t>P197</w:t>
              </w:r>
            </w:hyperlink>
            <w:r>
              <w:rPr>
                <w:rFonts w:ascii="Arial" w:hAnsi="Arial"/>
                <w:sz w:val="20"/>
              </w:rPr>
            </w:r>
          </w:p>
        </w:tc>
      </w:tr>
      <w:tr>
        <w:trPr>
          <w:cantSplit/>
        </w:trPr>
        <w:tc>
          <w:tcPr>
            <w:tcW w:type="dxa" w:w="1411"/>
            <w:vAlign w:val="center"/>
            <w:tcMar>
              <w:top w:w="80" w:type="dxa"/>
              <w:bottom w:w="80" w:type="dxa"/>
              <w:left w:w="95" w:type="dxa"/>
              <w:right w:w="95" w:type="dxa"/>
            </w:tcMar>
            <w:shd w:fill="FFFFFF"/>
          </w:tcPr>
          <w:p>
            <w:bookmarkStart w:id="321" w:name="sem_S11"/>
            <w:pPr>
              <w:spacing w:after="0" w:before="0" w:line="250" w:lineRule="auto"/>
            </w:pPr>
            <w:bookmarkEnd w:id="321"/>
            <w:r>
              <w:rPr>
                <w:rFonts w:ascii="Arial" w:hAnsi="Arial"/>
                <w:sz w:val="20"/>
              </w:rPr>
              <w:t>sem:S11</w:t>
            </w:r>
          </w:p>
        </w:tc>
        <w:tc>
          <w:tcPr>
            <w:tcW w:type="dxa" w:w="4738"/>
            <w:vAlign w:val="center"/>
            <w:tcMar>
              <w:top w:w="80" w:type="dxa"/>
              <w:bottom w:w="80" w:type="dxa"/>
              <w:left w:w="95" w:type="dxa"/>
              <w:right w:w="95" w:type="dxa"/>
            </w:tcMar>
            <w:shd w:fill="FFFFFF"/>
          </w:tcPr>
          <w:p>
            <w:pPr>
              <w:spacing w:after="0" w:before="0" w:line="250" w:lineRule="auto"/>
            </w:pPr>
            <w:r>
              <w:rPr>
                <w:rFonts w:ascii="Arial" w:hAnsi="Arial"/>
                <w:sz w:val="20"/>
              </w:rPr>
              <w:t>Qualify utility and portability</w:t>
            </w:r>
          </w:p>
        </w:tc>
        <w:tc>
          <w:tcPr>
            <w:tcW w:type="dxa" w:w="3931"/>
            <w:vAlign w:val="center"/>
            <w:tcMar>
              <w:top w:w="80" w:type="dxa"/>
              <w:bottom w:w="80" w:type="dxa"/>
              <w:left w:w="95" w:type="dxa"/>
              <w:right w:w="95" w:type="dxa"/>
            </w:tcMar>
            <w:shd w:fill="FFFFFF"/>
          </w:tcPr>
          <w:p>
            <w:pPr>
              <w:spacing w:after="0" w:before="0" w:line="250" w:lineRule="auto"/>
            </w:pPr>
            <w:r>
              <w:rPr>
                <w:rFonts w:ascii="Arial" w:hAnsi="Arial"/>
                <w:sz w:val="20"/>
              </w:rPr>
            </w:r>
            <w:hyperlink w:anchor="P199">
              <w:r>
                <w:rPr>
                  <w:rFonts w:ascii="Arial" w:hAnsi="Arial"/>
                  <w:color w:val="164B75"/>
                  <w:sz w:val="20"/>
                </w:rPr>
                <w:t>P199</w:t>
              </w:r>
            </w:hyperlink>
            <w:r>
              <w:rPr>
                <w:rFonts w:ascii="Arial" w:hAnsi="Arial"/>
                <w:sz w:val="20"/>
              </w:rPr>
              <w:t>–</w:t>
            </w:r>
            <w:hyperlink w:anchor="P200">
              <w:r>
                <w:rPr>
                  <w:rFonts w:ascii="Arial" w:hAnsi="Arial"/>
                  <w:color w:val="164B75"/>
                  <w:sz w:val="20"/>
                </w:rPr>
                <w:t>P200</w:t>
              </w:r>
            </w:hyperlink>
            <w:r>
              <w:rPr>
                <w:rFonts w:ascii="Arial" w:hAnsi="Arial"/>
                <w:sz w:val="20"/>
              </w:rPr>
            </w:r>
          </w:p>
        </w:tc>
      </w:tr>
      <w:tr>
        <w:trPr>
          <w:cantSplit/>
        </w:trPr>
        <w:tc>
          <w:tcPr>
            <w:tcW w:type="dxa" w:w="1411"/>
            <w:vAlign w:val="center"/>
            <w:tcMar>
              <w:top w:w="80" w:type="dxa"/>
              <w:bottom w:w="80" w:type="dxa"/>
              <w:left w:w="95" w:type="dxa"/>
              <w:right w:w="95" w:type="dxa"/>
            </w:tcMar>
            <w:shd w:fill="F1F5F9"/>
          </w:tcPr>
          <w:p>
            <w:bookmarkStart w:id="322" w:name="sem_S12"/>
            <w:pPr>
              <w:spacing w:after="0" w:before="0" w:line="250" w:lineRule="auto"/>
            </w:pPr>
            <w:bookmarkEnd w:id="322"/>
            <w:r>
              <w:rPr>
                <w:rFonts w:ascii="Arial" w:hAnsi="Arial"/>
                <w:sz w:val="20"/>
              </w:rPr>
              <w:t>sem:S12</w:t>
            </w:r>
          </w:p>
        </w:tc>
        <w:tc>
          <w:tcPr>
            <w:tcW w:type="dxa" w:w="4738"/>
            <w:vAlign w:val="center"/>
            <w:tcMar>
              <w:top w:w="80" w:type="dxa"/>
              <w:bottom w:w="80" w:type="dxa"/>
              <w:left w:w="95" w:type="dxa"/>
              <w:right w:w="95" w:type="dxa"/>
            </w:tcMar>
            <w:shd w:fill="F1F5F9"/>
          </w:tcPr>
          <w:p>
            <w:pPr>
              <w:spacing w:after="0" w:before="0" w:line="250" w:lineRule="auto"/>
            </w:pPr>
            <w:r>
              <w:rPr>
                <w:rFonts w:ascii="Arial" w:hAnsi="Arial"/>
                <w:sz w:val="20"/>
              </w:rPr>
              <w:t>Evaluate optional learned heads</w:t>
            </w:r>
          </w:p>
        </w:tc>
        <w:tc>
          <w:tcPr>
            <w:tcW w:type="dxa" w:w="3931"/>
            <w:vAlign w:val="center"/>
            <w:tcMar>
              <w:top w:w="80" w:type="dxa"/>
              <w:bottom w:w="80" w:type="dxa"/>
              <w:left w:w="95" w:type="dxa"/>
              <w:right w:w="95" w:type="dxa"/>
            </w:tcMar>
            <w:shd w:fill="F1F5F9"/>
          </w:tcPr>
          <w:p>
            <w:pPr>
              <w:spacing w:after="0" w:before="0" w:line="250" w:lineRule="auto"/>
            </w:pPr>
            <w:r>
              <w:rPr>
                <w:rFonts w:ascii="Arial" w:hAnsi="Arial"/>
                <w:sz w:val="20"/>
              </w:rPr>
            </w:r>
            <w:hyperlink w:anchor="P202">
              <w:r>
                <w:rPr>
                  <w:rFonts w:ascii="Arial" w:hAnsi="Arial"/>
                  <w:color w:val="164B75"/>
                  <w:sz w:val="20"/>
                </w:rPr>
                <w:t>P202</w:t>
              </w:r>
            </w:hyperlink>
            <w:r>
              <w:rPr>
                <w:rFonts w:ascii="Arial" w:hAnsi="Arial"/>
                <w:sz w:val="20"/>
              </w:rPr>
            </w:r>
          </w:p>
        </w:tc>
      </w:tr>
    </w:tbl>
    <w:p>
      <w:pPr>
        <w:spacing w:after="0" w:before="0" w:line="20" w:lineRule="exact"/>
      </w:pPr>
      <w:r>
        <w:rPr>
          <w:sz w:val="2"/>
        </w:rPr>
      </w:r>
    </w:p>
    <w:p>
      <w:pPr>
        <w:pStyle w:val="Heading2"/>
      </w:pPr>
      <w:r>
        <w:t>Local embedding addendum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1"/>
        <w:gridCol w:w="4738"/>
        <w:gridCol w:w="3931"/>
      </w:tblGrid>
      <w:tr>
        <w:trPr>
          <w:cantSplit/>
          <w:tblHeader/>
        </w:trPr>
        <w:tc>
          <w:tcPr>
            <w:tcW w:type="dxa" w:w="1411"/>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Item</w:t>
            </w:r>
          </w:p>
        </w:tc>
        <w:tc>
          <w:tcPr>
            <w:tcW w:type="dxa" w:w="4738"/>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Design obligation and status</w:t>
            </w:r>
          </w:p>
        </w:tc>
        <w:tc>
          <w:tcPr>
            <w:tcW w:type="dxa" w:w="3931"/>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Implementation steps</w:t>
            </w:r>
          </w:p>
        </w:tc>
      </w:tr>
      <w:tr>
        <w:trPr>
          <w:cantSplit/>
        </w:trPr>
        <w:tc>
          <w:tcPr>
            <w:tcW w:type="dxa" w:w="1411"/>
            <w:vAlign w:val="center"/>
            <w:tcMar>
              <w:top w:w="80" w:type="dxa"/>
              <w:bottom w:w="80" w:type="dxa"/>
              <w:left w:w="95" w:type="dxa"/>
              <w:right w:w="95" w:type="dxa"/>
            </w:tcMar>
            <w:shd w:fill="FFFFFF"/>
          </w:tcPr>
          <w:p>
            <w:bookmarkStart w:id="323" w:name="emb_E01"/>
            <w:pPr>
              <w:spacing w:after="0" w:before="0" w:line="250" w:lineRule="auto"/>
            </w:pPr>
            <w:bookmarkEnd w:id="323"/>
            <w:r>
              <w:rPr>
                <w:rFonts w:ascii="Arial" w:hAnsi="Arial"/>
                <w:sz w:val="20"/>
              </w:rPr>
              <w:t>emb:E01</w:t>
            </w:r>
          </w:p>
        </w:tc>
        <w:tc>
          <w:tcPr>
            <w:tcW w:type="dxa" w:w="4738"/>
            <w:vAlign w:val="center"/>
            <w:tcMar>
              <w:top w:w="80" w:type="dxa"/>
              <w:bottom w:w="80" w:type="dxa"/>
              <w:left w:w="95" w:type="dxa"/>
              <w:right w:w="95" w:type="dxa"/>
            </w:tcMar>
            <w:shd w:fill="FFFFFF"/>
          </w:tcPr>
          <w:p>
            <w:pPr>
              <w:spacing w:after="0" w:before="0" w:line="250" w:lineRule="auto"/>
            </w:pPr>
            <w:r>
              <w:rPr>
                <w:rFonts w:ascii="Arial" w:hAnsi="Arial"/>
                <w:sz w:val="20"/>
              </w:rPr>
              <w:t>Complete encoding identity</w:t>
              <w:br/>
              <w:t>standard baseline delivered; extended generations pending</w:t>
            </w:r>
          </w:p>
        </w:tc>
        <w:tc>
          <w:tcPr>
            <w:tcW w:type="dxa" w:w="3931"/>
            <w:vAlign w:val="center"/>
            <w:tcMar>
              <w:top w:w="80" w:type="dxa"/>
              <w:bottom w:w="80" w:type="dxa"/>
              <w:left w:w="95" w:type="dxa"/>
              <w:right w:w="95" w:type="dxa"/>
            </w:tcMar>
            <w:shd w:fill="FFFFFF"/>
          </w:tcPr>
          <w:p>
            <w:pPr>
              <w:spacing w:after="0" w:before="0" w:line="250" w:lineRule="auto"/>
            </w:pPr>
            <w:r>
              <w:rPr>
                <w:rFonts w:ascii="Arial" w:hAnsi="Arial"/>
                <w:sz w:val="20"/>
              </w:rPr>
            </w:r>
            <w:hyperlink w:anchor="P100">
              <w:r>
                <w:rPr>
                  <w:rFonts w:ascii="Arial" w:hAnsi="Arial"/>
                  <w:color w:val="164B75"/>
                  <w:sz w:val="20"/>
                </w:rPr>
                <w:t>P100</w:t>
              </w:r>
            </w:hyperlink>
            <w:r>
              <w:rPr>
                <w:rFonts w:ascii="Arial" w:hAnsi="Arial"/>
                <w:sz w:val="20"/>
              </w:rPr>
              <w:t xml:space="preserve">, </w:t>
            </w:r>
            <w:hyperlink w:anchor="P192">
              <w:r>
                <w:rPr>
                  <w:rFonts w:ascii="Arial" w:hAnsi="Arial"/>
                  <w:color w:val="164B75"/>
                  <w:sz w:val="20"/>
                </w:rPr>
                <w:t>P192</w:t>
              </w:r>
            </w:hyperlink>
            <w:r>
              <w:rPr>
                <w:rFonts w:ascii="Arial" w:hAnsi="Arial"/>
                <w:sz w:val="20"/>
              </w:rPr>
            </w:r>
          </w:p>
        </w:tc>
      </w:tr>
      <w:tr>
        <w:trPr>
          <w:cantSplit/>
        </w:trPr>
        <w:tc>
          <w:tcPr>
            <w:tcW w:type="dxa" w:w="1411"/>
            <w:vAlign w:val="center"/>
            <w:tcMar>
              <w:top w:w="80" w:type="dxa"/>
              <w:bottom w:w="80" w:type="dxa"/>
              <w:left w:w="95" w:type="dxa"/>
              <w:right w:w="95" w:type="dxa"/>
            </w:tcMar>
            <w:shd w:fill="F1F5F9"/>
          </w:tcPr>
          <w:p>
            <w:bookmarkStart w:id="324" w:name="emb_E02"/>
            <w:pPr>
              <w:spacing w:after="0" w:before="0" w:line="250" w:lineRule="auto"/>
            </w:pPr>
            <w:bookmarkEnd w:id="324"/>
            <w:r>
              <w:rPr>
                <w:rFonts w:ascii="Arial" w:hAnsi="Arial"/>
                <w:sz w:val="20"/>
              </w:rPr>
              <w:t>emb:E02</w:t>
            </w:r>
          </w:p>
        </w:tc>
        <w:tc>
          <w:tcPr>
            <w:tcW w:type="dxa" w:w="4738"/>
            <w:vAlign w:val="center"/>
            <w:tcMar>
              <w:top w:w="80" w:type="dxa"/>
              <w:bottom w:w="80" w:type="dxa"/>
              <w:left w:w="95" w:type="dxa"/>
              <w:right w:w="95" w:type="dxa"/>
            </w:tcMar>
            <w:shd w:fill="F1F5F9"/>
          </w:tcPr>
          <w:p>
            <w:pPr>
              <w:spacing w:after="0" w:before="0" w:line="250" w:lineRule="auto"/>
            </w:pPr>
            <w:r>
              <w:rPr>
                <w:rFonts w:ascii="Arial" w:hAnsi="Arial"/>
                <w:sz w:val="20"/>
              </w:rPr>
              <w:t>Local provider adapter</w:t>
              <w:br/>
              <w:t>standard adapter and smoke delivered; supervision/qualification pending</w:t>
            </w:r>
          </w:p>
        </w:tc>
        <w:tc>
          <w:tcPr>
            <w:tcW w:type="dxa" w:w="3931"/>
            <w:vAlign w:val="center"/>
            <w:tcMar>
              <w:top w:w="80" w:type="dxa"/>
              <w:bottom w:w="80" w:type="dxa"/>
              <w:left w:w="95" w:type="dxa"/>
              <w:right w:w="95" w:type="dxa"/>
            </w:tcMar>
            <w:shd w:fill="F1F5F9"/>
          </w:tcPr>
          <w:p>
            <w:pPr>
              <w:spacing w:after="0" w:before="0" w:line="250" w:lineRule="auto"/>
            </w:pPr>
            <w:r>
              <w:rPr>
                <w:rFonts w:ascii="Arial" w:hAnsi="Arial"/>
                <w:sz w:val="20"/>
              </w:rPr>
            </w:r>
            <w:hyperlink w:anchor="P102">
              <w:r>
                <w:rPr>
                  <w:rFonts w:ascii="Arial" w:hAnsi="Arial"/>
                  <w:color w:val="164B75"/>
                  <w:sz w:val="20"/>
                </w:rPr>
                <w:t>P102</w:t>
              </w:r>
            </w:hyperlink>
            <w:r>
              <w:rPr>
                <w:rFonts w:ascii="Arial" w:hAnsi="Arial"/>
                <w:sz w:val="20"/>
              </w:rPr>
              <w:t xml:space="preserve">, </w:t>
            </w:r>
            <w:hyperlink w:anchor="P157">
              <w:r>
                <w:rPr>
                  <w:rFonts w:ascii="Arial" w:hAnsi="Arial"/>
                  <w:color w:val="164B75"/>
                  <w:sz w:val="20"/>
                </w:rPr>
                <w:t>P157</w:t>
              </w:r>
            </w:hyperlink>
            <w:r>
              <w:rPr>
                <w:rFonts w:ascii="Arial" w:hAnsi="Arial"/>
                <w:sz w:val="20"/>
              </w:rPr>
            </w:r>
          </w:p>
        </w:tc>
      </w:tr>
      <w:tr>
        <w:trPr>
          <w:cantSplit/>
        </w:trPr>
        <w:tc>
          <w:tcPr>
            <w:tcW w:type="dxa" w:w="1411"/>
            <w:vAlign w:val="center"/>
            <w:tcMar>
              <w:top w:w="80" w:type="dxa"/>
              <w:bottom w:w="80" w:type="dxa"/>
              <w:left w:w="95" w:type="dxa"/>
              <w:right w:w="95" w:type="dxa"/>
            </w:tcMar>
            <w:shd w:fill="FFFFFF"/>
          </w:tcPr>
          <w:p>
            <w:bookmarkStart w:id="325" w:name="emb_E03"/>
            <w:pPr>
              <w:spacing w:after="0" w:before="0" w:line="250" w:lineRule="auto"/>
            </w:pPr>
            <w:bookmarkEnd w:id="325"/>
            <w:r>
              <w:rPr>
                <w:rFonts w:ascii="Arial" w:hAnsi="Arial"/>
                <w:sz w:val="20"/>
              </w:rPr>
              <w:t>emb:E03</w:t>
            </w:r>
          </w:p>
        </w:tc>
        <w:tc>
          <w:tcPr>
            <w:tcW w:type="dxa" w:w="4738"/>
            <w:vAlign w:val="center"/>
            <w:tcMar>
              <w:top w:w="80" w:type="dxa"/>
              <w:bottom w:w="80" w:type="dxa"/>
              <w:left w:w="95" w:type="dxa"/>
              <w:right w:w="95" w:type="dxa"/>
            </w:tcMar>
            <w:shd w:fill="FFFFFF"/>
          </w:tcPr>
          <w:p>
            <w:pPr>
              <w:spacing w:after="0" w:before="0" w:line="250" w:lineRule="auto"/>
            </w:pPr>
            <w:r>
              <w:rPr>
                <w:rFonts w:ascii="Arial" w:hAnsi="Arial"/>
                <w:sz w:val="20"/>
              </w:rPr>
              <w:t>Faithful source chunks</w:t>
              <w:br/>
              <w:t>pending</w:t>
            </w:r>
          </w:p>
        </w:tc>
        <w:tc>
          <w:tcPr>
            <w:tcW w:type="dxa" w:w="3931"/>
            <w:vAlign w:val="center"/>
            <w:tcMar>
              <w:top w:w="80" w:type="dxa"/>
              <w:bottom w:w="80" w:type="dxa"/>
              <w:left w:w="95" w:type="dxa"/>
              <w:right w:w="95" w:type="dxa"/>
            </w:tcMar>
            <w:shd w:fill="FFFFFF"/>
          </w:tcPr>
          <w:p>
            <w:pPr>
              <w:spacing w:after="0" w:before="0" w:line="250" w:lineRule="auto"/>
            </w:pPr>
            <w:r>
              <w:rPr>
                <w:rFonts w:ascii="Arial" w:hAnsi="Arial"/>
                <w:sz w:val="20"/>
              </w:rPr>
            </w:r>
            <w:hyperlink w:anchor="P099">
              <w:r>
                <w:rPr>
                  <w:rFonts w:ascii="Arial" w:hAnsi="Arial"/>
                  <w:color w:val="164B75"/>
                  <w:sz w:val="20"/>
                </w:rPr>
                <w:t>P099</w:t>
              </w:r>
            </w:hyperlink>
            <w:r>
              <w:rPr>
                <w:rFonts w:ascii="Arial" w:hAnsi="Arial"/>
                <w:sz w:val="20"/>
              </w:rPr>
              <w:t xml:space="preserve">, </w:t>
            </w:r>
            <w:hyperlink w:anchor="P103">
              <w:r>
                <w:rPr>
                  <w:rFonts w:ascii="Arial" w:hAnsi="Arial"/>
                  <w:color w:val="164B75"/>
                  <w:sz w:val="20"/>
                </w:rPr>
                <w:t>P103</w:t>
              </w:r>
            </w:hyperlink>
            <w:r>
              <w:rPr>
                <w:rFonts w:ascii="Arial" w:hAnsi="Arial"/>
                <w:sz w:val="20"/>
              </w:rPr>
              <w:t xml:space="preserve">, </w:t>
            </w:r>
            <w:hyperlink w:anchor="P184">
              <w:r>
                <w:rPr>
                  <w:rFonts w:ascii="Arial" w:hAnsi="Arial"/>
                  <w:color w:val="164B75"/>
                  <w:sz w:val="20"/>
                </w:rPr>
                <w:t>P184</w:t>
              </w:r>
            </w:hyperlink>
            <w:r>
              <w:rPr>
                <w:rFonts w:ascii="Arial" w:hAnsi="Arial"/>
                <w:sz w:val="20"/>
              </w:rPr>
              <w:t>–</w:t>
            </w:r>
            <w:hyperlink w:anchor="P187">
              <w:r>
                <w:rPr>
                  <w:rFonts w:ascii="Arial" w:hAnsi="Arial"/>
                  <w:color w:val="164B75"/>
                  <w:sz w:val="20"/>
                </w:rPr>
                <w:t>P187</w:t>
              </w:r>
            </w:hyperlink>
            <w:r>
              <w:rPr>
                <w:rFonts w:ascii="Arial" w:hAnsi="Arial"/>
                <w:sz w:val="20"/>
              </w:rPr>
              <w:t xml:space="preserve">, </w:t>
            </w:r>
            <w:hyperlink w:anchor="P193">
              <w:r>
                <w:rPr>
                  <w:rFonts w:ascii="Arial" w:hAnsi="Arial"/>
                  <w:color w:val="164B75"/>
                  <w:sz w:val="20"/>
                </w:rPr>
                <w:t>P193</w:t>
              </w:r>
            </w:hyperlink>
            <w:r>
              <w:rPr>
                <w:rFonts w:ascii="Arial" w:hAnsi="Arial"/>
                <w:sz w:val="20"/>
              </w:rPr>
            </w:r>
          </w:p>
        </w:tc>
      </w:tr>
      <w:tr>
        <w:trPr>
          <w:cantSplit/>
        </w:trPr>
        <w:tc>
          <w:tcPr>
            <w:tcW w:type="dxa" w:w="1411"/>
            <w:vAlign w:val="center"/>
            <w:tcMar>
              <w:top w:w="80" w:type="dxa"/>
              <w:bottom w:w="80" w:type="dxa"/>
              <w:left w:w="95" w:type="dxa"/>
              <w:right w:w="95" w:type="dxa"/>
            </w:tcMar>
            <w:shd w:fill="F1F5F9"/>
          </w:tcPr>
          <w:p>
            <w:bookmarkStart w:id="326" w:name="emb_E04"/>
            <w:pPr>
              <w:spacing w:after="0" w:before="0" w:line="250" w:lineRule="auto"/>
            </w:pPr>
            <w:bookmarkEnd w:id="326"/>
            <w:r>
              <w:rPr>
                <w:rFonts w:ascii="Arial" w:hAnsi="Arial"/>
                <w:sz w:val="20"/>
              </w:rPr>
              <w:t>emb:E04</w:t>
            </w:r>
          </w:p>
        </w:tc>
        <w:tc>
          <w:tcPr>
            <w:tcW w:type="dxa" w:w="4738"/>
            <w:vAlign w:val="center"/>
            <w:tcMar>
              <w:top w:w="80" w:type="dxa"/>
              <w:bottom w:w="80" w:type="dxa"/>
              <w:left w:w="95" w:type="dxa"/>
              <w:right w:w="95" w:type="dxa"/>
            </w:tcMar>
            <w:shd w:fill="F1F5F9"/>
          </w:tcPr>
          <w:p>
            <w:pPr>
              <w:spacing w:after="0" w:before="0" w:line="250" w:lineRule="auto"/>
            </w:pPr>
            <w:r>
              <w:rPr>
                <w:rFonts w:ascii="Arial" w:hAnsi="Arial"/>
                <w:sz w:val="20"/>
              </w:rPr>
              <w:t>Exact and hybrid retrieval</w:t>
              <w:br/>
              <w:t>source-level exact baseline delivered; memory/hybrid integration pending</w:t>
            </w:r>
          </w:p>
        </w:tc>
        <w:tc>
          <w:tcPr>
            <w:tcW w:type="dxa" w:w="3931"/>
            <w:vAlign w:val="center"/>
            <w:tcMar>
              <w:top w:w="80" w:type="dxa"/>
              <w:bottom w:w="80" w:type="dxa"/>
              <w:left w:w="95" w:type="dxa"/>
              <w:right w:w="95" w:type="dxa"/>
            </w:tcMar>
            <w:shd w:fill="F1F5F9"/>
          </w:tcPr>
          <w:p>
            <w:pPr>
              <w:spacing w:after="0" w:before="0" w:line="250" w:lineRule="auto"/>
            </w:pPr>
            <w:r>
              <w:rPr>
                <w:rFonts w:ascii="Arial" w:hAnsi="Arial"/>
                <w:sz w:val="20"/>
              </w:rPr>
            </w:r>
            <w:hyperlink w:anchor="P104">
              <w:r>
                <w:rPr>
                  <w:rFonts w:ascii="Arial" w:hAnsi="Arial"/>
                  <w:color w:val="164B75"/>
                  <w:sz w:val="20"/>
                </w:rPr>
                <w:t>P104</w:t>
              </w:r>
            </w:hyperlink>
            <w:r>
              <w:rPr>
                <w:rFonts w:ascii="Arial" w:hAnsi="Arial"/>
                <w:sz w:val="20"/>
              </w:rPr>
              <w:t>–</w:t>
            </w:r>
            <w:hyperlink w:anchor="P105">
              <w:r>
                <w:rPr>
                  <w:rFonts w:ascii="Arial" w:hAnsi="Arial"/>
                  <w:color w:val="164B75"/>
                  <w:sz w:val="20"/>
                </w:rPr>
                <w:t>P105</w:t>
              </w:r>
            </w:hyperlink>
            <w:r>
              <w:rPr>
                <w:rFonts w:ascii="Arial" w:hAnsi="Arial"/>
                <w:sz w:val="20"/>
              </w:rPr>
              <w:t xml:space="preserve">, </w:t>
            </w:r>
            <w:hyperlink w:anchor="P194">
              <w:r>
                <w:rPr>
                  <w:rFonts w:ascii="Arial" w:hAnsi="Arial"/>
                  <w:color w:val="164B75"/>
                  <w:sz w:val="20"/>
                </w:rPr>
                <w:t>P194</w:t>
              </w:r>
            </w:hyperlink>
            <w:r>
              <w:rPr>
                <w:rFonts w:ascii="Arial" w:hAnsi="Arial"/>
                <w:sz w:val="20"/>
              </w:rPr>
              <w:t xml:space="preserve">, </w:t>
            </w:r>
            <w:hyperlink w:anchor="P196">
              <w:r>
                <w:rPr>
                  <w:rFonts w:ascii="Arial" w:hAnsi="Arial"/>
                  <w:color w:val="164B75"/>
                  <w:sz w:val="20"/>
                </w:rPr>
                <w:t>P196</w:t>
              </w:r>
            </w:hyperlink>
            <w:r>
              <w:rPr>
                <w:rFonts w:ascii="Arial" w:hAnsi="Arial"/>
                <w:sz w:val="20"/>
              </w:rPr>
            </w:r>
          </w:p>
        </w:tc>
      </w:tr>
      <w:tr>
        <w:trPr>
          <w:cantSplit/>
        </w:trPr>
        <w:tc>
          <w:tcPr>
            <w:tcW w:type="dxa" w:w="1411"/>
            <w:vAlign w:val="center"/>
            <w:tcMar>
              <w:top w:w="80" w:type="dxa"/>
              <w:bottom w:w="80" w:type="dxa"/>
              <w:left w:w="95" w:type="dxa"/>
              <w:right w:w="95" w:type="dxa"/>
            </w:tcMar>
            <w:shd w:fill="FFFFFF"/>
          </w:tcPr>
          <w:p>
            <w:bookmarkStart w:id="327" w:name="emb_E05"/>
            <w:pPr>
              <w:spacing w:after="0" w:before="0" w:line="250" w:lineRule="auto"/>
            </w:pPr>
            <w:bookmarkEnd w:id="327"/>
            <w:r>
              <w:rPr>
                <w:rFonts w:ascii="Arial" w:hAnsi="Arial"/>
                <w:sz w:val="20"/>
              </w:rPr>
              <w:t>emb:E05</w:t>
            </w:r>
          </w:p>
        </w:tc>
        <w:tc>
          <w:tcPr>
            <w:tcW w:type="dxa" w:w="4738"/>
            <w:vAlign w:val="center"/>
            <w:tcMar>
              <w:top w:w="80" w:type="dxa"/>
              <w:bottom w:w="80" w:type="dxa"/>
              <w:left w:w="95" w:type="dxa"/>
              <w:right w:w="95" w:type="dxa"/>
            </w:tcMar>
            <w:shd w:fill="FFFFFF"/>
          </w:tcPr>
          <w:p>
            <w:pPr>
              <w:spacing w:after="0" w:before="0" w:line="250" w:lineRule="auto"/>
            </w:pPr>
            <w:r>
              <w:rPr>
                <w:rFonts w:ascii="Arial" w:hAnsi="Arial"/>
                <w:sz w:val="20"/>
              </w:rPr>
              <w:t>Controlled model comparisons</w:t>
              <w:br/>
              <w:t>pending</w:t>
            </w:r>
          </w:p>
        </w:tc>
        <w:tc>
          <w:tcPr>
            <w:tcW w:type="dxa" w:w="3931"/>
            <w:vAlign w:val="center"/>
            <w:tcMar>
              <w:top w:w="80" w:type="dxa"/>
              <w:bottom w:w="80" w:type="dxa"/>
              <w:left w:w="95" w:type="dxa"/>
              <w:right w:w="95" w:type="dxa"/>
            </w:tcMar>
            <w:shd w:fill="FFFFFF"/>
          </w:tcPr>
          <w:p>
            <w:pPr>
              <w:spacing w:after="0" w:before="0" w:line="250" w:lineRule="auto"/>
            </w:pPr>
            <w:r>
              <w:rPr>
                <w:rFonts w:ascii="Arial" w:hAnsi="Arial"/>
                <w:sz w:val="20"/>
              </w:rPr>
            </w:r>
            <w:hyperlink w:anchor="P129">
              <w:r>
                <w:rPr>
                  <w:rFonts w:ascii="Arial" w:hAnsi="Arial"/>
                  <w:color w:val="164B75"/>
                  <w:sz w:val="20"/>
                </w:rPr>
                <w:t>P129</w:t>
              </w:r>
            </w:hyperlink>
            <w:r>
              <w:rPr>
                <w:rFonts w:ascii="Arial" w:hAnsi="Arial"/>
                <w:sz w:val="20"/>
              </w:rPr>
              <w:t>–</w:t>
            </w:r>
            <w:hyperlink w:anchor="P131">
              <w:r>
                <w:rPr>
                  <w:rFonts w:ascii="Arial" w:hAnsi="Arial"/>
                  <w:color w:val="164B75"/>
                  <w:sz w:val="20"/>
                </w:rPr>
                <w:t>P131</w:t>
              </w:r>
            </w:hyperlink>
            <w:r>
              <w:rPr>
                <w:rFonts w:ascii="Arial" w:hAnsi="Arial"/>
                <w:sz w:val="20"/>
              </w:rPr>
              <w:t xml:space="preserve">, </w:t>
            </w:r>
            <w:hyperlink w:anchor="P199">
              <w:r>
                <w:rPr>
                  <w:rFonts w:ascii="Arial" w:hAnsi="Arial"/>
                  <w:color w:val="164B75"/>
                  <w:sz w:val="20"/>
                </w:rPr>
                <w:t>P199</w:t>
              </w:r>
            </w:hyperlink>
            <w:r>
              <w:rPr>
                <w:rFonts w:ascii="Arial" w:hAnsi="Arial"/>
                <w:sz w:val="20"/>
              </w:rPr>
            </w:r>
          </w:p>
        </w:tc>
      </w:tr>
      <w:tr>
        <w:trPr>
          <w:cantSplit/>
        </w:trPr>
        <w:tc>
          <w:tcPr>
            <w:tcW w:type="dxa" w:w="1411"/>
            <w:vAlign w:val="center"/>
            <w:tcMar>
              <w:top w:w="80" w:type="dxa"/>
              <w:bottom w:w="80" w:type="dxa"/>
              <w:left w:w="95" w:type="dxa"/>
              <w:right w:w="95" w:type="dxa"/>
            </w:tcMar>
            <w:shd w:fill="F1F5F9"/>
          </w:tcPr>
          <w:p>
            <w:bookmarkStart w:id="328" w:name="emb_E06"/>
            <w:pPr>
              <w:spacing w:after="0" w:before="0" w:line="250" w:lineRule="auto"/>
            </w:pPr>
            <w:bookmarkEnd w:id="328"/>
            <w:r>
              <w:rPr>
                <w:rFonts w:ascii="Arial" w:hAnsi="Arial"/>
                <w:sz w:val="20"/>
              </w:rPr>
              <w:t>emb:E06</w:t>
            </w:r>
          </w:p>
        </w:tc>
        <w:tc>
          <w:tcPr>
            <w:tcW w:type="dxa" w:w="4738"/>
            <w:vAlign w:val="center"/>
            <w:tcMar>
              <w:top w:w="80" w:type="dxa"/>
              <w:bottom w:w="80" w:type="dxa"/>
              <w:left w:w="95" w:type="dxa"/>
              <w:right w:w="95" w:type="dxa"/>
            </w:tcMar>
            <w:shd w:fill="F1F5F9"/>
          </w:tcPr>
          <w:p>
            <w:pPr>
              <w:spacing w:after="0" w:before="0" w:line="250" w:lineRule="auto"/>
            </w:pPr>
            <w:r>
              <w:rPr>
                <w:rFonts w:ascii="Arial" w:hAnsi="Arial"/>
                <w:sz w:val="20"/>
              </w:rPr>
              <w:t>Index and release qualification</w:t>
              <w:br/>
              <w:t>pending</w:t>
            </w:r>
          </w:p>
        </w:tc>
        <w:tc>
          <w:tcPr>
            <w:tcW w:type="dxa" w:w="3931"/>
            <w:vAlign w:val="center"/>
            <w:tcMar>
              <w:top w:w="80" w:type="dxa"/>
              <w:bottom w:w="80" w:type="dxa"/>
              <w:left w:w="95" w:type="dxa"/>
              <w:right w:w="95" w:type="dxa"/>
            </w:tcMar>
            <w:shd w:fill="F1F5F9"/>
          </w:tcPr>
          <w:p>
            <w:pPr>
              <w:spacing w:after="0" w:before="0" w:line="250" w:lineRule="auto"/>
            </w:pPr>
            <w:r>
              <w:rPr>
                <w:rFonts w:ascii="Arial" w:hAnsi="Arial"/>
                <w:sz w:val="20"/>
              </w:rPr>
            </w:r>
            <w:hyperlink w:anchor="P109">
              <w:r>
                <w:rPr>
                  <w:rFonts w:ascii="Arial" w:hAnsi="Arial"/>
                  <w:color w:val="164B75"/>
                  <w:sz w:val="20"/>
                </w:rPr>
                <w:t>P109</w:t>
              </w:r>
            </w:hyperlink>
            <w:r>
              <w:rPr>
                <w:rFonts w:ascii="Arial" w:hAnsi="Arial"/>
                <w:sz w:val="20"/>
              </w:rPr>
              <w:t xml:space="preserve">, </w:t>
            </w:r>
            <w:hyperlink w:anchor="P133">
              <w:r>
                <w:rPr>
                  <w:rFonts w:ascii="Arial" w:hAnsi="Arial"/>
                  <w:color w:val="164B75"/>
                  <w:sz w:val="20"/>
                </w:rPr>
                <w:t>P133</w:t>
              </w:r>
            </w:hyperlink>
            <w:r>
              <w:rPr>
                <w:rFonts w:ascii="Arial" w:hAnsi="Arial"/>
                <w:sz w:val="20"/>
              </w:rPr>
              <w:t xml:space="preserve">, </w:t>
            </w:r>
            <w:hyperlink w:anchor="P192">
              <w:r>
                <w:rPr>
                  <w:rFonts w:ascii="Arial" w:hAnsi="Arial"/>
                  <w:color w:val="164B75"/>
                  <w:sz w:val="20"/>
                </w:rPr>
                <w:t>P192</w:t>
              </w:r>
            </w:hyperlink>
            <w:r>
              <w:rPr>
                <w:rFonts w:ascii="Arial" w:hAnsi="Arial"/>
                <w:sz w:val="20"/>
              </w:rPr>
              <w:t xml:space="preserve">, </w:t>
            </w:r>
            <w:hyperlink w:anchor="P201">
              <w:r>
                <w:rPr>
                  <w:rFonts w:ascii="Arial" w:hAnsi="Arial"/>
                  <w:color w:val="164B75"/>
                  <w:sz w:val="20"/>
                </w:rPr>
                <w:t>P201</w:t>
              </w:r>
            </w:hyperlink>
            <w:r>
              <w:rPr>
                <w:rFonts w:ascii="Arial" w:hAnsi="Arial"/>
                <w:sz w:val="20"/>
              </w:rPr>
            </w:r>
          </w:p>
        </w:tc>
      </w:tr>
      <w:tr>
        <w:trPr>
          <w:cantSplit/>
        </w:trPr>
        <w:tc>
          <w:tcPr>
            <w:tcW w:type="dxa" w:w="1411"/>
            <w:vAlign w:val="center"/>
            <w:tcMar>
              <w:top w:w="80" w:type="dxa"/>
              <w:bottom w:w="80" w:type="dxa"/>
              <w:left w:w="95" w:type="dxa"/>
              <w:right w:w="95" w:type="dxa"/>
            </w:tcMar>
            <w:shd w:fill="FFFFFF"/>
          </w:tcPr>
          <w:p>
            <w:bookmarkStart w:id="329" w:name="emb_E07"/>
            <w:pPr>
              <w:spacing w:after="0" w:before="0" w:line="250" w:lineRule="auto"/>
            </w:pPr>
            <w:bookmarkEnd w:id="329"/>
            <w:r>
              <w:rPr>
                <w:rFonts w:ascii="Arial" w:hAnsi="Arial"/>
                <w:sz w:val="20"/>
              </w:rPr>
              <w:t>emb:E07</w:t>
            </w:r>
          </w:p>
        </w:tc>
        <w:tc>
          <w:tcPr>
            <w:tcW w:type="dxa" w:w="4738"/>
            <w:vAlign w:val="center"/>
            <w:tcMar>
              <w:top w:w="80" w:type="dxa"/>
              <w:bottom w:w="80" w:type="dxa"/>
              <w:left w:w="95" w:type="dxa"/>
              <w:right w:w="95" w:type="dxa"/>
            </w:tcMar>
            <w:shd w:fill="FFFFFF"/>
          </w:tcPr>
          <w:p>
            <w:pPr>
              <w:spacing w:after="0" w:before="0" w:line="250" w:lineRule="auto"/>
            </w:pPr>
            <w:r>
              <w:rPr>
                <w:rFonts w:ascii="Arial" w:hAnsi="Arial"/>
                <w:sz w:val="20"/>
              </w:rPr>
              <w:t>Explicit meaning and coordinates</w:t>
              <w:br/>
              <w:t>design package available; runtime pending</w:t>
            </w:r>
          </w:p>
        </w:tc>
        <w:tc>
          <w:tcPr>
            <w:tcW w:type="dxa" w:w="3931"/>
            <w:vAlign w:val="center"/>
            <w:tcMar>
              <w:top w:w="80" w:type="dxa"/>
              <w:bottom w:w="80" w:type="dxa"/>
              <w:left w:w="95" w:type="dxa"/>
              <w:right w:w="95" w:type="dxa"/>
            </w:tcMar>
            <w:shd w:fill="FFFFFF"/>
          </w:tcPr>
          <w:p>
            <w:pPr>
              <w:spacing w:after="0" w:before="0" w:line="250" w:lineRule="auto"/>
            </w:pPr>
            <w:r>
              <w:rPr>
                <w:rFonts w:ascii="Arial" w:hAnsi="Arial"/>
                <w:sz w:val="20"/>
              </w:rPr>
            </w:r>
            <w:hyperlink w:anchor="P154">
              <w:r>
                <w:rPr>
                  <w:rFonts w:ascii="Arial" w:hAnsi="Arial"/>
                  <w:color w:val="164B75"/>
                  <w:sz w:val="20"/>
                </w:rPr>
                <w:t>P154</w:t>
              </w:r>
            </w:hyperlink>
            <w:r>
              <w:rPr>
                <w:rFonts w:ascii="Arial" w:hAnsi="Arial"/>
                <w:sz w:val="20"/>
              </w:rPr>
              <w:t>–</w:t>
            </w:r>
            <w:hyperlink w:anchor="P155">
              <w:r>
                <w:rPr>
                  <w:rFonts w:ascii="Arial" w:hAnsi="Arial"/>
                  <w:color w:val="164B75"/>
                  <w:sz w:val="20"/>
                </w:rPr>
                <w:t>P155</w:t>
              </w:r>
            </w:hyperlink>
            <w:r>
              <w:rPr>
                <w:rFonts w:ascii="Arial" w:hAnsi="Arial"/>
                <w:sz w:val="20"/>
              </w:rPr>
              <w:t xml:space="preserve">, </w:t>
            </w:r>
            <w:hyperlink w:anchor="P177">
              <w:r>
                <w:rPr>
                  <w:rFonts w:ascii="Arial" w:hAnsi="Arial"/>
                  <w:color w:val="164B75"/>
                  <w:sz w:val="20"/>
                </w:rPr>
                <w:t>P177</w:t>
              </w:r>
            </w:hyperlink>
            <w:r>
              <w:rPr>
                <w:rFonts w:ascii="Arial" w:hAnsi="Arial"/>
                <w:sz w:val="20"/>
              </w:rPr>
              <w:t xml:space="preserve">, </w:t>
            </w:r>
            <w:hyperlink w:anchor="P179">
              <w:r>
                <w:rPr>
                  <w:rFonts w:ascii="Arial" w:hAnsi="Arial"/>
                  <w:color w:val="164B75"/>
                  <w:sz w:val="20"/>
                </w:rPr>
                <w:t>P179</w:t>
              </w:r>
            </w:hyperlink>
            <w:r>
              <w:rPr>
                <w:rFonts w:ascii="Arial" w:hAnsi="Arial"/>
                <w:sz w:val="20"/>
              </w:rPr>
              <w:t>–</w:t>
            </w:r>
            <w:hyperlink w:anchor="P180">
              <w:r>
                <w:rPr>
                  <w:rFonts w:ascii="Arial" w:hAnsi="Arial"/>
                  <w:color w:val="164B75"/>
                  <w:sz w:val="20"/>
                </w:rPr>
                <w:t>P180</w:t>
              </w:r>
            </w:hyperlink>
            <w:r>
              <w:rPr>
                <w:rFonts w:ascii="Arial" w:hAnsi="Arial"/>
                <w:sz w:val="20"/>
              </w:rPr>
              <w:t xml:space="preserve">, </w:t>
            </w:r>
            <w:hyperlink w:anchor="P182">
              <w:r>
                <w:rPr>
                  <w:rFonts w:ascii="Arial" w:hAnsi="Arial"/>
                  <w:color w:val="164B75"/>
                  <w:sz w:val="20"/>
                </w:rPr>
                <w:t>P182</w:t>
              </w:r>
            </w:hyperlink>
            <w:r>
              <w:rPr>
                <w:rFonts w:ascii="Arial" w:hAnsi="Arial"/>
                <w:sz w:val="20"/>
              </w:rPr>
              <w:t xml:space="preserve">, </w:t>
            </w:r>
            <w:hyperlink w:anchor="P191">
              <w:r>
                <w:rPr>
                  <w:rFonts w:ascii="Arial" w:hAnsi="Arial"/>
                  <w:color w:val="164B75"/>
                  <w:sz w:val="20"/>
                </w:rPr>
                <w:t>P191</w:t>
              </w:r>
            </w:hyperlink>
            <w:r>
              <w:rPr>
                <w:rFonts w:ascii="Arial" w:hAnsi="Arial"/>
                <w:sz w:val="20"/>
              </w:rPr>
            </w:r>
          </w:p>
        </w:tc>
      </w:tr>
      <w:tr>
        <w:trPr>
          <w:cantSplit/>
        </w:trPr>
        <w:tc>
          <w:tcPr>
            <w:tcW w:type="dxa" w:w="1411"/>
            <w:vAlign w:val="center"/>
            <w:tcMar>
              <w:top w:w="80" w:type="dxa"/>
              <w:bottom w:w="80" w:type="dxa"/>
              <w:left w:w="95" w:type="dxa"/>
              <w:right w:w="95" w:type="dxa"/>
            </w:tcMar>
            <w:shd w:fill="F1F5F9"/>
          </w:tcPr>
          <w:p>
            <w:bookmarkStart w:id="330" w:name="emb_E08"/>
            <w:pPr>
              <w:spacing w:after="0" w:before="0" w:line="250" w:lineRule="auto"/>
            </w:pPr>
            <w:bookmarkEnd w:id="330"/>
            <w:r>
              <w:rPr>
                <w:rFonts w:ascii="Arial" w:hAnsi="Arial"/>
                <w:sz w:val="20"/>
              </w:rPr>
              <w:t>emb:E08</w:t>
            </w:r>
          </w:p>
        </w:tc>
        <w:tc>
          <w:tcPr>
            <w:tcW w:type="dxa" w:w="4738"/>
            <w:vAlign w:val="center"/>
            <w:tcMar>
              <w:top w:w="80" w:type="dxa"/>
              <w:bottom w:w="80" w:type="dxa"/>
              <w:left w:w="95" w:type="dxa"/>
              <w:right w:w="95" w:type="dxa"/>
            </w:tcMar>
            <w:shd w:fill="F1F5F9"/>
          </w:tcPr>
          <w:p>
            <w:pPr>
              <w:spacing w:after="0" w:before="0" w:line="250" w:lineRule="auto"/>
            </w:pPr>
            <w:r>
              <w:rPr>
                <w:rFonts w:ascii="Arial" w:hAnsi="Arial"/>
                <w:sz w:val="20"/>
              </w:rPr>
              <w:t>Purpose specific matching</w:t>
              <w:br/>
              <w:t>design package available; runtime pending</w:t>
            </w:r>
          </w:p>
        </w:tc>
        <w:tc>
          <w:tcPr>
            <w:tcW w:type="dxa" w:w="3931"/>
            <w:vAlign w:val="center"/>
            <w:tcMar>
              <w:top w:w="80" w:type="dxa"/>
              <w:bottom w:w="80" w:type="dxa"/>
              <w:left w:w="95" w:type="dxa"/>
              <w:right w:w="95" w:type="dxa"/>
            </w:tcMar>
            <w:shd w:fill="F1F5F9"/>
          </w:tcPr>
          <w:p>
            <w:pPr>
              <w:spacing w:after="0" w:before="0" w:line="250" w:lineRule="auto"/>
            </w:pPr>
            <w:r>
              <w:rPr>
                <w:rFonts w:ascii="Arial" w:hAnsi="Arial"/>
                <w:sz w:val="20"/>
              </w:rPr>
            </w:r>
            <w:hyperlink w:anchor="P188">
              <w:r>
                <w:rPr>
                  <w:rFonts w:ascii="Arial" w:hAnsi="Arial"/>
                  <w:color w:val="164B75"/>
                  <w:sz w:val="20"/>
                </w:rPr>
                <w:t>P188</w:t>
              </w:r>
            </w:hyperlink>
            <w:r>
              <w:rPr>
                <w:rFonts w:ascii="Arial" w:hAnsi="Arial"/>
                <w:sz w:val="20"/>
              </w:rPr>
              <w:t xml:space="preserve">, </w:t>
            </w:r>
            <w:hyperlink w:anchor="P194">
              <w:r>
                <w:rPr>
                  <w:rFonts w:ascii="Arial" w:hAnsi="Arial"/>
                  <w:color w:val="164B75"/>
                  <w:sz w:val="20"/>
                </w:rPr>
                <w:t>P194</w:t>
              </w:r>
            </w:hyperlink>
            <w:r>
              <w:rPr>
                <w:rFonts w:ascii="Arial" w:hAnsi="Arial"/>
                <w:sz w:val="20"/>
              </w:rPr>
              <w:t>–</w:t>
            </w:r>
            <w:hyperlink w:anchor="P196">
              <w:r>
                <w:rPr>
                  <w:rFonts w:ascii="Arial" w:hAnsi="Arial"/>
                  <w:color w:val="164B75"/>
                  <w:sz w:val="20"/>
                </w:rPr>
                <w:t>P196</w:t>
              </w:r>
            </w:hyperlink>
            <w:r>
              <w:rPr>
                <w:rFonts w:ascii="Arial" w:hAnsi="Arial"/>
                <w:sz w:val="20"/>
              </w:rPr>
            </w:r>
          </w:p>
        </w:tc>
      </w:tr>
      <w:tr>
        <w:trPr>
          <w:cantSplit/>
        </w:trPr>
        <w:tc>
          <w:tcPr>
            <w:tcW w:type="dxa" w:w="1411"/>
            <w:vAlign w:val="center"/>
            <w:tcMar>
              <w:top w:w="80" w:type="dxa"/>
              <w:bottom w:w="80" w:type="dxa"/>
              <w:left w:w="95" w:type="dxa"/>
              <w:right w:w="95" w:type="dxa"/>
            </w:tcMar>
            <w:shd w:fill="FFFFFF"/>
          </w:tcPr>
          <w:p>
            <w:bookmarkStart w:id="331" w:name="emb_E09"/>
            <w:pPr>
              <w:spacing w:after="0" w:before="0" w:line="250" w:lineRule="auto"/>
            </w:pPr>
            <w:bookmarkEnd w:id="331"/>
            <w:r>
              <w:rPr>
                <w:rFonts w:ascii="Arial" w:hAnsi="Arial"/>
                <w:sz w:val="20"/>
              </w:rPr>
              <w:t>emb:E09</w:t>
            </w:r>
          </w:p>
        </w:tc>
        <w:tc>
          <w:tcPr>
            <w:tcW w:type="dxa" w:w="4738"/>
            <w:vAlign w:val="center"/>
            <w:tcMar>
              <w:top w:w="80" w:type="dxa"/>
              <w:bottom w:w="80" w:type="dxa"/>
              <w:left w:w="95" w:type="dxa"/>
              <w:right w:w="95" w:type="dxa"/>
            </w:tcMar>
            <w:shd w:fill="FFFFFF"/>
          </w:tcPr>
          <w:p>
            <w:pPr>
              <w:spacing w:after="0" w:before="0" w:line="250" w:lineRule="auto"/>
            </w:pPr>
            <w:r>
              <w:rPr>
                <w:rFonts w:ascii="Arial" w:hAnsi="Arial"/>
                <w:sz w:val="20"/>
              </w:rPr>
              <w:t>Optional specialized learned space</w:t>
              <w:br/>
              <w:t>optional after baseline qualification</w:t>
            </w:r>
          </w:p>
        </w:tc>
        <w:tc>
          <w:tcPr>
            <w:tcW w:type="dxa" w:w="3931"/>
            <w:vAlign w:val="center"/>
            <w:tcMar>
              <w:top w:w="80" w:type="dxa"/>
              <w:bottom w:w="80" w:type="dxa"/>
              <w:left w:w="95" w:type="dxa"/>
              <w:right w:w="95" w:type="dxa"/>
            </w:tcMar>
            <w:shd w:fill="FFFFFF"/>
          </w:tcPr>
          <w:p>
            <w:pPr>
              <w:spacing w:after="0" w:before="0" w:line="250" w:lineRule="auto"/>
            </w:pPr>
            <w:r>
              <w:rPr>
                <w:rFonts w:ascii="Arial" w:hAnsi="Arial"/>
                <w:sz w:val="20"/>
              </w:rPr>
            </w:r>
            <w:hyperlink w:anchor="P202">
              <w:r>
                <w:rPr>
                  <w:rFonts w:ascii="Arial" w:hAnsi="Arial"/>
                  <w:color w:val="164B75"/>
                  <w:sz w:val="20"/>
                </w:rPr>
                <w:t>P202</w:t>
              </w:r>
            </w:hyperlink>
            <w:r>
              <w:rPr>
                <w:rFonts w:ascii="Arial" w:hAnsi="Arial"/>
                <w:sz w:val="20"/>
              </w:rPr>
            </w:r>
          </w:p>
        </w:tc>
      </w:tr>
    </w:tbl>
    <w:p>
      <w:pPr>
        <w:spacing w:after="0" w:before="0" w:line="20" w:lineRule="exact"/>
      </w:pPr>
      <w:r>
        <w:rPr>
          <w:sz w:val="2"/>
        </w:rPr>
      </w:r>
    </w:p>
    <w:p>
      <w:bookmarkStart w:id="332" w:name="evidence"/>
      <w:pPr>
        <w:pStyle w:val="Heading1"/>
        <w:pageBreakBefore/>
      </w:pPr>
      <w:r>
        <w:t>Release evidence and completion records</w:t>
      </w:r>
      <w:bookmarkEnd w:id="332"/>
    </w:p>
    <w:p>
      <w:r>
        <w:t>The baseline release manifest identifies the application revision, schema version, artifact backend, model/encoder fingerprints, vocabulary/type/classifier/feature generations, resolved operating profile, active policies, MCP protocol/SDK/connection/catalog revisions and enabled feature flags. It links U01–U15 and G01–G35 to actual evidence and names the exact live-qualified deployments.</w:t>
      </w:r>
    </w:p>
    <w:p>
      <w:r>
        <w:t>Keep examples of a simple verified patch, unfamiliar-dependency research, typed reuse discovery through MCP, a later task recalling an approved workflow, stale/unknown memory rejection, exhaustive authorized inventory and an interrupted mutation reconciled without replay. Each includes exact outputs, verification, provenance and aggregate cost.</w:t>
      </w:r>
    </w:p>
    <w:p>
      <w:r>
        <w:t>A release may include disabled optional implementations. State which profiles/providers/generations are enabled and qualified. A missing required live deployment result, semantic correctness failure, incomplete inventory passed off as exhaustive or absent gate result prevents a complete qualification claim. Catalog-only IBM support and the unreleased DanceFlow design target must be labelled accordingly. G28’s optional P202 contribution applies only when learned projection is enabled; baseline release does not depend on that later training step.</w:t>
      </w:r>
    </w:p>
    <w:p>
      <w:r>
        <w:t>The operator runbook must describe how to inspect a decision, correct a memory, handle a blocked or indeterminate task, restore state, honor deletion, and roll back a policy or model deployment. These operations preserve historical meaning while changing future behavior.</w:t>
      </w:r>
    </w:p>
    <w:p>
      <w:pPr>
        <w:pStyle w:val="Heading2"/>
      </w:pPr>
      <w:r>
        <w:t>Step completion record</w:t>
      </w:r>
    </w:p>
    <w:p>
      <w:r>
        <w:t>For each completed step, record the following fields in the project tracker or repository. Use actual artifact references and result values; the implementation plan itself is not an execution report.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22"/>
        <w:gridCol w:w="7258"/>
      </w:tblGrid>
      <w:tr>
        <w:trPr>
          <w:cantSplit/>
          <w:tblHeader/>
        </w:trPr>
        <w:tc>
          <w:tcPr>
            <w:tcW w:type="dxa" w:w="2822"/>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Field</w:t>
            </w:r>
          </w:p>
        </w:tc>
        <w:tc>
          <w:tcPr>
            <w:tcW w:type="dxa" w:w="7258"/>
            <w:vAlign w:val="center"/>
            <w:tcMar>
              <w:top w:w="80" w:type="dxa"/>
              <w:bottom w:w="80" w:type="dxa"/>
              <w:left w:w="95" w:type="dxa"/>
              <w:right w:w="95" w:type="dxa"/>
            </w:tcMar>
            <w:shd w:fill="17324D"/>
          </w:tcPr>
          <w:p>
            <w:pPr>
              <w:keepNext/>
              <w:spacing w:after="0" w:before="0" w:line="250" w:lineRule="auto"/>
            </w:pPr>
            <w:r>
              <w:rPr>
                <w:rFonts w:ascii="Arial" w:hAnsi="Arial"/>
                <w:b/>
                <w:color w:val="FFFFFF"/>
                <w:sz w:val="20"/>
              </w:rPr>
              <w:t>Required content</w:t>
            </w:r>
          </w:p>
        </w:tc>
      </w:tr>
      <w:tr>
        <w:trPr>
          <w:cantSplit/>
        </w:trPr>
        <w:tc>
          <w:tcPr>
            <w:tcW w:type="dxa" w:w="2822"/>
            <w:vAlign w:val="center"/>
            <w:tcMar>
              <w:top w:w="80" w:type="dxa"/>
              <w:bottom w:w="80" w:type="dxa"/>
              <w:left w:w="95" w:type="dxa"/>
              <w:right w:w="95" w:type="dxa"/>
            </w:tcMar>
            <w:shd w:fill="FFFFFF"/>
          </w:tcPr>
          <w:p>
            <w:pPr>
              <w:spacing w:after="0" w:before="0" w:line="250" w:lineRule="auto"/>
            </w:pPr>
            <w:r>
              <w:rPr>
                <w:rFonts w:ascii="Arial" w:hAnsi="Arial"/>
                <w:sz w:val="20"/>
              </w:rPr>
              <w:t>Step and implementation</w:t>
            </w:r>
          </w:p>
        </w:tc>
        <w:tc>
          <w:tcPr>
            <w:tcW w:type="dxa" w:w="7258"/>
            <w:vAlign w:val="center"/>
            <w:tcMar>
              <w:top w:w="80" w:type="dxa"/>
              <w:bottom w:w="80" w:type="dxa"/>
              <w:left w:w="95" w:type="dxa"/>
              <w:right w:w="95" w:type="dxa"/>
            </w:tcMar>
            <w:shd w:fill="FFFFFF"/>
          </w:tcPr>
          <w:p>
            <w:pPr>
              <w:spacing w:after="0" w:before="0" w:line="250" w:lineRule="auto"/>
            </w:pPr>
            <w:r>
              <w:rPr>
                <w:rFonts w:ascii="Arial" w:hAnsi="Arial"/>
                <w:sz w:val="20"/>
              </w:rPr>
              <w:t>P identifier, implemented revision, reviewer, and completion date</w:t>
            </w:r>
          </w:p>
        </w:tc>
      </w:tr>
      <w:tr>
        <w:trPr>
          <w:cantSplit/>
        </w:trPr>
        <w:tc>
          <w:tcPr>
            <w:tcW w:type="dxa" w:w="2822"/>
            <w:vAlign w:val="center"/>
            <w:tcMar>
              <w:top w:w="80" w:type="dxa"/>
              <w:bottom w:w="80" w:type="dxa"/>
              <w:left w:w="95" w:type="dxa"/>
              <w:right w:w="95" w:type="dxa"/>
            </w:tcMar>
            <w:shd w:fill="F1F5F9"/>
          </w:tcPr>
          <w:p>
            <w:pPr>
              <w:spacing w:after="0" w:before="0" w:line="250" w:lineRule="auto"/>
            </w:pPr>
            <w:r>
              <w:rPr>
                <w:rFonts w:ascii="Arial" w:hAnsi="Arial"/>
                <w:sz w:val="20"/>
              </w:rPr>
              <w:t>Inputs</w:t>
            </w:r>
          </w:p>
        </w:tc>
        <w:tc>
          <w:tcPr>
            <w:tcW w:type="dxa" w:w="7258"/>
            <w:vAlign w:val="center"/>
            <w:tcMar>
              <w:top w:w="80" w:type="dxa"/>
              <w:bottom w:w="80" w:type="dxa"/>
              <w:left w:w="95" w:type="dxa"/>
              <w:right w:w="95" w:type="dxa"/>
            </w:tcMar>
            <w:shd w:fill="F1F5F9"/>
          </w:tcPr>
          <w:p>
            <w:pPr>
              <w:spacing w:after="0" w:before="0" w:line="250" w:lineRule="auto"/>
            </w:pPr>
            <w:r>
              <w:rPr>
                <w:rFonts w:ascii="Arial" w:hAnsi="Arial"/>
                <w:sz w:val="20"/>
              </w:rPr>
              <w:t>Fixture revision, relevant migration/schema versions, environment, deployment, and policy identities</w:t>
            </w:r>
          </w:p>
        </w:tc>
      </w:tr>
      <w:tr>
        <w:trPr>
          <w:cantSplit/>
        </w:trPr>
        <w:tc>
          <w:tcPr>
            <w:tcW w:type="dxa" w:w="2822"/>
            <w:vAlign w:val="center"/>
            <w:tcMar>
              <w:top w:w="80" w:type="dxa"/>
              <w:bottom w:w="80" w:type="dxa"/>
              <w:left w:w="95" w:type="dxa"/>
              <w:right w:w="95" w:type="dxa"/>
            </w:tcMar>
            <w:shd w:fill="FFFFFF"/>
          </w:tcPr>
          <w:p>
            <w:pPr>
              <w:spacing w:after="0" w:before="0" w:line="250" w:lineRule="auto"/>
            </w:pPr>
            <w:r>
              <w:rPr>
                <w:rFonts w:ascii="Arial" w:hAnsi="Arial"/>
                <w:sz w:val="20"/>
              </w:rPr>
              <w:t>Verification</w:t>
            </w:r>
          </w:p>
        </w:tc>
        <w:tc>
          <w:tcPr>
            <w:tcW w:type="dxa" w:w="7258"/>
            <w:vAlign w:val="center"/>
            <w:tcMar>
              <w:top w:w="80" w:type="dxa"/>
              <w:bottom w:w="80" w:type="dxa"/>
              <w:left w:w="95" w:type="dxa"/>
              <w:right w:w="95" w:type="dxa"/>
            </w:tcMar>
            <w:shd w:fill="FFFFFF"/>
          </w:tcPr>
          <w:p>
            <w:pPr>
              <w:spacing w:after="0" w:before="0" w:line="250" w:lineRule="auto"/>
            </w:pPr>
            <w:r>
              <w:rPr>
                <w:rFonts w:ascii="Arial" w:hAnsi="Arial"/>
                <w:sz w:val="20"/>
              </w:rPr>
              <w:t>Command or procedure, expected behavior, observed result, and evidence artifact references</w:t>
            </w:r>
          </w:p>
        </w:tc>
      </w:tr>
      <w:tr>
        <w:trPr>
          <w:cantSplit/>
        </w:trPr>
        <w:tc>
          <w:tcPr>
            <w:tcW w:type="dxa" w:w="2822"/>
            <w:vAlign w:val="center"/>
            <w:tcMar>
              <w:top w:w="80" w:type="dxa"/>
              <w:bottom w:w="80" w:type="dxa"/>
              <w:left w:w="95" w:type="dxa"/>
              <w:right w:w="95" w:type="dxa"/>
            </w:tcMar>
            <w:shd w:fill="F1F5F9"/>
          </w:tcPr>
          <w:p>
            <w:pPr>
              <w:spacing w:after="0" w:before="0" w:line="250" w:lineRule="auto"/>
            </w:pPr>
            <w:r>
              <w:rPr>
                <w:rFonts w:ascii="Arial" w:hAnsi="Arial"/>
                <w:sz w:val="20"/>
              </w:rPr>
              <w:t>Coverage</w:t>
            </w:r>
          </w:p>
        </w:tc>
        <w:tc>
          <w:tcPr>
            <w:tcW w:type="dxa" w:w="7258"/>
            <w:vAlign w:val="center"/>
            <w:tcMar>
              <w:top w:w="80" w:type="dxa"/>
              <w:bottom w:w="80" w:type="dxa"/>
              <w:left w:w="95" w:type="dxa"/>
              <w:right w:w="95" w:type="dxa"/>
            </w:tcMar>
            <w:shd w:fill="F1F5F9"/>
          </w:tcPr>
          <w:p>
            <w:pPr>
              <w:spacing w:after="0" w:before="0" w:line="250" w:lineRule="auto"/>
            </w:pPr>
            <w:r>
              <w:rPr>
                <w:rFonts w:ascii="Arial" w:hAnsi="Arial"/>
                <w:sz w:val="20"/>
              </w:rPr>
              <w:t>Relevant U and G identifiers and any additional integration result</w:t>
            </w:r>
          </w:p>
        </w:tc>
      </w:tr>
      <w:tr>
        <w:trPr>
          <w:cantSplit/>
        </w:trPr>
        <w:tc>
          <w:tcPr>
            <w:tcW w:type="dxa" w:w="2822"/>
            <w:vAlign w:val="center"/>
            <w:tcMar>
              <w:top w:w="80" w:type="dxa"/>
              <w:bottom w:w="80" w:type="dxa"/>
              <w:left w:w="95" w:type="dxa"/>
              <w:right w:w="95" w:type="dxa"/>
            </w:tcMar>
            <w:shd w:fill="FFFFFF"/>
          </w:tcPr>
          <w:p>
            <w:pPr>
              <w:spacing w:after="0" w:before="0" w:line="250" w:lineRule="auto"/>
            </w:pPr>
            <w:r>
              <w:rPr>
                <w:rFonts w:ascii="Arial" w:hAnsi="Arial"/>
                <w:sz w:val="20"/>
              </w:rPr>
              <w:t>Status</w:t>
            </w:r>
          </w:p>
        </w:tc>
        <w:tc>
          <w:tcPr>
            <w:tcW w:type="dxa" w:w="7258"/>
            <w:vAlign w:val="center"/>
            <w:tcMar>
              <w:top w:w="80" w:type="dxa"/>
              <w:bottom w:w="80" w:type="dxa"/>
              <w:left w:w="95" w:type="dxa"/>
              <w:right w:w="95" w:type="dxa"/>
            </w:tcMar>
            <w:shd w:fill="FFFFFF"/>
          </w:tcPr>
          <w:p>
            <w:pPr>
              <w:spacing w:after="0" w:before="0" w:line="250" w:lineRule="auto"/>
            </w:pPr>
            <w:r>
              <w:rPr>
                <w:rFonts w:ascii="Arial" w:hAnsi="Arial"/>
                <w:sz w:val="20"/>
              </w:rPr>
              <w:t>Passed, failed, blocked, or unqualified, with the concrete reason and remaining work</w:t>
            </w:r>
          </w:p>
        </w:tc>
      </w:tr>
    </w:tbl>
    <w:p>
      <w:pPr>
        <w:spacing w:after="0" w:before="0" w:line="20" w:lineRule="exact"/>
      </w:pPr>
      <w:r>
        <w:rPr>
          <w:sz w:val="2"/>
        </w:rPr>
      </w:r>
    </w:p>
    <w:sectPr w:rsidR="00FC693F" w:rsidRPr="0006063C" w:rsidSect="00034616">
      <w:footerReference w:type="default" r:id="rId9"/>
      <w:pgSz w:w="12240" w:h="15840"/>
      <w:pgMar w:top="1008" w:right="1080" w:bottom="1008" w:left="1080" w:header="360" w:footer="432"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Potbot" w:initials="PB" w:date="2026-10-21T12:46:49Z">
    <w:p>
      <w:pPr>
        <w:pStyle w:val="CommentText"/>
      </w:pPr>
      <w:r>
        <w:rPr>
          <w:rStyle w:val="CommentReference"/>
        </w:rPr>
        <w:annotationRef/>
      </w:r>
      <w:r>
        <w:t>Revision 1.1 preserves the original 153 step identifiers and 15 phases. New steps are inserted in dependency order for standard embeddings, semantic typing and IBM catalog, ContextForge and DanceFlow MCP integration. Completed work remains completed at its recorded boundary; partial early embedding delivery and future runtime qualification are identified explicitly.</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Potbot implementation plan 1.1   |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0" w:lineRule="auto"/>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60" w:line="240"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180"/>
    </w:pPr>
    <w:rPr>
      <w:rFonts w:asciiTheme="majorHAnsi" w:eastAsiaTheme="majorEastAsia" w:hAnsiTheme="majorHAnsi" w:cstheme="majorBidi" w:ascii="Arial" w:hAnsi="Arial"/>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keepLines/>
      <w:numPr>
        <w:numId w:val="1"/>
      </w:numPr>
      <w:spacing w:before="0" w:after="80"/>
      <w:contextualSpacing/>
    </w:pPr>
    <w:rPr>
      <w:rFonts w:ascii="Arial" w:hAnsi="Arial"/>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epMetadata">
    <w:name w:val="Step Metadata"/>
    <w:basedOn w:val="Normal"/>
    <w:pPr>
      <w:spacing w:after="60" w:before="0" w:line="245" w:lineRule="auto"/>
    </w:pPr>
    <w:rPr>
      <w:rFonts w:ascii="Arial" w:hAnsi="Arial"/>
      <w:b w:val="0"/>
      <w:color w:val="000000"/>
      <w:sz w:val="19"/>
    </w:rPr>
  </w:style>
  <w:style w:type="paragraph" w:customStyle="1" w:styleId="StepNote">
    <w:name w:val="Step Note"/>
    <w:basedOn w:val="Normal"/>
    <w:pPr>
      <w:spacing w:after="60" w:before="40" w:line="245" w:lineRule="auto"/>
    </w:pPr>
    <w:rPr>
      <w:rFonts w:ascii="Arial" w:hAnsi="Arial"/>
      <w:b w:val="0"/>
      <w:color w:val="000000"/>
      <w:sz w:val="20"/>
    </w:rPr>
  </w:style>
  <w:style w:type="paragraph" w:customStyle="1" w:styleId="StepLabel">
    <w:name w:val="Step Label"/>
    <w:basedOn w:val="Normal"/>
    <w:pPr>
      <w:spacing w:after="60" w:before="0" w:line="245" w:lineRule="auto"/>
    </w:pPr>
    <w:rPr>
      <w:rFonts w:ascii="Arial" w:hAnsi="Arial"/>
      <w:b/>
      <w:color w:val="000000"/>
      <w:sz w:val="21"/>
    </w:rPr>
  </w:style>
  <w:style w:type="paragraph" w:customStyle="1" w:styleId="StepBullet">
    <w:name w:val="Step Bullet"/>
    <w:basedOn w:val="ListBullet"/>
    <w:pPr>
      <w:spacing w:after="60" w:before="0" w:line="250" w:lineRule="auto"/>
    </w:pPr>
    <w:rPr>
      <w:rFonts w:ascii="Arial" w:hAnsi="Arial"/>
      <w:b w:val="0"/>
      <w:color w:val="000000"/>
      <w:sz w:val="22"/>
    </w:rPr>
  </w:style>
  <w:style w:type="paragraph" w:customStyle="1" w:styleId="ContentsEntry">
    <w:name w:val="Contents Entry"/>
    <w:basedOn w:val="Normal"/>
    <w:pPr>
      <w:tabs>
        <w:tab w:pos="10008" w:val="right" w:leader="dot"/>
      </w:tabs>
      <w:spacing w:after="100" w:before="0" w:line="245" w:lineRule="auto"/>
    </w:pPr>
    <w:rPr>
      <w:rFonts w:ascii="Arial" w:hAnsi="Arial"/>
      <w:b w:val="0"/>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Potbot Implementation Plan</dc:title>
  <dc:subject>Testable implementation sequence for architecture baseline 1.1</dc:subject>
  <dc:creator/>
  <cp:keywords>implementation, coding agent, reasoning, memory, PostgreSQL, acceptance</cp:keywords>
  <dc:description>Plan 1.1 based on architecture specification baseline 1.1</dc:description>
  <cp:lastModifiedBy/>
  <cp:revision>1</cp:revision>
  <dcterms:created xsi:type="dcterms:W3CDTF">2013-12-23T23:15:00Z</dcterms:created>
  <dcterms:modified xsi:type="dcterms:W3CDTF">2013-12-23T23:15:00Z</dcterms:modified>
  <cp:category/>
</cp:coreProperties>
</file>