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 Model Coding Agent</w:t>
      </w:r>
    </w:p>
    <w:p>
      <w:pPr>
        <w:pStyle w:val="Subtitle"/>
      </w:pPr>
      <w:r>
        <w:t>Design and Architecture Specification</w:t>
      </w:r>
    </w:p>
    <w:p>
      <w:pPr>
        <w:spacing w:after="240"/>
      </w:pPr>
      <w:r>
        <w:rPr>
          <w:sz w:val="20"/>
        </w:rPr>
        <w:t>Prepared for Kieran Simkin  |  Baseline 1.0  |  21 October 2026</w:t>
      </w:r>
    </w:p>
    <w:p>
      <w:bookmarkStart w:id="1" w:name="sec_1"/>
      <w:pPr>
        <w:pStyle w:val="Heading1"/>
      </w:pPr>
      <w:r>
        <w:t>Executive overview</w:t>
      </w:r>
      <w:bookmarkEnd w:id="1"/>
    </w:p>
    <w:p>
      <w:pPr/>
      <w:r>
        <w:t>This specification defines a custom coding agent that combines several reasoning models and coding models over one shared search structure. The agent can inspect a repository, identify missing information, retrieve memories, research external sources, locate example code, implement candidate changes, compile and test them, and learn from verified outcomes and user feedback. PostgreSQL stores execution history, versioned knowledge, relationships, learning records, and vector indexes.</w:t>
      </w:r>
    </w:p>
    <w:p>
      <w:pPr/>
      <w:r>
        <w:t>The product outcome is a reviewable patch accompanied by an exact record of the repository state, checks performed, evidence used, unresolved limitations, and model contributions. The controller selects the returned candidate using observed results and the current requirements. A convincing explanation or model consensus cannot replace missing verification.</w:t>
      </w:r>
    </w:p>
    <w:p>
      <w:pPr/>
      <w:r>
        <w:t>The architecture has three reinforcing loops. The execution loop explores and verifies candidate solutions. The investigation loop decides what the agent needs to learn and acquires the relevant evidence. The learning loop converts useful experiences into scoped knowledge, conditional procedures, and improved selection policies. These loops share records while preserving the distinction between an observation, an interpretation, and a recommendation.</w:t>
      </w:r>
    </w:p>
    <w:p>
      <w:pPr/>
      <w:r>
        <w:t>All orchestration and memory behavior is application owned. Existing memory frameworks are research references rather than runtime dependencies. The initial implementation is a modular application with worker processes, PostgreSQL, an artifact store, isolated repository workspaces, model adapters, and tool adapters. Logical concurrency does not require all models to reside in GPU memory simultaneously.</w:t>
      </w:r>
    </w:p>
    <w:p>
      <w:pPr/>
      <w:r>
        <w:t>The default reasoning models are Phi 4 mini instruct and Gemma 3 4B IT. The default coding models are Qwen 2.5 Coder 7B Instruct, CodeGemma 7B IT, and DeepSeek Coder V2 Lite Instruct. The registry accepts additional deployments without changing the search engine. Each deployment has its own tokenizer, context limit, prompt adapter, resource profile, and conformance record.</w:t>
      </w:r>
    </w:p>
    <w:p>
      <w:pPr/>
      <w:r>
        <w:t>The design is a proposed synthesis. Published results for its individual research components do not establish the performance of this particular combination. The implementation must measure benefits using chronological repository tasks, matched aggregate budgets, and the patch actually returned to the user.</w:t>
      </w:r>
    </w:p>
    <w:p>
      <w:r>
        <w:br w:type="page"/>
      </w:r>
    </w:p>
    <w:p>
      <w:bookmarkStart w:id="2" w:name="contents"/>
      <w:pPr>
        <w:pStyle w:val="Heading1"/>
      </w:pPr>
      <w:r>
        <w:t>Contents</w:t>
      </w:r>
      <w:bookmarkEnd w:id="2"/>
    </w:p>
    <w:p>
      <w:pPr>
        <w:pStyle w:val="ContentsEntry"/>
      </w:pPr>
      <w:hyperlink w:anchor="sec_2">
        <w:r>
          <w:rPr>
            <w:rFonts w:ascii="Arial" w:hAnsi="Arial"/>
            <w:color w:val="000000"/>
            <w:sz w:val="21"/>
          </w:rPr>
          <w:t>Project purpose and scope</w:t>
        </w:r>
      </w:hyperlink>
      <w:r>
        <w:tab/>
        <w:t>3</w:t>
      </w:r>
    </w:p>
    <w:p>
      <w:pPr>
        <w:pStyle w:val="ContentsEntry"/>
      </w:pPr>
      <w:hyperlink w:anchor="sec_3">
        <w:r>
          <w:rPr>
            <w:rFonts w:ascii="Arial" w:hAnsi="Arial"/>
            <w:color w:val="000000"/>
            <w:sz w:val="21"/>
          </w:rPr>
          <w:t>Architecture principles</w:t>
        </w:r>
      </w:hyperlink>
      <w:r>
        <w:tab/>
        <w:t>4</w:t>
      </w:r>
    </w:p>
    <w:p>
      <w:pPr>
        <w:pStyle w:val="ContentsEntry"/>
      </w:pPr>
      <w:hyperlink w:anchor="sec_4">
        <w:r>
          <w:rPr>
            <w:rFonts w:ascii="Arial" w:hAnsi="Arial"/>
            <w:color w:val="000000"/>
            <w:sz w:val="21"/>
          </w:rPr>
          <w:t>System components and deployment</w:t>
        </w:r>
      </w:hyperlink>
      <w:r>
        <w:tab/>
        <w:t>5</w:t>
      </w:r>
    </w:p>
    <w:p>
      <w:pPr>
        <w:pStyle w:val="ContentsEntry"/>
      </w:pPr>
      <w:hyperlink w:anchor="sec_5">
        <w:r>
          <w:rPr>
            <w:rFonts w:ascii="Arial" w:hAnsi="Arial"/>
            <w:color w:val="000000"/>
            <w:sz w:val="21"/>
          </w:rPr>
          <w:t>Default models and deployment contracts</w:t>
        </w:r>
      </w:hyperlink>
      <w:r>
        <w:tab/>
        <w:t>7</w:t>
      </w:r>
    </w:p>
    <w:p>
      <w:pPr>
        <w:pStyle w:val="ContentsEntry"/>
      </w:pPr>
      <w:hyperlink w:anchor="sec_6">
        <w:r>
          <w:rPr>
            <w:rFonts w:ascii="Arial" w:hAnsi="Arial"/>
            <w:color w:val="000000"/>
            <w:sz w:val="21"/>
          </w:rPr>
          <w:t>Task contracts and lifecycle</w:t>
        </w:r>
      </w:hyperlink>
      <w:r>
        <w:tab/>
        <w:t>8</w:t>
      </w:r>
    </w:p>
    <w:p>
      <w:pPr>
        <w:pStyle w:val="ContentsEntry"/>
      </w:pPr>
      <w:hyperlink w:anchor="sec_7">
        <w:r>
          <w:rPr>
            <w:rFonts w:ascii="Arial" w:hAnsi="Arial"/>
            <w:color w:val="000000"/>
            <w:sz w:val="21"/>
          </w:rPr>
          <w:t>Repository state and isolated execution</w:t>
        </w:r>
      </w:hyperlink>
      <w:r>
        <w:tab/>
        <w:t>9</w:t>
      </w:r>
    </w:p>
    <w:p>
      <w:pPr>
        <w:pStyle w:val="ContentsEntry"/>
      </w:pPr>
      <w:hyperlink w:anchor="sec_8">
        <w:r>
          <w:rPr>
            <w:rFonts w:ascii="Arial" w:hAnsi="Arial"/>
            <w:color w:val="000000"/>
            <w:sz w:val="21"/>
          </w:rPr>
          <w:t>Shared search engine</w:t>
        </w:r>
      </w:hyperlink>
      <w:r>
        <w:tab/>
        <w:t>10</w:t>
      </w:r>
    </w:p>
    <w:p>
      <w:pPr>
        <w:pStyle w:val="ContentsEntry"/>
      </w:pPr>
      <w:hyperlink w:anchor="sec_9">
        <w:r>
          <w:rPr>
            <w:rFonts w:ascii="Arial" w:hAnsi="Arial"/>
            <w:color w:val="000000"/>
            <w:sz w:val="21"/>
          </w:rPr>
          <w:t>Active investigation and source acquisition</w:t>
        </w:r>
      </w:hyperlink>
      <w:r>
        <w:tab/>
        <w:t>12</w:t>
      </w:r>
    </w:p>
    <w:p>
      <w:pPr>
        <w:pStyle w:val="ContentsEntry"/>
      </w:pPr>
      <w:hyperlink w:anchor="sec_10">
        <w:r>
          <w:rPr>
            <w:rFonts w:ascii="Arial" w:hAnsi="Arial"/>
            <w:color w:val="000000"/>
            <w:sz w:val="21"/>
          </w:rPr>
          <w:t>Memory model and lifecycle</w:t>
        </w:r>
      </w:hyperlink>
      <w:r>
        <w:tab/>
        <w:t>14</w:t>
      </w:r>
    </w:p>
    <w:p>
      <w:pPr>
        <w:pStyle w:val="ContentsEntry"/>
      </w:pPr>
      <w:hyperlink w:anchor="sec_11">
        <w:r>
          <w:rPr>
            <w:rFonts w:ascii="Arial" w:hAnsi="Arial"/>
            <w:color w:val="000000"/>
            <w:sz w:val="21"/>
          </w:rPr>
          <w:t>Applicability and evolving state</w:t>
        </w:r>
      </w:hyperlink>
      <w:r>
        <w:tab/>
        <w:t>15</w:t>
      </w:r>
    </w:p>
    <w:p>
      <w:pPr>
        <w:pStyle w:val="ContentsEntry"/>
      </w:pPr>
      <w:hyperlink w:anchor="sec_12">
        <w:r>
          <w:rPr>
            <w:rFonts w:ascii="Arial" w:hAnsi="Arial"/>
            <w:color w:val="000000"/>
            <w:sz w:val="21"/>
          </w:rPr>
          <w:t>Retrieval and context assembly</w:t>
        </w:r>
      </w:hyperlink>
      <w:r>
        <w:tab/>
        <w:t>16</w:t>
      </w:r>
    </w:p>
    <w:p>
      <w:pPr>
        <w:pStyle w:val="ContentsEntry"/>
      </w:pPr>
      <w:hyperlink w:anchor="sec_13">
        <w:r>
          <w:rPr>
            <w:rFonts w:ascii="Arial" w:hAnsi="Arial"/>
            <w:color w:val="000000"/>
            <w:sz w:val="21"/>
          </w:rPr>
          <w:t>Coding and research procedures</w:t>
        </w:r>
      </w:hyperlink>
      <w:r>
        <w:tab/>
        <w:t>18</w:t>
      </w:r>
    </w:p>
    <w:p>
      <w:pPr>
        <w:pStyle w:val="ContentsEntry"/>
      </w:pPr>
      <w:hyperlink w:anchor="sec_14">
        <w:r>
          <w:rPr>
            <w:rFonts w:ascii="Arial" w:hAnsi="Arial"/>
            <w:color w:val="000000"/>
            <w:sz w:val="21"/>
          </w:rPr>
          <w:t>Verification and result delivery</w:t>
        </w:r>
      </w:hyperlink>
      <w:r>
        <w:tab/>
        <w:t>19</w:t>
      </w:r>
    </w:p>
    <w:p>
      <w:pPr>
        <w:pStyle w:val="ContentsEntry"/>
      </w:pPr>
      <w:hyperlink w:anchor="sec_15">
        <w:r>
          <w:rPr>
            <w:rFonts w:ascii="Arial" w:hAnsi="Arial"/>
            <w:color w:val="000000"/>
            <w:sz w:val="21"/>
          </w:rPr>
          <w:t>PostgreSQL logical schema</w:t>
        </w:r>
      </w:hyperlink>
      <w:r>
        <w:tab/>
        <w:t>20</w:t>
      </w:r>
    </w:p>
    <w:p>
      <w:pPr>
        <w:pStyle w:val="ContentsEntry"/>
      </w:pPr>
      <w:hyperlink w:anchor="sec_16">
        <w:r>
          <w:rPr>
            <w:rFonts w:ascii="Arial" w:hAnsi="Arial"/>
            <w:color w:val="000000"/>
            <w:sz w:val="21"/>
          </w:rPr>
          <w:t>Transactions and concurrency</w:t>
        </w:r>
      </w:hyperlink>
      <w:r>
        <w:tab/>
        <w:t>24</w:t>
      </w:r>
    </w:p>
    <w:p>
      <w:pPr>
        <w:pStyle w:val="ContentsEntry"/>
      </w:pPr>
      <w:hyperlink w:anchor="sec_17">
        <w:r>
          <w:rPr>
            <w:rFonts w:ascii="Arial" w:hAnsi="Arial"/>
            <w:color w:val="000000"/>
            <w:sz w:val="21"/>
          </w:rPr>
          <w:t>Learning and policy management</w:t>
        </w:r>
      </w:hyperlink>
      <w:r>
        <w:tab/>
        <w:t>25</w:t>
      </w:r>
    </w:p>
    <w:p>
      <w:pPr>
        <w:pStyle w:val="ContentsEntry"/>
      </w:pPr>
      <w:hyperlink w:anchor="sec_18">
        <w:r>
          <w:rPr>
            <w:rFonts w:ascii="Arial" w:hAnsi="Arial"/>
            <w:color w:val="000000"/>
            <w:sz w:val="21"/>
          </w:rPr>
          <w:t>Reference controller algorithm</w:t>
        </w:r>
      </w:hyperlink>
      <w:r>
        <w:tab/>
        <w:t>26</w:t>
      </w:r>
    </w:p>
    <w:p>
      <w:pPr>
        <w:pStyle w:val="ContentsEntry"/>
      </w:pPr>
      <w:hyperlink w:anchor="sec_19">
        <w:r>
          <w:rPr>
            <w:rFonts w:ascii="Arial" w:hAnsi="Arial"/>
            <w:color w:val="000000"/>
            <w:sz w:val="21"/>
          </w:rPr>
          <w:t>Service interfaces and events</w:t>
        </w:r>
      </w:hyperlink>
      <w:r>
        <w:tab/>
        <w:t>28</w:t>
      </w:r>
    </w:p>
    <w:p>
      <w:pPr>
        <w:pStyle w:val="ContentsEntry"/>
      </w:pPr>
      <w:hyperlink w:anchor="sec_20">
        <w:r>
          <w:rPr>
            <w:rFonts w:ascii="Arial" w:hAnsi="Arial"/>
            <w:color w:val="000000"/>
            <w:sz w:val="21"/>
          </w:rPr>
          <w:t>Configuration and resource scheduling</w:t>
        </w:r>
      </w:hyperlink>
      <w:r>
        <w:tab/>
        <w:t>30</w:t>
      </w:r>
    </w:p>
    <w:p>
      <w:pPr>
        <w:pStyle w:val="ContentsEntry"/>
      </w:pPr>
      <w:hyperlink w:anchor="sec_21">
        <w:r>
          <w:rPr>
            <w:rFonts w:ascii="Arial" w:hAnsi="Arial"/>
            <w:color w:val="000000"/>
            <w:sz w:val="21"/>
          </w:rPr>
          <w:t>Security and trust boundaries</w:t>
        </w:r>
      </w:hyperlink>
      <w:r>
        <w:tab/>
        <w:t>31</w:t>
      </w:r>
    </w:p>
    <w:p>
      <w:pPr>
        <w:pStyle w:val="ContentsEntry"/>
      </w:pPr>
      <w:hyperlink w:anchor="sec_22">
        <w:r>
          <w:rPr>
            <w:rFonts w:ascii="Arial" w:hAnsi="Arial"/>
            <w:color w:val="000000"/>
            <w:sz w:val="21"/>
          </w:rPr>
          <w:t>Observability and inspection</w:t>
        </w:r>
      </w:hyperlink>
      <w:r>
        <w:tab/>
        <w:t>32</w:t>
      </w:r>
    </w:p>
    <w:p>
      <w:pPr>
        <w:pStyle w:val="ContentsEntry"/>
      </w:pPr>
      <w:hyperlink w:anchor="sec_23">
        <w:r>
          <w:rPr>
            <w:rFonts w:ascii="Arial" w:hAnsi="Arial"/>
            <w:color w:val="000000"/>
            <w:sz w:val="21"/>
          </w:rPr>
          <w:t>Evaluation and release qualification</w:t>
        </w:r>
      </w:hyperlink>
      <w:r>
        <w:tab/>
        <w:t>32</w:t>
      </w:r>
    </w:p>
    <w:p>
      <w:pPr>
        <w:pStyle w:val="ContentsEntry"/>
      </w:pPr>
      <w:hyperlink w:anchor="sec_24">
        <w:r>
          <w:rPr>
            <w:rFonts w:ascii="Arial" w:hAnsi="Arial"/>
            <w:color w:val="000000"/>
            <w:sz w:val="21"/>
          </w:rPr>
          <w:t>End to end worked example</w:t>
        </w:r>
      </w:hyperlink>
      <w:r>
        <w:tab/>
        <w:t>35</w:t>
      </w:r>
    </w:p>
    <w:p>
      <w:pPr>
        <w:pStyle w:val="ContentsEntry"/>
      </w:pPr>
      <w:hyperlink w:anchor="sec_25">
        <w:r>
          <w:rPr>
            <w:rFonts w:ascii="Arial" w:hAnsi="Arial"/>
            <w:color w:val="000000"/>
            <w:sz w:val="21"/>
          </w:rPr>
          <w:t>Implementation roadmap</w:t>
        </w:r>
      </w:hyperlink>
      <w:r>
        <w:tab/>
        <w:t>36</w:t>
      </w:r>
    </w:p>
    <w:p>
      <w:pPr>
        <w:pStyle w:val="ContentsEntry"/>
      </w:pPr>
      <w:hyperlink w:anchor="sec_26">
        <w:r>
          <w:rPr>
            <w:rFonts w:ascii="Arial" w:hAnsi="Arial"/>
            <w:color w:val="000000"/>
            <w:sz w:val="21"/>
          </w:rPr>
          <w:t>Architectural decisions and tradeoffs</w:t>
        </w:r>
      </w:hyperlink>
      <w:r>
        <w:tab/>
        <w:t>37</w:t>
      </w:r>
    </w:p>
    <w:p>
      <w:pPr>
        <w:pStyle w:val="ContentsEntry"/>
      </w:pPr>
      <w:hyperlink w:anchor="sec_27">
        <w:r>
          <w:rPr>
            <w:rFonts w:ascii="Arial" w:hAnsi="Arial"/>
            <w:color w:val="000000"/>
            <w:sz w:val="21"/>
          </w:rPr>
          <w:t>Research lineage</w:t>
        </w:r>
      </w:hyperlink>
      <w:r>
        <w:tab/>
        <w:t>37</w:t>
      </w:r>
    </w:p>
    <w:p>
      <w:pPr>
        <w:pStyle w:val="ContentsEntry"/>
      </w:pPr>
      <w:hyperlink w:anchor="sec_28">
        <w:r>
          <w:rPr>
            <w:rFonts w:ascii="Arial" w:hAnsi="Arial"/>
            <w:color w:val="000000"/>
            <w:sz w:val="21"/>
          </w:rPr>
          <w:t>References</w:t>
        </w:r>
      </w:hyperlink>
      <w:r>
        <w:tab/>
        <w:t>38</w:t>
      </w:r>
    </w:p>
    <w:p>
      <w:pPr>
        <w:pStyle w:val="ContentsEntry"/>
      </w:pPr>
      <w:hyperlink w:anchor="sec_29">
        <w:r>
          <w:rPr>
            <w:rFonts w:ascii="Arial" w:hAnsi="Arial"/>
            <w:color w:val="000000"/>
            <w:sz w:val="21"/>
          </w:rPr>
          <w:t>Glossary</w:t>
        </w:r>
      </w:hyperlink>
      <w:r>
        <w:tab/>
        <w:t>39</w:t>
      </w:r>
    </w:p>
    <w:p>
      <w:r>
        <w:br w:type="page"/>
      </w:r>
    </w:p>
    <w:p>
      <w:bookmarkStart w:id="3" w:name="sec_2"/>
      <w:pPr>
        <w:pStyle w:val="Heading1"/>
      </w:pPr>
      <w:r>
        <w:t>Project purpose and scope</w:t>
      </w:r>
      <w:bookmarkEnd w:id="3"/>
    </w:p>
    <w:p>
      <w:pPr>
        <w:pStyle w:val="Heading2"/>
      </w:pPr>
      <w:r>
        <w:t>Intended users and supported work</w:t>
      </w:r>
    </w:p>
    <w:p>
      <w:pPr/>
      <w:r>
        <w:t>The primary user is a developer or software architect who supplies a repository and a programming objective. Initial supported tasks include bug fixes, bounded feature additions, refactoring, dependency integration, test improvements, build failures, and repository investigation. Language and toolchain support is provided through adapters rather than hard-coded assumptions about one package manager or test runner.</w:t>
      </w:r>
    </w:p>
    <w:p>
      <w:pPr/>
      <w:r>
        <w:t>The system should also support investigation-only tasks. Such tasks return an evidence-backed answer or implementation recommendation rather than requiring a patch. Every task declares its deliverable type and acceptance criteria so that the controller does not confuse successful research with completed implementation.</w:t>
      </w:r>
    </w:p>
    <w:p>
      <w:pPr>
        <w:pStyle w:val="Heading2"/>
      </w:pPr>
      <w:r>
        <w:t>Product boundaries</w:t>
      </w:r>
    </w:p>
    <w:p>
      <w:pPr/>
      <w:r>
        <w:t>The initial product includes a command-line client and a service API. A later inspection interface can visualize branches, information needs, candidate patches, evidence, and memory revisions using the same API. A particular web framework is not a requirement of this specification.</w:t>
      </w:r>
    </w:p>
    <w:p>
      <w:pPr/>
      <w:r>
        <w:t>The normal coding output is a patch and verification manifest. Applying that patch to a user workspace, creating a pull request, merging, publishing, or deploying are separate capabilities governed by the authorization already available to the task. The engine must not invent a new approval requirement for an action that is already authorized. It must preserve the distinction between producing a candidate and taking a consequential external action.</w:t>
      </w:r>
    </w:p>
    <w:p>
      <w:pPr/>
      <w:r>
        <w:t>Autonomous parameter training is an extension. The first implementation learns through external memory and versioned selection policies while model weights remain fixed. Training can be added once the evaluation and data-curation pipeline is reliable.</w:t>
      </w:r>
    </w:p>
    <w:p>
      <w:pPr>
        <w:pStyle w:val="Heading2"/>
      </w:pPr>
      <w:r>
        <w:t>Specification language and decision status</w:t>
      </w:r>
    </w:p>
    <w:p>
      <w:pPr/>
      <w:r>
        <w:t>MUST denotes a required behavior of this specification baseline. SHOULD denotes the recommended implementation unless a documented alternative satisfies the same purpose. MAY denotes an optional capability. These terms define this document's implementation contract; they do not claim that the software already exists or has passed evaluation.</w:t>
      </w:r>
    </w:p>
    <w:p>
      <w:pPr/>
      <w:r>
        <w:t>User requirements and proposed engineering defaults are distinguished below. Performance thresholds, model concurrency, embedding dimensions, and retention durations must be chosen from deployment measurements. They are not inferred from model marketing claims.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6"/>
        <w:gridCol w:w="7056"/>
        <w:gridCol w:w="2218"/>
      </w:tblGrid>
      <w:tr>
        <w:trPr>
          <w:cantSplit/>
          <w:tblHeader/>
        </w:trPr>
        <w:tc>
          <w:tcPr>
            <w:tcW w:type="dxa" w:w="806"/>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ID</w:t>
            </w:r>
          </w:p>
        </w:tc>
        <w:tc>
          <w:tcPr>
            <w:tcW w:type="dxa" w:w="7056"/>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Requirement</w:t>
            </w:r>
          </w:p>
        </w:tc>
        <w:tc>
          <w:tcPr>
            <w:tcW w:type="dxa" w:w="221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Status</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U01</w:t>
            </w:r>
          </w:p>
        </w:tc>
        <w:tc>
          <w:tcPr>
            <w:tcW w:type="dxa" w:w="705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Solve programming tasks using repository inspection, compilation, tests, and relevant tools</w:t>
            </w:r>
          </w:p>
        </w:tc>
        <w:tc>
          <w:tcPr>
            <w:tcW w:type="dxa" w:w="2218"/>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U02</w:t>
            </w:r>
          </w:p>
        </w:tc>
        <w:tc>
          <w:tcPr>
            <w:tcW w:type="dxa" w:w="705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Separate reasoning and coding roles and support multiple models in both roles</w:t>
            </w:r>
          </w:p>
        </w:tc>
        <w:tc>
          <w:tcPr>
            <w:tcW w:type="dxa" w:w="2218"/>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U03</w:t>
            </w:r>
          </w:p>
        </w:tc>
        <w:tc>
          <w:tcPr>
            <w:tcW w:type="dxa" w:w="705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Build a shared search structure from the strongest contributions across models</w:t>
            </w:r>
          </w:p>
        </w:tc>
        <w:tc>
          <w:tcPr>
            <w:tcW w:type="dxa" w:w="2218"/>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U04</w:t>
            </w:r>
          </w:p>
        </w:tc>
        <w:tc>
          <w:tcPr>
            <w:tcW w:type="dxa" w:w="705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Support the five specified default models and allow replacements or additions</w:t>
            </w:r>
          </w:p>
        </w:tc>
        <w:tc>
          <w:tcPr>
            <w:tcW w:type="dxa" w:w="2218"/>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U05</w:t>
            </w:r>
          </w:p>
        </w:tc>
        <w:tc>
          <w:tcPr>
            <w:tcW w:type="dxa" w:w="705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Learn from successful approaches, failures, and explicit user feedback</w:t>
            </w:r>
          </w:p>
        </w:tc>
        <w:tc>
          <w:tcPr>
            <w:tcW w:type="dxa" w:w="2218"/>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U06</w:t>
            </w:r>
          </w:p>
        </w:tc>
        <w:tc>
          <w:tcPr>
            <w:tcW w:type="dxa" w:w="705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 PostgreSQL with vector capabilities for durable memory</w:t>
            </w:r>
          </w:p>
        </w:tc>
        <w:tc>
          <w:tcPr>
            <w:tcW w:type="dxa" w:w="2218"/>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U07</w:t>
            </w:r>
          </w:p>
        </w:tc>
        <w:tc>
          <w:tcPr>
            <w:tcW w:type="dxa" w:w="705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Implement the memory architecture from scratch</w:t>
            </w:r>
          </w:p>
        </w:tc>
        <w:tc>
          <w:tcPr>
            <w:tcW w:type="dxa" w:w="2218"/>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U08</w:t>
            </w:r>
          </w:p>
        </w:tc>
        <w:tc>
          <w:tcPr>
            <w:tcW w:type="dxa" w:w="705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Reason about which memories and external information to seek</w:t>
            </w:r>
          </w:p>
        </w:tc>
        <w:tc>
          <w:tcPr>
            <w:tcW w:type="dxa" w:w="2218"/>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U09</w:t>
            </w:r>
          </w:p>
        </w:tc>
        <w:tc>
          <w:tcPr>
            <w:tcW w:type="dxa" w:w="705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Treat searching and adapting example code as valid reasoning actions</w:t>
            </w:r>
          </w:p>
        </w:tc>
        <w:tc>
          <w:tcPr>
            <w:tcW w:type="dxa" w:w="2218"/>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User requirement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D01</w:t>
            </w:r>
          </w:p>
        </w:tc>
        <w:tc>
          <w:tcPr>
            <w:tcW w:type="dxa" w:w="705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Start with one modular service and background workers</w:t>
            </w:r>
          </w:p>
        </w:tc>
        <w:tc>
          <w:tcPr>
            <w:tcW w:type="dxa" w:w="2218"/>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Proposed default</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D02</w:t>
            </w:r>
          </w:p>
        </w:tc>
        <w:tc>
          <w:tcPr>
            <w:tcW w:type="dxa" w:w="705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Return a reviewable patch and an exact verification manifest</w:t>
            </w:r>
          </w:p>
        </w:tc>
        <w:tc>
          <w:tcPr>
            <w:tcW w:type="dxa" w:w="2218"/>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Proposed default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D03</w:t>
            </w:r>
          </w:p>
        </w:tc>
        <w:tc>
          <w:tcPr>
            <w:tcW w:type="dxa" w:w="705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 depth-first search normally and selective broader search when justified</w:t>
            </w:r>
          </w:p>
        </w:tc>
        <w:tc>
          <w:tcPr>
            <w:tcW w:type="dxa" w:w="2218"/>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Proposed default</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D04</w:t>
            </w:r>
          </w:p>
        </w:tc>
        <w:tc>
          <w:tcPr>
            <w:tcW w:type="dxa" w:w="705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Keep evidence and memory content immutable under normal updates</w:t>
            </w:r>
          </w:p>
        </w:tc>
        <w:tc>
          <w:tcPr>
            <w:tcW w:type="dxa" w:w="2218"/>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Proposed default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D05</w:t>
            </w:r>
          </w:p>
        </w:tc>
        <w:tc>
          <w:tcPr>
            <w:tcW w:type="dxa" w:w="705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 fixed model weights initially and evaluate learned policies before promotion</w:t>
            </w:r>
          </w:p>
        </w:tc>
        <w:tc>
          <w:tcPr>
            <w:tcW w:type="dxa" w:w="2218"/>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Proposed default</w:t>
            </w:r>
          </w:p>
        </w:tc>
      </w:tr>
    </w:tbl>
    <w:p>
      <w:pPr>
        <w:spacing w:after="40" w:before="0" w:line="240" w:lineRule="auto"/>
      </w:pPr>
      <w:r>
        <w:rPr>
          <w:sz w:val="4"/>
        </w:rPr>
      </w:r>
    </w:p>
    <w:p>
      <w:bookmarkStart w:id="4" w:name="sec_3"/>
      <w:pPr>
        <w:pStyle w:val="Heading1"/>
      </w:pPr>
      <w:r>
        <w:t>Architecture principles</w:t>
      </w:r>
      <w:bookmarkEnd w:id="4"/>
    </w:p>
    <w:p>
      <w:pPr>
        <w:pStyle w:val="Heading2"/>
      </w:pPr>
      <w:r>
        <w:t>Controller owned invariants</w:t>
      </w:r>
    </w:p>
    <w:p>
      <w:pPr/>
      <w:r>
        <w:t>The controller MUST enforce the following invariants in application code and, where practical, database constraints. They must not depend on an LLM remembering a prompt instruction.</w:t>
      </w:r>
    </w:p>
    <w:p>
      <w:pPr>
        <w:pStyle w:val="ListBullet"/>
      </w:pPr>
      <w:r>
        <w:t>Every action identifies its expected repository state, environment, and requirement revision.</w:t>
      </w:r>
    </w:p>
    <w:p>
      <w:pPr>
        <w:pStyle w:val="ListBullet"/>
      </w:pPr>
      <w:r>
        <w:t>Every execution observation identifies the actual state and execution that produced it.</w:t>
      </w:r>
    </w:p>
    <w:p>
      <w:pPr>
        <w:pStyle w:val="ListBullet"/>
      </w:pPr>
      <w:r>
        <w:t>A passing result on one branch cannot verify another branch.</w:t>
      </w:r>
    </w:p>
    <w:p>
      <w:pPr>
        <w:pStyle w:val="ListBullet"/>
      </w:pPr>
      <w:r>
        <w:t>Sharing a finding does not implicitly merge code or apply a patch.</w:t>
      </w:r>
    </w:p>
    <w:p>
      <w:pPr>
        <w:pStyle w:val="ListBullet"/>
      </w:pPr>
      <w:r>
        <w:t>A model interpretation remains distinct from its source evidence.</w:t>
      </w:r>
    </w:p>
    <w:p>
      <w:pPr>
        <w:pStyle w:val="ListBullet"/>
      </w:pPr>
      <w:r>
        <w:t>Repeated summaries and agreeing models do not create independent observations.</w:t>
      </w:r>
    </w:p>
    <w:p>
      <w:pPr>
        <w:pStyle w:val="ListBullet"/>
      </w:pPr>
      <w:r>
        <w:t>Current explicit requirements and constraints cannot disappear through retrieval or compression.</w:t>
      </w:r>
    </w:p>
    <w:p>
      <w:pPr>
        <w:pStyle w:val="ListBullet"/>
      </w:pPr>
      <w:r>
        <w:t>Applicability, evidence strength, and usefulness remain separate assessments.</w:t>
      </w:r>
    </w:p>
    <w:p>
      <w:pPr>
        <w:pStyle w:val="ListBullet"/>
      </w:pPr>
      <w:r>
        <w:t>Information progress cannot satisfy an implementation acceptance criterion.</w:t>
      </w:r>
    </w:p>
    <w:p>
      <w:pPr>
        <w:pStyle w:val="ListBullet"/>
      </w:pPr>
      <w:r>
        <w:t>Every supplied context packet identifies the exact revisions and evidence it contains.</w:t>
      </w:r>
    </w:p>
    <w:p>
      <w:pPr>
        <w:pStyle w:val="ListBullet"/>
      </w:pPr>
      <w:r>
        <w:t>All work is charged to the task budget, including research, repair, comparison, and consolidation.</w:t>
      </w:r>
    </w:p>
    <w:p>
      <w:pPr>
        <w:pStyle w:val="ListBullet"/>
      </w:pPr>
      <w:r>
        <w:t>Interrupted or indeterminate execution cannot be silently classified as a failed algorithm.</w:t>
      </w:r>
    </w:p>
    <w:p>
      <w:pPr>
        <w:pStyle w:val="Heading2"/>
      </w:pPr>
      <w:r>
        <w:t>Layers of authority</w:t>
      </w:r>
    </w:p>
    <w:p>
      <w:pPr/>
      <w:r>
        <w:t>The evidence ledger records what was observed: a command ran, a test returned a result, a document was fetched, a model proposed a patch, or a user supplied feedback. Versioned interpretations record what those observations may imply. Rebuildable projections supply current views, indexes, and utility estimates.</w:t>
      </w:r>
    </w:p>
    <w:p>
      <w:pPr/>
      <w:r>
        <w:t>A model can propose a new interpretation or action. It cannot make its own statement authoritative by setting a field such as verified=true. The controller admits execution evidence from tool adapters and admits memory revisions through a separate validation path.</w:t>
      </w:r>
    </w:p>
    <w:p>
      <w:pPr/>
      <w:r>
        <w:t>Explicit current user instructions and the active task contract take precedence over inferred historical preferences. Repository and external text are source material; their contents cannot expand tool permissions or override controller policy.</w:t>
      </w:r>
    </w:p>
    <w:p>
      <w:pPr>
        <w:pStyle w:val="Heading2"/>
      </w:pPr>
      <w:r>
        <w:t>Three separate graph structures</w:t>
      </w:r>
    </w:p>
    <w:p>
      <w:pPr/>
      <w:r>
        <w:t>The execution graph records attempts, actions, repository states, and evidence views. It has a primary search parent and explicit references for imported findings or composed results. Its purpose is to explain how the agent reached a candidate.</w:t>
      </w:r>
    </w:p>
    <w:p>
      <w:pPr/>
      <w:r>
        <w:t>The knowledge graph records claims, procedures, entities, supporting evidence, exceptions, contradictions, dependencies, and supersession. Its edges have typed meanings and can be traversed to retrieve context or propagate revalidation.</w:t>
      </w:r>
    </w:p>
    <w:p>
      <w:pPr/>
      <w:r>
        <w:t>The retrieval indexes locate records using lexical and vector similarity. Similarity is not factual support. The nearest-neighbor index must not be treated as the knowledge graph or as a repository dependency graph.</w:t>
      </w:r>
    </w:p>
    <w:p>
      <w:bookmarkStart w:id="5" w:name="sec_4"/>
      <w:pPr>
        <w:pStyle w:val="Heading1"/>
      </w:pPr>
      <w:r>
        <w:t>System components and deployment</w:t>
      </w:r>
      <w:bookmarkEnd w:id="5"/>
    </w:p>
    <w:p>
      <w:pPr>
        <w:keepNext/>
        <w:jc w:val="center"/>
      </w:pPr>
      <w:r>
        <w:drawing>
          <wp:inline xmlns:a="http://schemas.openxmlformats.org/drawingml/2006/main" xmlns:pic="http://schemas.openxmlformats.org/drawingml/2006/picture">
            <wp:extent cx="6217920" cy="3834384"/>
            <wp:docPr id="1" name="Picture 1" descr="Architecture showing the controller, model gateway, memory service, tool gateway, PostgreSQL, background workers, isolated workspaces, and artifact stor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834384"/>
                    </a:xfrm>
                    <a:prstGeom prst="rect"/>
                  </pic:spPr>
                </pic:pic>
              </a:graphicData>
            </a:graphic>
          </wp:inline>
        </w:drawing>
      </w:r>
    </w:p>
    <w:p>
      <w:pPr>
        <w:pStyle w:val="Caption"/>
        <w:jc w:val="center"/>
      </w:pPr>
      <w:r>
        <w:t>Figure 1  Application components and durable state</w:t>
      </w:r>
    </w:p>
    <w:p>
      <w:pPr>
        <w:pStyle w:val="Heading2"/>
      </w:pPr>
      <w:r>
        <w:t>Application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3679"/>
        <w:gridCol w:w="3830"/>
      </w:tblGrid>
      <w:tr>
        <w:trPr>
          <w:cantSplit/>
          <w:tblHeader/>
        </w:trPr>
        <w:tc>
          <w:tcPr>
            <w:tcW w:type="dxa" w:w="257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Module</w:t>
            </w:r>
          </w:p>
        </w:tc>
        <w:tc>
          <w:tcPr>
            <w:tcW w:type="dxa" w:w="367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Main responsibility</w:t>
            </w:r>
          </w:p>
        </w:tc>
        <w:tc>
          <w:tcPr>
            <w:tcW w:type="dxa" w:w="383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Authoritative output</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Task service</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Version requirements and manage task lifecycle</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Contract revisions and task status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Repository manager</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Capture states and isolate candidate work</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State fingerprints and workspace leases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Search controller</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Select branches, actions, and return candidates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Decisions and state transitions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Information planner</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Identify questions and propose acquisition actions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Typed information needs and proposals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Model gateway</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Render prompts and execute configured deployments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Responses, usage, and deployment identity</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Tool gateway</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Validate capabilities and run approved operations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Tool execution records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Verification service</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Evaluate the exact candidate against its contract</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Verification manifest and criterion assessments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Memory service</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Admit, retrieve, and version knowledge</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Memory revisions and applicability results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Learning service</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Curate procedures and estimate policy utility</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Versioned lessons and candidate policies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Event service</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Persist evidence and publish resumable progress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Durable events and context manifests</w:t>
            </w:r>
          </w:p>
        </w:tc>
      </w:tr>
    </w:tbl>
    <w:p>
      <w:pPr>
        <w:spacing w:after="40" w:before="0" w:line="240" w:lineRule="auto"/>
      </w:pPr>
      <w:r>
        <w:rPr>
          <w:sz w:val="4"/>
        </w:rPr>
      </w:r>
    </w:p>
    <w:p>
      <w:pPr>
        <w:pStyle w:val="Heading2"/>
      </w:pPr>
      <w:r>
        <w:t>Deployment topology</w:t>
      </w:r>
    </w:p>
    <w:p>
      <w:pPr/>
      <w:r>
        <w:t>The first deployment SHOULD use one typed application codebase with separate foreground and worker processes. PostgreSQL is the durable coordination and memory store. An artifact abstraction stores large logs, source captures, repository snapshots, and generated patches by content digest. A local filesystem backend is sufficient initially; an object-storage backend can be substituted without changing record identity.</w:t>
      </w:r>
    </w:p>
    <w:p>
      <w:pPr/>
      <w:r>
        <w:t>Model inference may run locally or through configured endpoints. The model gateway presents a stable interface so the controller does not depend on a particular inference server. Source adapters similarly isolate search-provider and connector-specific behavior.</w:t>
      </w:r>
    </w:p>
    <w:p>
      <w:pPr/>
      <w:r>
        <w:t>A Python service with typed request models, explicit SQL migrations, asynchronous I/O, and subprocess supervision is a reasonable reference implementation. This language choice is a proposed default, not an architectural dependency. Database and wire contracts must remain usable by other implementations.</w:t>
      </w:r>
    </w:p>
    <w:p>
      <w:pPr>
        <w:pStyle w:val="Heading2"/>
      </w:pPr>
      <w:r>
        <w:t>Suggested package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Package</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Contents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domain</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Contracts, actions, states, evidence types, memory types, policy interfaces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controller</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Search policy, action selection, lifecycle transitions, budget accounting</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models</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Deployment registry, prompt rendering, parsers, inference adapters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tools</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Repository, compiler, test, search, document, and connector adapters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memory</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Admission, applicability, retrieval, graph traversal, context assembly</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learning</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Procedure extraction, policy statistics, evaluation, candidate promotion</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persistence</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Repositories, migrations, transaction boundaries, outbox workers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api</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Service operations, authentication context, progress streams, exports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evaluation</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Fixtures, chronological task runs, ablations, model conformance</w:t>
            </w:r>
          </w:p>
        </w:tc>
      </w:tr>
    </w:tbl>
    <w:p>
      <w:pPr>
        <w:spacing w:after="40" w:before="0" w:line="240" w:lineRule="auto"/>
      </w:pPr>
      <w:r>
        <w:rPr>
          <w:sz w:val="4"/>
        </w:rPr>
      </w:r>
    </w:p>
    <w:p>
      <w:pPr/>
      <w:r>
        <w:t>The domain layer must not import provider SDKs. Adapters translate provider responses into domain records. This keeps model replacement and source-provider changes from changing search semantics.</w:t>
      </w:r>
    </w:p>
    <w:p>
      <w:bookmarkStart w:id="6" w:name="sec_5"/>
      <w:pPr>
        <w:pStyle w:val="Heading1"/>
      </w:pPr>
      <w:r>
        <w:t>Default models and deployment contracts</w:t>
      </w:r>
      <w:bookmarkEnd w:id="6"/>
    </w:p>
    <w:p>
      <w:pPr>
        <w:pStyle w:val="Heading2"/>
      </w:pPr>
      <w:r>
        <w:t>Default registry entries</w:t>
      </w:r>
    </w:p>
    <w:p>
      <w:pPr/>
      <w:r>
        <w:t>The instruction-tuned coding variants are selected for the initial assistant-style implementation workflow. Other variants, including completion-oriented models, can be registered under an explicit capability 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0"/>
        <w:gridCol w:w="4334"/>
        <w:gridCol w:w="4536"/>
      </w:tblGrid>
      <w:tr>
        <w:trPr>
          <w:cantSplit/>
          <w:tblHeader/>
        </w:trPr>
        <w:tc>
          <w:tcPr>
            <w:tcW w:type="dxa" w:w="121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Role</w:t>
            </w:r>
          </w:p>
        </w:tc>
        <w:tc>
          <w:tcPr>
            <w:tcW w:type="dxa" w:w="433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Canonical model identifier</w:t>
            </w:r>
          </w:p>
        </w:tc>
        <w:tc>
          <w:tcPr>
            <w:tcW w:type="dxa" w:w="4536"/>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Deployment considerations</w:t>
            </w:r>
          </w:p>
        </w:tc>
      </w:tr>
      <w:tr>
        <w:trPr>
          <w:cantSplit/>
        </w:trPr>
        <w:tc>
          <w:tcPr>
            <w:tcW w:type="dxa" w:w="121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Reasoner</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microsoft/Phi-4-mini-instruct</w:t>
            </w:r>
          </w:p>
        </w:tc>
        <w:tc>
          <w:tcPr>
            <w:tcW w:type="dxa" w:w="453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3.8B parameters; advertised 128K context; preserve its chat and tool formats [M01]</w:t>
            </w:r>
          </w:p>
        </w:tc>
      </w:tr>
      <w:tr>
        <w:trPr>
          <w:cantSplit/>
        </w:trPr>
        <w:tc>
          <w:tcPr>
            <w:tcW w:type="dxa" w:w="121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Reasoner</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google/gemma-3-4b-it</w:t>
            </w:r>
          </w:p>
        </w:tc>
        <w:tc>
          <w:tcPr>
            <w:tcW w:type="dxa" w:w="453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4B class; advertised 128K input context; text operation is sufficient for the initial system [M02]</w:t>
            </w:r>
          </w:p>
        </w:tc>
      </w:tr>
      <w:tr>
        <w:trPr>
          <w:cantSplit/>
        </w:trPr>
        <w:tc>
          <w:tcPr>
            <w:tcW w:type="dxa" w:w="121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Coder</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Qwen/Qwen2.5-Coder-7B-Instruct</w:t>
            </w:r>
          </w:p>
        </w:tc>
        <w:tc>
          <w:tcPr>
            <w:tcW w:type="dxa" w:w="453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7.61B parameters; published default configuration is 32768 tokens; longer operation requires a qualified configuration [M03]</w:t>
            </w:r>
          </w:p>
        </w:tc>
      </w:tr>
      <w:tr>
        <w:trPr>
          <w:cantSplit/>
        </w:trPr>
        <w:tc>
          <w:tcPr>
            <w:tcW w:type="dxa" w:w="121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Coder</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google/codegemma-7b-it</w:t>
            </w:r>
          </w:p>
        </w:tc>
        <w:tc>
          <w:tcPr>
            <w:tcW w:type="dxa" w:w="4536"/>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Instruction-tuned code model; use its tokenizer and configured context limit; prioritize compact implementation packets [M04]</w:t>
            </w:r>
          </w:p>
        </w:tc>
      </w:tr>
      <w:tr>
        <w:trPr>
          <w:cantSplit/>
        </w:trPr>
        <w:tc>
          <w:tcPr>
            <w:tcW w:type="dxa" w:w="121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Coder</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deepseek-ai/DeepSeek-Coder-V2-Lite-Instruct</w:t>
            </w:r>
          </w:p>
        </w:tc>
        <w:tc>
          <w:tcPr>
            <w:tcW w:type="dxa" w:w="4536"/>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16B total and 2.4B active parameters; advertised 128K context; resource planning uses the complete deployment [M05]</w:t>
            </w:r>
          </w:p>
        </w:tc>
      </w:tr>
    </w:tbl>
    <w:p>
      <w:pPr>
        <w:spacing w:after="40" w:before="0" w:line="240" w:lineRule="auto"/>
      </w:pPr>
      <w:r>
        <w:rPr>
          <w:sz w:val="4"/>
        </w:rPr>
      </w:r>
    </w:p>
    <w:p>
      <w:pPr/>
      <w:r>
        <w:t>Advertised context limits are ceilings, not recommended prompt lengths. The configured usable context must be tested for the actual backend, quantization, tokenizer, and workload. Active parameter count is not a measure of total resident memory. The scheduler must account for weights, runtime overhead, and context storage.</w:t>
      </w:r>
    </w:p>
    <w:p>
      <w:pPr>
        <w:pStyle w:val="Heading2"/>
      </w:pPr>
      <w:r>
        <w:t>Deployment identity</w:t>
      </w:r>
    </w:p>
    <w:p>
      <w:pPr/>
      <w:r>
        <w:t>Each immutable model_deployment record MUST identify the model family, exact weight revision or digest, inference backend and version, quantization, tokenizer revision, chat template, structured-output adapter, tool protocol, usable context limit, output limit, and prompt-template version. Sampling settings belong to each invocation. Measured quality and costs are associated with this deployment identity.</w:t>
      </w:r>
    </w:p>
    <w:p>
      <w:pPr/>
      <w:r>
        <w:t>The deployment registry exposes health, supported roles, language/task qualifications, expected load cost, available devices, cancellation behavior, and conformance status. A model being loadable does not establish that it can safely supply valid action proposals or applicable patches.</w:t>
      </w:r>
    </w:p>
    <w:p>
      <w:pPr>
        <w:pStyle w:val="Heading2"/>
      </w:pPr>
      <w:r>
        <w:t>Common gateway contract</w:t>
      </w:r>
    </w:p>
    <w:p>
      <w:pPr>
        <w:pStyle w:val="Code"/>
        <w:keepNext/>
      </w:pPr>
      <w:r>
        <w:t>generate(request) -&gt; streamed response and final invocation record</w:t>
      </w:r>
    </w:p>
    <w:p>
      <w:pPr>
        <w:pStyle w:val="Code"/>
        <w:keepNext/>
      </w:pPr>
      <w:r>
        <w:t xml:space="preserve"> </w:t>
      </w:r>
    </w:p>
    <w:p>
      <w:pPr>
        <w:pStyle w:val="Code"/>
        <w:keepNext/>
      </w:pPr>
      <w:r>
        <w:t>request:</w:t>
      </w:r>
    </w:p>
    <w:p>
      <w:pPr>
        <w:pStyle w:val="Code"/>
        <w:keepNext/>
      </w:pPr>
      <w:r>
        <w:t xml:space="preserve">  deployment_id, role, context_packet_id</w:t>
      </w:r>
    </w:p>
    <w:p>
      <w:pPr>
        <w:pStyle w:val="Code"/>
        <w:keepNext/>
      </w:pPr>
      <w:r>
        <w:t xml:space="preserve">  response_schema_id, sampling_parameters</w:t>
      </w:r>
    </w:p>
    <w:p>
      <w:pPr>
        <w:pStyle w:val="Code"/>
        <w:keepNext/>
      </w:pPr>
      <w:r>
        <w:t xml:space="preserve">  output_token_limit, deadline, cancellation_token</w:t>
      </w:r>
    </w:p>
    <w:p>
      <w:pPr>
        <w:pStyle w:val="Code"/>
        <w:keepNext/>
      </w:pPr>
      <w:r>
        <w:t xml:space="preserve"> </w:t>
      </w:r>
    </w:p>
    <w:p>
      <w:pPr>
        <w:pStyle w:val="Code"/>
        <w:keepNext/>
      </w:pPr>
      <w:r>
        <w:t>final record:</w:t>
      </w:r>
    </w:p>
    <w:p>
      <w:pPr>
        <w:pStyle w:val="Code"/>
        <w:keepNext/>
      </w:pPr>
      <w:r>
        <w:t xml:space="preserve">  invocation_id, deployment_id, input_hash</w:t>
      </w:r>
    </w:p>
    <w:p>
      <w:pPr>
        <w:pStyle w:val="Code"/>
        <w:keepNext/>
      </w:pPr>
      <w:r>
        <w:t xml:space="preserve">  raw_response_artifact, parsed_response</w:t>
      </w:r>
    </w:p>
    <w:p>
      <w:pPr>
        <w:pStyle w:val="Code"/>
        <w:keepNext/>
      </w:pPr>
      <w:r>
        <w:t xml:space="preserve">  input_tokens, output_tokens, elapsed_time</w:t>
      </w:r>
    </w:p>
    <w:p>
      <w:pPr>
        <w:pStyle w:val="Code"/>
        <w:keepNext w:val="0"/>
      </w:pPr>
      <w:r>
        <w:t xml:space="preserve">  stop_reason, parsing_status, error_class</w:t>
      </w:r>
    </w:p>
    <w:p>
      <w:pPr>
        <w:spacing w:after="20"/>
      </w:pPr>
    </w:p>
    <w:p>
      <w:pPr/>
      <w:r>
        <w:t>Constrained output generation SHOULD be used when supported. Otherwise the adapter validates a structured envelope and permits a bounded repair attempt. Invalid or incomplete proposals never reach execution. A schema-valid response still requires semantic and authorization checks.</w:t>
      </w:r>
    </w:p>
    <w:p>
      <w:pPr>
        <w:pStyle w:val="Heading2"/>
      </w:pPr>
      <w:r>
        <w:t>Roles and collaboration</w:t>
      </w:r>
    </w:p>
    <w:p>
      <w:pPr/>
      <w:r>
        <w:t>Reasoners propose diagnoses, missing information, experiments, implementation contracts, and search actions. Coders implement bounded contracts, suggest tests, and raise unresolved information needs. Reviewers assess candidates against the same contract and evidence. Curators perform narrow evidence-linked memory updates. These roles are assignments, not permanent privileges attached to a model family.</w:t>
      </w:r>
    </w:p>
    <w:p>
      <w:pPr/>
      <w:r>
        <w:t>Any reasoner can extend a branch created by another reasoner. Any coder can repair or implement another coder's approach. Every handoff uses typed state, evidence, and contract records rather than requiring one model to interpret another model's unrestricted internal narrative.</w:t>
      </w:r>
    </w:p>
    <w:p>
      <w:pPr>
        <w:pStyle w:val="Heading2"/>
      </w:pPr>
      <w:r>
        <w:t>Reasoning to coding handoff</w:t>
      </w:r>
    </w:p>
    <w:p>
      <w:pPr>
        <w:pStyle w:val="Code"/>
        <w:keepNext/>
      </w:pPr>
      <w:r>
        <w:t>ImplementationContract</w:t>
      </w:r>
    </w:p>
    <w:p>
      <w:pPr>
        <w:pStyle w:val="Code"/>
        <w:keepNext/>
      </w:pPr>
      <w:r>
        <w:t xml:space="preserve">  id, task_contract_revision_id, subgoal_id</w:t>
      </w:r>
    </w:p>
    <w:p>
      <w:pPr>
        <w:pStyle w:val="Code"/>
        <w:keepNext/>
      </w:pPr>
      <w:r>
        <w:t xml:space="preserve">  expected_base_state_id, environment_id</w:t>
      </w:r>
    </w:p>
    <w:p>
      <w:pPr>
        <w:pStyle w:val="Code"/>
        <w:keepNext/>
      </w:pPr>
      <w:r>
        <w:t xml:space="preserve">  requirement_ids, required_behavior</w:t>
      </w:r>
    </w:p>
    <w:p>
      <w:pPr>
        <w:pStyle w:val="Code"/>
        <w:keepNext/>
      </w:pPr>
      <w:r>
        <w:t xml:space="preserve">  interfaces_and_compatibility, permitted_change_scope</w:t>
      </w:r>
    </w:p>
    <w:p>
      <w:pPr>
        <w:pStyle w:val="Code"/>
        <w:keepNext/>
      </w:pPr>
      <w:r>
        <w:t xml:space="preserve">  evidence_refs, unresolved_assumptions</w:t>
      </w:r>
    </w:p>
    <w:p>
      <w:pPr>
        <w:pStyle w:val="Code"/>
        <w:keepNext/>
      </w:pPr>
      <w:r>
        <w:t xml:space="preserve">  verification_criteria, nonfunctional_constraints</w:t>
      </w:r>
    </w:p>
    <w:p>
      <w:pPr>
        <w:pStyle w:val="Code"/>
        <w:keepNext/>
      </w:pPr>
      <w:r>
        <w:t xml:space="preserve"> </w:t>
      </w:r>
    </w:p>
    <w:p>
      <w:pPr>
        <w:pStyle w:val="Code"/>
        <w:keepNext/>
      </w:pPr>
      <w:r>
        <w:t>CodingResult</w:t>
      </w:r>
    </w:p>
    <w:p>
      <w:pPr>
        <w:pStyle w:val="Code"/>
        <w:keepNext/>
      </w:pPr>
      <w:r>
        <w:t xml:space="preserve">  id, invocation_id, deployment_id</w:t>
      </w:r>
    </w:p>
    <w:p>
      <w:pPr>
        <w:pStyle w:val="Code"/>
        <w:keepNext/>
      </w:pPr>
      <w:r>
        <w:t xml:space="preserve">  implementation_contract_id, expected_base_state_id</w:t>
      </w:r>
    </w:p>
    <w:p>
      <w:pPr>
        <w:pStyle w:val="Code"/>
        <w:keepNext/>
      </w:pPr>
      <w:r>
        <w:t xml:space="preserve">  patch_artifact_id or classified_failure</w:t>
      </w:r>
    </w:p>
    <w:p>
      <w:pPr>
        <w:pStyle w:val="Code"/>
        <w:keepNext/>
      </w:pPr>
      <w:r>
        <w:t xml:space="preserve">  changed_files, remaining_assumptions, proposed_checks</w:t>
      </w:r>
    </w:p>
    <w:p>
      <w:pPr>
        <w:pStyle w:val="Code"/>
        <w:keepNext w:val="0"/>
      </w:pPr>
      <w:r>
        <w:t xml:space="preserve">  raised_information_need_ids</w:t>
      </w:r>
    </w:p>
    <w:p>
      <w:pPr>
        <w:spacing w:after="20"/>
      </w:pPr>
    </w:p>
    <w:p>
      <w:pPr/>
      <w:r>
        <w:t>The contract is immutable. A required scope expansion or changed assumption creates a revised handoff rather than silently changing the original assignment. Coding results remain proposals until patch application and verification establish their behavior.</w:t>
      </w:r>
    </w:p>
    <w:p>
      <w:bookmarkStart w:id="7" w:name="sec_6"/>
      <w:pPr>
        <w:pStyle w:val="Heading1"/>
      </w:pPr>
      <w:r>
        <w:t>Task contracts and lifecycle</w:t>
      </w:r>
      <w:bookmarkEnd w:id="7"/>
    </w:p>
    <w:p>
      <w:pPr>
        <w:pStyle w:val="Heading2"/>
      </w:pPr>
      <w:r>
        <w:t>Contract content</w:t>
      </w:r>
    </w:p>
    <w:p>
      <w:pPr/>
      <w:r>
        <w:t>A task begins with an immutable contract revision containing the objective, repository reference, baseline state, deliverable type, behavioral requirements, compatibility constraints, nonfunctional requirements, permitted scope of change, verification policy, available capabilities, and resource budget. Requirements should have stable identifiers so observations and candidate assessments can reference them individually.</w:t>
      </w:r>
    </w:p>
    <w:p>
      <w:pPr/>
      <w:r>
        <w:t>Ambiguous implementation details can become information needs. Missing user intent that materially changes the desired behavior must be resolved from the user's instructions or an explicit clarification. Web search cannot determine a private requirement that was never specified.</w:t>
      </w:r>
    </w:p>
    <w:p>
      <w:pPr>
        <w:pStyle w:val="Heading2"/>
      </w:pPr>
      <w:r>
        <w:t>Task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State</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Meaning</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submitted</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Request accepted and awaiting initialization</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initializing</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Repository, environment, baseline, and contract are being established</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running</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Investigation, implementation, or verification is active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paused</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Work is intentionally suspended and can resume</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blocked</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 required resource, permission, or decision is unavailable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verified</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The selected candidate satisfies the configured acceptance gate</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partial</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 useful result exists with explicitly unresolved criteria</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budget_exhausted</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Remaining work cannot proceed within the task budget</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cancelled</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Cancellation has stopped scheduling and execution has been reconciled</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failed</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The task cannot produce a usable result after classified operational failure</w:t>
            </w:r>
          </w:p>
        </w:tc>
      </w:tr>
    </w:tbl>
    <w:p>
      <w:pPr>
        <w:spacing w:after="40" w:before="0" w:line="240" w:lineRule="auto"/>
      </w:pPr>
      <w:r>
        <w:rPr>
          <w:sz w:val="4"/>
        </w:rPr>
      </w:r>
    </w:p>
    <w:p>
      <w:pPr/>
      <w:r>
        <w:t>Human acceptance is a separate feedback event. A technically verified candidate is not automatically user-approved. A user-approved candidate can still have recorded limitations or later regressions.</w:t>
      </w:r>
    </w:p>
    <w:p>
      <w:pPr>
        <w:pStyle w:val="Heading2"/>
      </w:pPr>
      <w:r>
        <w:t>Requirement changes during execution</w:t>
      </w:r>
    </w:p>
    <w:p>
      <w:pPr/>
      <w:r>
        <w:t>A new requirement creates a new contract revision and an explicit change event. The controller identifies affected subgoals, information needs, candidate patches, and verification records. Unaffected historical evidence remains inspectable, but a candidate cannot finish under an obsolete contract merely because it was already running.</w:t>
      </w:r>
    </w:p>
    <w:p>
      <w:pPr/>
      <w:r>
        <w:t>Cancellation stops new scheduling, signals active work, and records whether each operation stopped, completed, or has an indeterminate outcome. Resume reconstructs state from durable records and reconciles workspace contents before executing further mutations.</w:t>
      </w:r>
    </w:p>
    <w:p>
      <w:pPr/>
      <w:r>
        <w:t>Paused tasks schedule no new model or tool work until resumed. Blocked tasks wait for the identified dependency or follow an explicit finalization policy. Neither state should repeatedly generate proposals. Already running work is reconciled and charged normally; idle pause time does not consume active-compute allowances, although a separately configured absolute deadline may still expire.</w:t>
      </w:r>
    </w:p>
    <w:p>
      <w:bookmarkStart w:id="8" w:name="sec_7"/>
      <w:pPr>
        <w:pStyle w:val="Heading1"/>
      </w:pPr>
      <w:r>
        <w:t>Repository state and isolated execution</w:t>
      </w:r>
      <w:bookmarkEnd w:id="8"/>
    </w:p>
    <w:p>
      <w:pPr>
        <w:pStyle w:val="Heading2"/>
      </w:pPr>
      <w:r>
        <w:t>State identity</w:t>
      </w:r>
    </w:p>
    <w:p>
      <w:pPr/>
      <w:r>
        <w:t>A repository state contains repository identity, commit reference when available, content-tree digest, uncommitted snapshot reference, relevant submodule state, and dependency-lock information. The environment is a separate immutable manifest identifying toolchain versions, operating system or container image, configured services, and other execution inputs.</w:t>
      </w:r>
    </w:p>
    <w:p>
      <w:pPr/>
      <w:r>
        <w:t>A branch name is a mutable label and cannot be the key for evidence. Untracked or generated files that influence execution must either be included in the snapshot or explicitly identified as excluded environmental inputs. Secret values should be represented by scoped references or nonrevealing change markers rather than copied into ordinary logs.</w:t>
      </w:r>
    </w:p>
    <w:p>
      <w:pPr>
        <w:pStyle w:val="Heading2"/>
      </w:pPr>
      <w:r>
        <w:t>Workspaces and leases</w:t>
      </w:r>
    </w:p>
    <w:p>
      <w:pPr/>
      <w:r>
        <w:t>Each mutable candidate receives an isolated worktree, copy-on-write snapshot, or equivalent workspace. Only one mutation lease can control that workspace at a time. A monotonically increasing fencing token prevents a worker with an expired lease from recording a later mutation as current.</w:t>
      </w:r>
    </w:p>
    <w:p>
      <w:pPr/>
      <w:r>
        <w:t>Before applying a patch, the repository manager verifies the expected base state. A mismatch produces a reconciliation task. The system must not silently apply a patch against an unrelated working tree. Composing changes from multiple branches is an explicit action with recorded inputs and fresh verification afterward.</w:t>
      </w:r>
    </w:p>
    <w:p>
      <w:pPr>
        <w:pStyle w:val="Heading2"/>
      </w:pPr>
      <w:r>
        <w:t>Tool execution envelope</w:t>
      </w:r>
    </w:p>
    <w:p>
      <w:pPr>
        <w:pStyle w:val="Code"/>
        <w:keepNext/>
      </w:pPr>
      <w:r>
        <w:t>ToolExecution</w:t>
      </w:r>
    </w:p>
    <w:p>
      <w:pPr>
        <w:pStyle w:val="Code"/>
        <w:keepNext/>
      </w:pPr>
      <w:r>
        <w:t xml:space="preserve">  execution_id, action_id, idempotency_key</w:t>
      </w:r>
    </w:p>
    <w:p>
      <w:pPr>
        <w:pStyle w:val="Code"/>
        <w:keepNext/>
      </w:pPr>
      <w:r>
        <w:t xml:space="preserve">  workspace_id, lease_token</w:t>
      </w:r>
    </w:p>
    <w:p>
      <w:pPr>
        <w:pStyle w:val="Code"/>
        <w:keepNext/>
      </w:pPr>
      <w:r>
        <w:t xml:space="preserve">  expected_input_state_id, actual_input_state_id</w:t>
      </w:r>
    </w:p>
    <w:p>
      <w:pPr>
        <w:pStyle w:val="Code"/>
        <w:keepNext/>
      </w:pPr>
      <w:r>
        <w:t xml:space="preserve">  environment_id, capability_context_id</w:t>
      </w:r>
    </w:p>
    <w:p>
      <w:pPr>
        <w:pStyle w:val="Code"/>
        <w:keepNext/>
      </w:pPr>
      <w:r>
        <w:t xml:space="preserve">  structured_arguments, deadline, resource_limits</w:t>
      </w:r>
    </w:p>
    <w:p>
      <w:pPr>
        <w:pStyle w:val="Code"/>
        <w:keepNext/>
      </w:pPr>
      <w:r>
        <w:t xml:space="preserve">  stdout_artifact, stderr_artifact, output_artifacts</w:t>
      </w:r>
    </w:p>
    <w:p>
      <w:pPr>
        <w:pStyle w:val="Code"/>
        <w:keepNext w:val="0"/>
      </w:pPr>
      <w:r>
        <w:t xml:space="preserve">  exit_class, resulting_state_id, usage</w:t>
      </w:r>
    </w:p>
    <w:p>
      <w:pPr>
        <w:spacing w:after="20"/>
      </w:pPr>
    </w:p>
    <w:p>
      <w:pPr/>
      <w:r>
        <w:t>Prefer structured arguments and argument arrays over concatenated shell strings. Tool adapters validate paths, working directories, expected inputs, and output locations. Read-only operations can run concurrently where their inputs are stable. Dependent actions and mutations require explicit ordering.</w:t>
      </w:r>
    </w:p>
    <w:p>
      <w:pPr>
        <w:pStyle w:val="Heading2"/>
      </w:pPr>
      <w:r>
        <w:t>Crash recovery</w:t>
      </w:r>
    </w:p>
    <w:p>
      <w:pPr/>
      <w:r>
        <w:t>Database idempotency cannot guarantee exactly-once execution of arbitrary external actions. If a command completes but result recording fails, mark the run indeterminate and reconcile process state, filesystem state, and artifacts before retrying. A mutation must not be repeated solely because its acknowledgment was lost.</w:t>
      </w:r>
    </w:p>
    <w:p>
      <w:pPr/>
      <w:r>
        <w:t>Repository cleanup must preserve the selected patch, relevant failed candidates, verification artifacts, and any user-owned changes. Temporary workspace retention is configurable and separate from evidence retention.</w:t>
      </w:r>
    </w:p>
    <w:p>
      <w:bookmarkStart w:id="9" w:name="sec_8"/>
      <w:pPr>
        <w:pStyle w:val="Heading1"/>
      </w:pPr>
      <w:r>
        <w:t>Shared search engine</w:t>
      </w:r>
      <w:bookmarkEnd w:id="9"/>
    </w:p>
    <w:p>
      <w:pPr>
        <w:pStyle w:val="Heading2"/>
      </w:pPr>
      <w:r>
        <w:t>Node and edge semantics</w:t>
      </w:r>
    </w:p>
    <w:p>
      <w:pPr/>
      <w:r>
        <w:t>A search node identifies an episode, primary parent, creation action, subgoal, repository state, environment, contract revision, evidence view, open-information-needs view, status, and search-policy version. Budget reservations and invocation identities attach to executed actions. The node records concise decisions, assumptions, and evidence references; full source and tool evidence remain available separately.</w:t>
      </w:r>
    </w:p>
    <w:p>
      <w:pPr/>
      <w:r>
        <w:t>Two nodes with identical code can have different useful next actions because they know different things. Deduplication must therefore consider contract, environment, applicable evidence, and action semantics as well as code state. A repeated state can be recognized without erasing the distinct provenance of the paths that reached it.</w:t>
      </w:r>
    </w:p>
    <w:p>
      <w:pPr/>
      <w:r>
        <w:t>A knowledge view is a model-independent immutable manifest of available evidence and current information-need revisions. It is distinct from a context packet, which is a recipient-specific selection rendered from that view. Search nodes reference knowledge views; context packets reference both their originating view and their recipient deployment. Manifest targets are validated within the workspace before publication.</w:t>
      </w:r>
    </w:p>
    <w:p>
      <w:pPr>
        <w:pStyle w:val="Heading2"/>
      </w:pPr>
      <w:r>
        <w:t>Hybrid policy</w:t>
      </w:r>
    </w:p>
    <w:p>
      <w:pPr/>
      <w:r>
        <w:t xml:space="preserve">The normal execution policy is bounded depth-first exploration and backtracking, inspired by DFSDT. GoT contributes explicit sharing and composition of useful findings. RaDAgent contributes selective pairwise utility comparisons. Selective MCTS allocates additional exploration when several consequential alternatives remain. These are adaptations for verifiable repository work, not reproductions of the original benchmark systems. </w:t>
      </w:r>
      <w:hyperlink w:anchor="bib_R01">
        <w:r>
          <w:rPr>
            <w:rFonts w:ascii="Arial" w:hAnsi="Arial"/>
            <w:color w:val="164B75"/>
          </w:rPr>
          <w:t>[R01]</w:t>
        </w:r>
      </w:hyperlink>
      <w:r>
        <w:t xml:space="preserve"> </w:t>
      </w:r>
      <w:hyperlink w:anchor="bib_R02">
        <w:r>
          <w:rPr>
            <w:rFonts w:ascii="Arial" w:hAnsi="Arial"/>
            <w:color w:val="164B75"/>
          </w:rPr>
          <w:t>[R02]</w:t>
        </w:r>
      </w:hyperlink>
      <w:r>
        <w:t xml:space="preserve"> </w:t>
      </w:r>
      <w:hyperlink w:anchor="bib_R03">
        <w:r>
          <w:rPr>
            <w:rFonts w:ascii="Arial" w:hAnsi="Arial"/>
            <w:color w:val="164B75"/>
          </w:rPr>
          <w:t>[R03]</w:t>
        </w:r>
      </w:hyperlink>
    </w:p>
    <w:p>
      <w:pPr/>
      <w:r>
        <w:t>Both default reasoners first receive the same authoritative context and independently propose approaches. Their unverified diagnoses are combined only after this independent stage. For the first substantive bounded implementation contract, the default ensemble profile offers all three coders an isolated attempt. The scheduler may run those attempts sequentially. Subsequent rounds use selective routing; the engine must not multiply every reasoner by every coder at every node.</w:t>
      </w:r>
    </w:p>
    <w:p>
      <w:pPr/>
      <w:r>
        <w:t>The initial portfolio is settled only when each reserved attempt has completed, failed, been cancelled, or been explicitly skipped under the task's budget or degradation policy. Final selection waits for that condition, so the first fast passing candidate does not silently prevent the other configured initial attempts. Skips and cancellations retain their reasons. A different early-stop profile must be explicit in the task configuration.</w:t>
      </w:r>
    </w:p>
    <w:p>
      <w:pPr>
        <w:pStyle w:val="Heading2"/>
      </w:pPr>
      <w:r>
        <w:t>Depth first operation</w:t>
      </w:r>
    </w:p>
    <w:p>
      <w:pPr/>
      <w:r>
        <w:t>The controller selects a promising branch, obtains a bounded action proposal, executes the action, records evidence, and updates the branch. Local repair is allowed while the failure is understood and the repair budget remains. Contradicted assumptions, repeated nonprogress, exhausted repair allowance, or a stronger alternative trigger backtracking.</w:t>
      </w:r>
    </w:p>
    <w:p>
      <w:pPr/>
      <w:r>
        <w:t>Backtracking changes the execution path, not the historical record. Valid observations from a failed branch can still inform other branches. Infrastructure failure, timeout, invalid output, and disproved technical hypotheses receive different outcome classes.</w:t>
      </w:r>
    </w:p>
    <w:p>
      <w:pPr>
        <w:pStyle w:val="Heading2"/>
      </w:pPr>
      <w:r>
        <w:t>Sharing and composition</w:t>
      </w:r>
    </w:p>
    <w:p>
      <w:pPr/>
      <w:r>
        <w:t>Branches can import qualified findings, procedures, source excerpts, and subproblem results through explicit evidence links. Hypotheses retain their uncertainty labels. A claim repeated by several models still refers to the same underlying evidence unless independent observations were obtained.</w:t>
      </w:r>
    </w:p>
    <w:p>
      <w:pPr/>
      <w:r>
        <w:t>Patch composition creates a new candidate from specified input patches and a specified base. It can expose conflicts that did not appear when each patch was tested separately. The composed result must pass its own acceptance checks.</w:t>
      </w:r>
    </w:p>
    <w:p>
      <w:pPr>
        <w:pStyle w:val="Heading2"/>
      </w:pPr>
      <w:r>
        <w:t>Pairwise comparison</w:t>
      </w:r>
    </w:p>
    <w:p>
      <w:pPr/>
      <w:r>
        <w:t>Use comparisons when viable candidates are difficult to order by observed results and cost. Give the reviewer the same contract, comparable evidence, and candidate summaries. Allow ties and insufficient-evidence outcomes. Randomize presentation order where feasible and avoid unnecessary model-identity cues.</w:t>
      </w:r>
    </w:p>
    <w:p>
      <w:pPr/>
      <w:r>
        <w:t xml:space="preserve">Elo-like ratings are relative preferences, not correctness probabilities. They may prioritize the next branch but cannot convert a failing acceptance criterion into a pass. Exhaustive tournaments are optional and usually inappropriate for small budgets. RaDAgent in this specification refers to Rational Decision-Making Agent with Internalized Utility Judgment. </w:t>
      </w:r>
      <w:hyperlink w:anchor="bib_R03">
        <w:r>
          <w:rPr>
            <w:rFonts w:ascii="Arial" w:hAnsi="Arial"/>
            <w:color w:val="164B75"/>
          </w:rPr>
          <w:t>[R03]</w:t>
        </w:r>
      </w:hyperlink>
    </w:p>
    <w:p>
      <w:pPr>
        <w:pStyle w:val="Heading2"/>
      </w:pPr>
      <w:r>
        <w:t>Selective broader search</w:t>
      </w:r>
    </w:p>
    <w:p>
      <w:pPr/>
      <w:r>
        <w:t>Enable bounded MCTS when depth-first progress stalls or an important choice has several plausible downstream paths. Limit depth, node expansions, simulations, and total cost. A simulated estimate is search guidance, never an observed verification result. Actual tool executions during exploration consume the normal capability and budget controls.</w:t>
      </w:r>
    </w:p>
    <w:p>
      <w:pPr/>
      <w:r>
        <w:t>Information actions can compete with implementation actions. Search statistics retain information progress, verified implementation progress, preference adherence, and cost as separate dimensions. A policy may combine them for scheduling, but final acceptance remains governed by explicit criteria.</w:t>
      </w:r>
    </w:p>
    <w:p>
      <w:pPr>
        <w:pStyle w:val="Heading2"/>
      </w:pPr>
      <w:r>
        <w:t>Candidate selection and stopping</w:t>
      </w:r>
    </w:p>
    <w:p>
      <w:pPr/>
      <w:r>
        <w:t>First exclude candidates that violate mandatory constraints or lack required evidence. Among the remaining candidates, compare verified behavior, regression risk supported by checks, requirement coverage, complexity, user preferences, and execution cost. Any model-based ranking is advisory.</w:t>
      </w:r>
    </w:p>
    <w:p>
      <w:pPr/>
      <w:r>
        <w:t>The controller stops when a candidate satisfies the acceptance gate, when continuing has no justified value within the remaining budget, when required inputs are unavailable, or when the user cancels. A budget ending does not justify reporting an unverified candidate as successful. The returned result identifies exactly which candidate was selected and why.</w:t>
      </w:r>
    </w:p>
    <w:p>
      <w:bookmarkStart w:id="10" w:name="sec_9"/>
      <w:pPr>
        <w:pStyle w:val="Heading1"/>
      </w:pPr>
      <w:r>
        <w:t>Active investigation and source acquisition</w:t>
      </w:r>
      <w:bookmarkEnd w:id="10"/>
    </w:p>
    <w:p>
      <w:pPr>
        <w:pStyle w:val="Heading2"/>
      </w:pPr>
      <w:r>
        <w:t>Information needs</w:t>
      </w:r>
    </w:p>
    <w:p>
      <w:pPr/>
      <w:r>
        <w:t>An information need is a first-class record containing a question, pending decision, known evidence, plausible alternatives, required evidence, resolution criteria, repository and contract scope, priority, and budget. Needs are versioned because evidence and dependency changes can alter the question or reopen a previously accepted answer.</w:t>
      </w:r>
    </w:p>
    <w:p>
      <w:pPr/>
      <w:r>
        <w:t xml:space="preserve">The planner must reason about which information would change the next action. Examples include whether a previous failure is relevant, which API variant is installed, whether an example demonstrates cancellation correctly, or which experiment would distinguish competing diagnoses. Interleaving reasoning with retrieval follows useful principles from ReAct and IRCoT. </w:t>
      </w:r>
      <w:hyperlink w:anchor="bib_R04">
        <w:r>
          <w:rPr>
            <w:rFonts w:ascii="Arial" w:hAnsi="Arial"/>
            <w:color w:val="164B75"/>
          </w:rPr>
          <w:t>[R04]</w:t>
        </w:r>
      </w:hyperlink>
      <w:r>
        <w:t xml:space="preserve"> </w:t>
      </w:r>
      <w:hyperlink w:anchor="bib_R05">
        <w:r>
          <w:rPr>
            <w:rFonts w:ascii="Arial" w:hAnsi="Arial"/>
            <w:color w:val="164B75"/>
          </w:rPr>
          <w:t>[R05]</w:t>
        </w:r>
      </w:hyperlink>
    </w:p>
    <w:p>
      <w:pPr>
        <w:pStyle w:val="Heading2"/>
      </w:pPr>
      <w:r>
        <w:t>Source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Action type</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Typical information sought</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RECALL_MEMORY</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Prior episodes, procedures, project facts, user preferences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INSPECT_REPOSITORY</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Current source, tests, configuration, history, symbols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INSPECT_DEPENDENCY</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Installed implementation, bundled tests, version-specific examples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SEARCH_DOCUMENTATION</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API contract, specification, release note, migration guidance</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SEARCH_EXAMPLE_CODE</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Demonstration of an implementation pattern or disputed behavior</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SEARCH_EXTERNAL_SOURCE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Issues, discussions, research, or other relevant public material</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QUERY_CONNECTOR</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Authorized CI, issue, document, or service information</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RUN_EXPERIMENT</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Direct evidence distinguishing hypotheses</w:t>
            </w:r>
          </w:p>
        </w:tc>
      </w:tr>
    </w:tbl>
    <w:p>
      <w:pPr>
        <w:spacing w:after="40" w:before="0" w:line="240" w:lineRule="auto"/>
      </w:pPr>
      <w:r>
        <w:rPr>
          <w:sz w:val="4"/>
        </w:rPr>
      </w:r>
    </w:p>
    <w:p>
      <w:pPr/>
      <w:r>
        <w:t>There is no mandatory ordering that always checks memory before the web. The planner chooses sources according to the question. It may search several independent sources concurrently while preserving the task-wide budget.</w:t>
      </w:r>
    </w:p>
    <w:p>
      <w:pPr>
        <w:pStyle w:val="Heading2"/>
      </w:pPr>
      <w:r>
        <w:t>Research action contract</w:t>
      </w:r>
    </w:p>
    <w:p>
      <w:pPr>
        <w:pStyle w:val="Code"/>
        <w:keepNext/>
      </w:pPr>
      <w:r>
        <w:t>ResearchAction</w:t>
      </w:r>
    </w:p>
    <w:p>
      <w:pPr>
        <w:pStyle w:val="Code"/>
        <w:keepNext/>
      </w:pPr>
      <w:r>
        <w:t xml:space="preserve">  information_need_revision_id</w:t>
      </w:r>
    </w:p>
    <w:p>
      <w:pPr>
        <w:pStyle w:val="Code"/>
        <w:keepNext/>
      </w:pPr>
      <w:r>
        <w:t xml:space="preserve">  originating_node_id, proposing_deployment_id</w:t>
      </w:r>
    </w:p>
    <w:p>
      <w:pPr>
        <w:pStyle w:val="Code"/>
        <w:keepNext/>
      </w:pPr>
      <w:r>
        <w:t xml:space="preserve">  source_category, operation, structured_query</w:t>
      </w:r>
    </w:p>
    <w:p>
      <w:pPr>
        <w:pStyle w:val="Code"/>
        <w:keepNext/>
      </w:pPr>
      <w:r>
        <w:t xml:space="preserve">  scope_and_version_requirements</w:t>
      </w:r>
    </w:p>
    <w:p>
      <w:pPr>
        <w:pStyle w:val="Code"/>
        <w:keepNext/>
      </w:pPr>
      <w:r>
        <w:t xml:space="preserve">  expected_observation</w:t>
      </w:r>
    </w:p>
    <w:p>
      <w:pPr>
        <w:pStyle w:val="Code"/>
        <w:keepNext/>
      </w:pPr>
      <w:r>
        <w:t xml:space="preserve">  decision_effect_if_supported</w:t>
      </w:r>
    </w:p>
    <w:p>
      <w:pPr>
        <w:pStyle w:val="Code"/>
        <w:keepNext/>
      </w:pPr>
      <w:r>
        <w:t xml:space="preserve">  decision_effect_if_contradicted</w:t>
      </w:r>
    </w:p>
    <w:p>
      <w:pPr>
        <w:pStyle w:val="Code"/>
        <w:keepNext/>
      </w:pPr>
      <w:r>
        <w:t xml:space="preserve">  evidence_quality_requirement</w:t>
      </w:r>
    </w:p>
    <w:p>
      <w:pPr>
        <w:pStyle w:val="Code"/>
        <w:keepNext w:val="0"/>
      </w:pPr>
      <w:r>
        <w:t xml:space="preserve">  budget, stopping_condition, fallback_action</w:t>
      </w:r>
    </w:p>
    <w:p>
      <w:pPr>
        <w:spacing w:after="20"/>
      </w:pPr>
    </w:p>
    <w:p>
      <w:pPr/>
      <w:r>
        <w:t>The original query is retained alongside reformulations. A model may refine a query after discovering an error code, symbol, or dependency version, but must not silently remove the decisive identifier. Equivalent queries can be deduplicated using source, normalized query, scope, version, and freshness conditions.</w:t>
      </w:r>
    </w:p>
    <w:p>
      <w:pPr>
        <w:pStyle w:val="Heading2"/>
      </w:pPr>
      <w:r>
        <w:t>Action value and stopping</w:t>
      </w:r>
    </w:p>
    <w:p>
      <w:pPr/>
      <w:r>
        <w:t>Initial selection uses coarse estimates of decision importance, likelihood of useful evidence, expected source quality, cost, latency, and overlap with work already performed. These estimates are scheduling heuristics. They should not be presented as calibrated probabilities from a small model.</w:t>
      </w:r>
    </w:p>
    <w:p>
      <w:pPr/>
      <w:r>
        <w:t>Stop a search when it enables the next bounded decision, when results become repetitive, or when its budget ends. If evidence remains ambiguous, a local experiment may be more useful than another broad search. Preserve unresolved assumptions in the next action or final report.</w:t>
      </w:r>
    </w:p>
    <w:p>
      <w:pPr/>
      <w:r>
        <w:t>No useful result means no useful evidence was found within the searched source, query, scope, and budget. It does not prove that a feature or solution does not exist. Authentication failures, source outages, empty results, irrelevant results, and contradictory sources must have different outcome labels.</w:t>
      </w:r>
    </w:p>
    <w:p>
      <w:pPr>
        <w:pStyle w:val="Heading2"/>
      </w:pPr>
      <w:r>
        <w:t>Example code acquisition</w:t>
      </w:r>
    </w:p>
    <w:p>
      <w:pPr/>
      <w:r>
        <w:t>Example-code search is explicitly valid at any point where it can inform a decision. The need should specify what the example must demonstrate: API usage, resource cleanup, an edge case, a test pattern, or a candidate repair. Preserve the source repository or URL, revision, file path, dependency assumptions, relevant excerpt, and available attribution and license metadata.</w:t>
      </w:r>
    </w:p>
    <w:p>
      <w:pPr/>
      <w:r>
        <w:t>The coder adapts an inspected example to the current contract. The adaptation records retained ideas, changed assumptions, required surrounding code, and remaining uncertainty. Compile and test the adapted code in an isolated candidate. The source example and the local execution become different evidence records.</w:t>
      </w:r>
    </w:p>
    <w:p>
      <w:pPr/>
      <w:r>
        <w:t>A minimal reproduction demonstrates the behavior it tests. It does not validate the complete patch or every assumption in the example. The final candidate still passes the normal acceptance process.</w:t>
      </w:r>
    </w:p>
    <w:p>
      <w:pPr>
        <w:pStyle w:val="Heading2"/>
      </w:pPr>
      <w:r>
        <w:t>Source access and provenance</w:t>
      </w:r>
    </w:p>
    <w:p>
      <w:pPr/>
      <w:r>
        <w:t>A source adapter returns a stable source identity, retrieval metadata, content or artifact reference, and status. A search snippet is a discovery artifact. An inspected document is a source snapshot. A local experiment is execution evidence. These categories must remain distinguishable through extraction and summarization.</w:t>
      </w:r>
    </w:p>
    <w:p>
      <w:pPr/>
      <w:r>
        <w:t>External queries use the project's disclosure policy to avoid unnecessarily sending private repository contents or secrets. Source text is never interpreted as authority to modify controller instructions or capabilities.</w:t>
      </w:r>
    </w:p>
    <w:p>
      <w:bookmarkStart w:id="11" w:name="sec_10"/>
      <w:pPr>
        <w:pStyle w:val="Heading1"/>
      </w:pPr>
      <w:r>
        <w:t>Memory model and lifecycle</w:t>
      </w:r>
      <w:bookmarkEnd w:id="11"/>
    </w:p>
    <w:p>
      <w:pPr>
        <w:pStyle w:val="Heading2"/>
      </w:pPr>
      <w:r>
        <w:t>Memory classes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3679"/>
        <w:gridCol w:w="3830"/>
      </w:tblGrid>
      <w:tr>
        <w:trPr>
          <w:cantSplit/>
          <w:tblHeader/>
        </w:trPr>
        <w:tc>
          <w:tcPr>
            <w:tcW w:type="dxa" w:w="257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Class</w:t>
            </w:r>
          </w:p>
        </w:tc>
        <w:tc>
          <w:tcPr>
            <w:tcW w:type="dxa" w:w="367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Contents</w:t>
            </w:r>
          </w:p>
        </w:tc>
        <w:tc>
          <w:tcPr>
            <w:tcW w:type="dxa" w:w="383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Typical use</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Working state</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Active subgoal, constraints, unresolved questions, selected guide</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Directly supplied to the current attempt</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Episodic memory</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Attempts, observations, patches, sources, decisions, outcomes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Historical comparison and lesson extraction</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Project knowledge</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Interfaces, build commands, dependencies, conventions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Current facts subject to applicability checks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Coding procedures</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Conditional diagnostic and implementation methods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Adapted into task-specific guides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Research procedures</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Source choices, query strategies, evidence requirements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Guide information acquisition</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Preferences</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Explicit or inferred user and project preferences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Apply within their recorded scope</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Performance records</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Model, memory, source, and policy outcomes and costs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Improve routing and selection</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External references</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Versioned documents, examples, specifications, discussions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Support decisions while retaining provenance</w:t>
            </w:r>
          </w:p>
        </w:tc>
      </w:tr>
    </w:tbl>
    <w:p>
      <w:pPr>
        <w:spacing w:after="40" w:before="0" w:line="240" w:lineRule="auto"/>
      </w:pPr>
      <w:r>
        <w:rPr>
          <w:sz w:val="4"/>
        </w:rPr>
      </w:r>
    </w:p>
    <w:p>
      <w:pPr/>
      <w:r>
        <w:t>Working state is controlled task data, not an undifferentiated collection of retrieved text. Episodic records preserve what happened, including useful failed attempts. Project facts and procedures are derived interpretations with explicit evidence and applicability.</w:t>
      </w:r>
    </w:p>
    <w:p>
      <w:pPr>
        <w:pStyle w:val="Heading2"/>
      </w:pPr>
      <w:r>
        <w:t>Memory revision structure</w:t>
      </w:r>
    </w:p>
    <w:p>
      <w:pPr/>
      <w:r>
        <w:t>Each memory has a stable item identity and immutable content revisions. A revision identifies its authoring deployment or deterministic producer, schema version, base revision, content hash, scope, supporting evidence, and applicable conditions. Accepted heads and lifecycle status are projections backed by recorded decisions.</w:t>
      </w:r>
    </w:p>
    <w:p>
      <w:pPr/>
      <w:r>
        <w:t>Proposed revisions are persisted before admission. Indexing a proposal must not promote it. Current-fact retrieval excludes unadmitted or superseded assertions unless the request explicitly seeks historical or hypothetical material.</w:t>
      </w:r>
    </w:p>
    <w:p>
      <w:pPr>
        <w:pStyle w:val="Heading2"/>
      </w:pPr>
      <w:r>
        <w:t>Admission and lifecycle</w:t>
      </w:r>
    </w:p>
    <w:p>
      <w:pPr/>
      <w:r>
        <w:t>The normal lifecycle is proposed, provisional, active, challenged or requiring revalidation, then superseded or retired. These states describe usage eligibility rather than erasing historical content. A deterministic observation can become available immediately; a broad generalization from one example should remain provisional until sufficient support exists.</w:t>
      </w:r>
    </w:p>
    <w:p>
      <w:pPr/>
      <w:r>
        <w:t>Admission checks source references, scope, version compatibility, evidence classification, conflicts, and the expected predecessor. The application enforces structural checks. Model review can supply additional semantic assessment for a difficult claim but cannot remove the requirement for provenance.</w:t>
      </w:r>
    </w:p>
    <w:p>
      <w:pPr/>
      <w:r>
        <w:t xml:space="preserve">Memory quality metadata must survive retrieval, summarization, revision, and archival. This incorporates the useful verifier-aware lifecycle idea from MemGuard. </w:t>
      </w:r>
      <w:hyperlink w:anchor="bib_R12">
        <w:r>
          <w:rPr>
            <w:rFonts w:ascii="Arial" w:hAnsi="Arial"/>
            <w:color w:val="164B75"/>
          </w:rPr>
          <w:t>[R12]</w:t>
        </w:r>
      </w:hyperlink>
    </w:p>
    <w:p>
      <w:pPr>
        <w:pStyle w:val="Heading2"/>
      </w:pPr>
      <w:r>
        <w:t>Evidence and confidence</w:t>
      </w:r>
    </w:p>
    <w:p>
      <w:pPr/>
      <w:r>
        <w:t>Evidence strength is represented through evidence type, directness, independent observations, verification scope, counterexamples, and uncertainty. A numeric confidence may be stored as an estimate with its producer and calibration status, but should not replace these inspectable attributes.</w:t>
      </w:r>
    </w:p>
    <w:p>
      <w:pPr/>
      <w:r>
        <w:t>Repeated copies of one document and several summaries of one test are not independent evidence. Evidence links should support deduplication and common-source grouping. A passing test establishes only the behavior covered by its execution and assertions.</w:t>
      </w:r>
    </w:p>
    <w:p>
      <w:pPr>
        <w:pStyle w:val="Heading2"/>
      </w:pPr>
      <w:r>
        <w:t>Conflicts and supersession</w:t>
      </w:r>
    </w:p>
    <w:p>
      <w:pPr/>
      <w:r>
        <w:t>Potential conflicts are grouped by canonical subject or fact key, scope, and overlapping applicability. Different values on different branches are often valid historical facts rather than a contradiction. A correction records why the earlier interpretation changed and which evidence supports the new interpretation.</w:t>
      </w:r>
    </w:p>
    <w:p>
      <w:pPr/>
      <w:r>
        <w:t>Supersession targets a specific revision. Relatedness can be cyclic, while supersession or derivation cycles should be rejected where they violate the intended semantics. Unresolved conflicts remain visible to the retriever and can create a new information need.</w:t>
      </w:r>
    </w:p>
    <w:p>
      <w:pPr>
        <w:pStyle w:val="Heading2"/>
      </w:pPr>
      <w:r>
        <w:t>Retention and forgetting</w:t>
      </w:r>
    </w:p>
    <w:p>
      <w:pPr/>
      <w:r>
        <w:t>Retention has separate policies for raw artifacts, accepted knowledge, search traces, model outputs, and utility statistics. Old information may lose retrieval priority without becoming false. Explicit constraints should not disappear solely because they have not been retrieved recently.</w:t>
      </w:r>
    </w:p>
    <w:p>
      <w:pPr/>
      <w:r>
        <w:t>Authorized deletion follows a dedicated path: deny retrieval immediately, identify derived and cached representations, remove or redact eligible content, and record the operation under the retention policy. Normal append-only history does not prohibit deletion. Backup expiry and restore handling must preserve deletion intent.</w:t>
      </w:r>
    </w:p>
    <w:p>
      <w:bookmarkStart w:id="12" w:name="sec_11"/>
      <w:pPr>
        <w:pStyle w:val="Heading1"/>
      </w:pPr>
      <w:r>
        <w:t>Applicability and evolving state</w:t>
      </w:r>
      <w:bookmarkEnd w:id="12"/>
    </w:p>
    <w:p>
      <w:pPr>
        <w:pStyle w:val="Heading2"/>
      </w:pPr>
      <w:r>
        <w:t>Visibility and applicability</w:t>
      </w:r>
    </w:p>
    <w:p>
      <w:pPr/>
      <w:r>
        <w:t>Visibility answers whether the requester may inspect a record. Applicability answers whether the record can guide the current task under its present conditions. A sibling branch's failed experiment can be visible and informative while being inapplicable as current verification.</w:t>
      </w:r>
    </w:p>
    <w:p>
      <w:pPr/>
      <w:r>
        <w:t>The applicability service returns applicable, inapplicable, or unknown_requires_check, with reasons and evaluator version. Unknown conditions must not become true by default. Retrieval can present an unknown item as a historical analogy or a hypothesis with an explicit verification action.</w:t>
      </w:r>
    </w:p>
    <w:p>
      <w:pPr>
        <w:pStyle w:val="Heading2"/>
      </w:pPr>
      <w:r>
        <w:t>Applicability modes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Mode</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Required interpretation</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exact_state</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Observation concerns one repository and execution state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dependency_guarded</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Specified files, interfaces, versions, and environment conditions must remain compatible</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project_convention</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Guidance applies within an identified project or policy boundary</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general_procedure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Conditional method requires runtime precondition checks and adaptation</w:t>
            </w:r>
          </w:p>
        </w:tc>
      </w:tr>
    </w:tbl>
    <w:p>
      <w:pPr>
        <w:spacing w:after="40" w:before="0" w:line="240" w:lineRule="auto"/>
      </w:pPr>
      <w:r>
        <w:rPr>
          <w:sz w:val="4"/>
        </w:rPr>
      </w:r>
    </w:p>
    <w:p>
      <w:pPr/>
      <w:r>
        <w:t>Guards use a constrained predicate language over known fields, such as dependency version, file digest, operating system, interface signature, or contract feature. The service must never execute model-supplied SQL or arbitrary expressions as a validity check.</w:t>
      </w:r>
    </w:p>
    <w:p>
      <w:pPr>
        <w:pStyle w:val="Heading2"/>
      </w:pPr>
      <w:r>
        <w:t>Temporal semantics</w:t>
      </w:r>
    </w:p>
    <w:p>
      <w:pPr/>
      <w:r>
        <w:t>Store event time, recorded time, and optional valid-time intervals separately. A late CI result may concern an older commit. A recently fetched document may describe an older release. Temporal freshness therefore complements repository applicability rather than replacing it.</w:t>
      </w:r>
    </w:p>
    <w:p>
      <w:pPr/>
      <w:r>
        <w:t>Dependency changes enqueue targeted revalidation of affected interpretations. If dependency tracking is incomplete, the service must be conservative about claims of current validity. A test-result cache may be used only under an explicitly defined execution fingerprint and nondeterminism policy; commit ancestry alone is insufficient.</w:t>
      </w:r>
    </w:p>
    <w:p>
      <w:pPr/>
      <w:r>
        <w:t xml:space="preserve">Temporal facts, supersession, and dependency tracking borrow useful ideas from Graphiti and StateMem while remaining represented in PostgreSQL. </w:t>
      </w:r>
      <w:hyperlink w:anchor="bib_R10">
        <w:r>
          <w:rPr>
            <w:rFonts w:ascii="Arial" w:hAnsi="Arial"/>
            <w:color w:val="164B75"/>
          </w:rPr>
          <w:t>[R10]</w:t>
        </w:r>
      </w:hyperlink>
      <w:r>
        <w:t xml:space="preserve"> </w:t>
      </w:r>
      <w:hyperlink w:anchor="bib_R11">
        <w:r>
          <w:rPr>
            <w:rFonts w:ascii="Arial" w:hAnsi="Arial"/>
            <w:color w:val="164B75"/>
          </w:rPr>
          <w:t>[R11]</w:t>
        </w:r>
      </w:hyperlink>
    </w:p>
    <w:p>
      <w:bookmarkStart w:id="13" w:name="sec_12"/>
      <w:pPr>
        <w:pStyle w:val="Heading1"/>
      </w:pPr>
      <w:r>
        <w:t>Retrieval and context assembly</w:t>
      </w:r>
      <w:bookmarkEnd w:id="13"/>
    </w:p>
    <w:p>
      <w:pPr>
        <w:pStyle w:val="Heading2"/>
      </w:pPr>
      <w:r>
        <w:t>Retrieval request</w:t>
      </w:r>
    </w:p>
    <w:p>
      <w:pPr>
        <w:pStyle w:val="Code"/>
        <w:keepNext/>
      </w:pPr>
      <w:r>
        <w:t>RetrievalRequest</w:t>
      </w:r>
    </w:p>
    <w:p>
      <w:pPr>
        <w:pStyle w:val="Code"/>
        <w:keepNext/>
      </w:pPr>
      <w:r>
        <w:t xml:space="preserve">  requester_scope, episode_id, node_id</w:t>
      </w:r>
    </w:p>
    <w:p>
      <w:pPr>
        <w:pStyle w:val="Code"/>
        <w:keepNext/>
      </w:pPr>
      <w:r>
        <w:t xml:space="preserve">  information_need_revision_id, retrieval_purpose</w:t>
      </w:r>
    </w:p>
    <w:p>
      <w:pPr>
        <w:pStyle w:val="Code"/>
        <w:keepNext/>
      </w:pPr>
      <w:r>
        <w:t xml:space="preserve">  repository_state_id, environment_id, contract_revision_id</w:t>
      </w:r>
    </w:p>
    <w:p>
      <w:pPr>
        <w:pStyle w:val="Code"/>
        <w:keepNext/>
      </w:pPr>
      <w:r>
        <w:t xml:space="preserve">  consumer_role, deployment_id, token_budget</w:t>
      </w:r>
    </w:p>
    <w:p>
      <w:pPr>
        <w:pStyle w:val="Code"/>
        <w:keepNext/>
      </w:pPr>
      <w:r>
        <w:t xml:space="preserve">  original_query, optional_reformulation</w:t>
      </w:r>
    </w:p>
    <w:p>
      <w:pPr>
        <w:pStyle w:val="Code"/>
        <w:keepNext/>
      </w:pPr>
      <w:r>
        <w:t xml:space="preserve">  symbols, paths, errors, dependencies, test_ids</w:t>
      </w:r>
    </w:p>
    <w:p>
      <w:pPr>
        <w:pStyle w:val="Code"/>
        <w:keepNext w:val="0"/>
      </w:pPr>
      <w:r>
        <w:t xml:space="preserve">  eligible_memory_classes, freshness_requirements</w:t>
      </w:r>
    </w:p>
    <w:p>
      <w:pPr>
        <w:spacing w:after="20"/>
      </w:pPr>
    </w:p>
    <w:p>
      <w:pPr/>
      <w:r>
        <w:t>Retrieval purpose distinguishes current facts, historical evidence, procedures, preferences, and external references. A superseded lesson can be appropriate for a historical comparison while being unsuitable for a current implementation instruction.</w:t>
      </w:r>
    </w:p>
    <w:p>
      <w:pPr>
        <w:pStyle w:val="Heading2"/>
      </w:pPr>
      <w:r>
        <w:t>Mandatory context</w:t>
      </w:r>
    </w:p>
    <w:p>
      <w:pPr/>
      <w:r>
        <w:t>Current requirements, explicit constraints, active state, decisive current failures, and the active subgoal are fetched directly. They do not compete with optional memories in semantic ranking. The assembler must know which items are mandatory and fail or narrow the task if the packet cannot accommodate them.</w:t>
      </w:r>
    </w:p>
    <w:p>
      <w:pPr>
        <w:pStyle w:val="Heading2"/>
      </w:pPr>
      <w:r>
        <w:t>Independent candidate channels</w:t>
      </w:r>
    </w:p>
    <w:p>
      <w:pPr/>
      <w:r>
        <w:t>Generate candidates using exact identifier lookup, PostgreSQL full-text search, vector similarity, and bounded relationship expansion. Keep these channels independent so a lexical match can recover a symbol missed by embeddings. Combine ranked candidate lists with a documented fusion policy rather than adding incompatible raw scores.</w:t>
      </w:r>
    </w:p>
    <w:p>
      <w:pPr/>
      <w:r>
        <w:t xml:space="preserve">PostgreSQL full-text ranking and GIN indexes support lexical retrieval; native ranking should not be described as built-in BM25. Recursive queries can traverse typed relationship tables. The physical plan should be measured against the actual data distribution. </w:t>
      </w:r>
      <w:hyperlink w:anchor="bib_P01">
        <w:r>
          <w:rPr>
            <w:rFonts w:ascii="Arial" w:hAnsi="Arial"/>
            <w:color w:val="164B75"/>
          </w:rPr>
          <w:t>[P01]</w:t>
        </w:r>
      </w:hyperlink>
      <w:r>
        <w:t xml:space="preserve"> </w:t>
      </w:r>
      <w:hyperlink w:anchor="bib_P02">
        <w:r>
          <w:rPr>
            <w:rFonts w:ascii="Arial" w:hAnsi="Arial"/>
            <w:color w:val="164B75"/>
          </w:rPr>
          <w:t>[P02]</w:t>
        </w:r>
      </w:hyperlink>
    </w:p>
    <w:p>
      <w:pPr/>
      <w:r>
        <w:t xml:space="preserve">Approximate vector retrieval can underfill results when selective filters discard candidates. The deployment should evaluate iterative scans, appropriate indexes, and exact search for small filtered sets. All returned candidates are rejoined against current visibility, lifecycle, and applicability metadata. </w:t>
      </w:r>
      <w:hyperlink w:anchor="bib_P03">
        <w:r>
          <w:rPr>
            <w:rFonts w:ascii="Arial" w:hAnsi="Arial"/>
            <w:color w:val="164B75"/>
          </w:rPr>
          <w:t>[P03]</w:t>
        </w:r>
      </w:hyperlink>
    </w:p>
    <w:p>
      <w:pPr>
        <w:pStyle w:val="Heading2"/>
      </w:pPr>
      <w:r>
        <w:t>Evidence neighborhood and selection</w:t>
      </w:r>
    </w:p>
    <w:p>
      <w:pPr/>
      <w:r>
        <w:t>Expand promising candidates to include relevant support, exceptions, contradictions, and prerequisites. Bound traversal by edge type, depth, and record budget. General entities must not expand into an uncontrolled portion of the knowledge base.</w:t>
      </w:r>
    </w:p>
    <w:p>
      <w:pPr/>
      <w:r>
        <w:t>Rank eligible candidates for relevance, decision coverage, evidence quality, learned usefulness, and diversity. Treat a claim and its essential qualifications as an atomic bundle. A brief representation must not omit a negation, version condition, or important counterexample to save tokens.</w:t>
      </w:r>
    </w:p>
    <w:p>
      <w:pPr/>
      <w:r>
        <w:t>The assembler calculates the optional-memory budget after reserving space for the contract, relevant code, expected output, and anticipated tool results. It tokenizes with the recipient deployment's tokenizer. A coder may need most of its context for source code; a reasoner may benefit more from hypotheses and procedure summaries.</w:t>
      </w:r>
    </w:p>
    <w:p>
      <w:pPr>
        <w:pStyle w:val="Heading2"/>
      </w:pPr>
      <w:r>
        <w:t>Context packets and progressive expansion</w:t>
      </w:r>
    </w:p>
    <w:p>
      <w:pPr/>
      <w:r>
        <w:t>A packet contains mandatory task state, selected facts, applicable procedures or examples, important exceptions, unresolved questions, and identifiers for requesting detail. Compact and detailed representations are versioned views over the same sources. The model can request expansion instead of receiving an entire playbook or episode history.</w:t>
      </w:r>
    </w:p>
    <w:p>
      <w:pPr/>
      <w:r>
        <w:t>Persist the exact rendered packet and ordered references to supplied revisions, events, and excerpts. Also record query, filters, candidate ranks, exclusions, policy versions, and token accounting. A short consistent-read transaction can assemble the database view; it must not remain open during inference.</w:t>
      </w:r>
    </w:p>
    <w:p>
      <w:pPr/>
      <w:r>
        <w:t>A maximum row identifier is not a reliable snapshot across concurrent commits and asynchronous indexes. The stored packet manifest is the authoritative account of what a decision received. New findings enter an ongoing branch through explicit context updates. New user requirements still trigger immediate contract reassessment.</w:t>
      </w:r>
    </w:p>
    <w:p>
      <w:pPr/>
      <w:r>
        <w:t xml:space="preserve">This combines hierarchical working context from MemGPT, atomic linked notes from A-Mem, and multiple retrieval channels associated with Hindsight, while preserving application-owned state semantics. </w:t>
      </w:r>
      <w:hyperlink w:anchor="bib_R06">
        <w:r>
          <w:rPr>
            <w:rFonts w:ascii="Arial" w:hAnsi="Arial"/>
            <w:color w:val="164B75"/>
          </w:rPr>
          <w:t>[R06]</w:t>
        </w:r>
      </w:hyperlink>
      <w:r>
        <w:t xml:space="preserve"> </w:t>
      </w:r>
      <w:hyperlink w:anchor="bib_R07">
        <w:r>
          <w:rPr>
            <w:rFonts w:ascii="Arial" w:hAnsi="Arial"/>
            <w:color w:val="164B75"/>
          </w:rPr>
          <w:t>[R07]</w:t>
        </w:r>
      </w:hyperlink>
      <w:r>
        <w:t xml:space="preserve"> </w:t>
      </w:r>
      <w:hyperlink w:anchor="bib_R08">
        <w:r>
          <w:rPr>
            <w:rFonts w:ascii="Arial" w:hAnsi="Arial"/>
            <w:color w:val="164B75"/>
          </w:rPr>
          <w:t>[R08]</w:t>
        </w:r>
      </w:hyperlink>
    </w:p>
    <w:p>
      <w:bookmarkStart w:id="14" w:name="sec_13"/>
      <w:pPr>
        <w:pStyle w:val="Heading1"/>
      </w:pPr>
      <w:r>
        <w:t>Coding and research procedures</w:t>
      </w:r>
      <w:bookmarkEnd w:id="14"/>
    </w:p>
    <w:p>
      <w:pPr>
        <w:pStyle w:val="Heading2"/>
      </w:pPr>
      <w:r>
        <w:t>Procedure content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Field</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Meaning</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trigger</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Situation that makes the procedure worth considering</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preconditions</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Conditions that must hold or be checked</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diagnostic_steps</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Bounded inspections, searches, or experiments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expected_observations</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Findings that support or contradict the approach</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alternatives</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Next steps under different observations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implementation_principle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Intended change without assuming an old patch applies verbatim</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verification</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Evidence needed to assess the result</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stop_conditions</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When to stop or choose another procedure</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exceptions</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Known cases where the procedure misleads or fails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evidence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Supporting and contradicting episode or source references</w:t>
            </w:r>
          </w:p>
        </w:tc>
      </w:tr>
    </w:tbl>
    <w:p>
      <w:pPr>
        <w:spacing w:after="40" w:before="0" w:line="240" w:lineRule="auto"/>
      </w:pPr>
      <w:r>
        <w:rPr>
          <w:sz w:val="4"/>
        </w:rPr>
      </w:r>
    </w:p>
    <w:p>
      <w:pPr/>
      <w:r>
        <w:t>Research procedures use the same structure but emphasize source selection, query templates, version checks, and fallback experiments. For example, a research procedure can recommend inspecting installed dependency tests when broad web results repeatedly target the wrong release.</w:t>
      </w:r>
    </w:p>
    <w:p>
      <w:pPr>
        <w:pStyle w:val="Heading2"/>
      </w:pPr>
      <w:r>
        <w:t>Extraction and maintenance</w:t>
      </w:r>
    </w:p>
    <w:p>
      <w:pPr/>
      <w:r>
        <w:t>At meaningful checkpoints, compare successful and failed attempts to identify a narrow transferable lesson. Record exceptions as readily as successful patterns. Distinguish an implementation defect, disproved hypothesis, incomplete attempt, infrastructure failure, and flaky result.</w:t>
      </w:r>
    </w:p>
    <w:p>
      <w:pPr/>
      <w:r>
        <w:t xml:space="preserve">Curators propose incremental changes to stable procedure identities. They should add a precondition or exception rather than repeatedly rewriting an entire repository playbook. ReasoningBank and ACE provide the research basis for experience-derived lessons and incremental context maintenance. </w:t>
      </w:r>
      <w:hyperlink w:anchor="bib_R09">
        <w:r>
          <w:rPr>
            <w:rFonts w:ascii="Arial" w:hAnsi="Arial"/>
            <w:color w:val="164B75"/>
          </w:rPr>
          <w:t>[R09]</w:t>
        </w:r>
      </w:hyperlink>
      <w:r>
        <w:t xml:space="preserve"> </w:t>
      </w:r>
      <w:hyperlink w:anchor="bib_R13">
        <w:r>
          <w:rPr>
            <w:rFonts w:ascii="Arial" w:hAnsi="Arial"/>
            <w:color w:val="164B75"/>
          </w:rPr>
          <w:t>[R13]</w:t>
        </w:r>
      </w:hyperlink>
    </w:p>
    <w:p>
      <w:pPr>
        <w:pStyle w:val="Heading2"/>
      </w:pPr>
      <w:r>
        <w:t>Runtime adaptation</w:t>
      </w:r>
    </w:p>
    <w:p>
      <w:pPr/>
      <w:r>
        <w:t>The reasoner creates a task-local guide from an applicable procedure, the current repository, and the execution phase. The guide identifies checked preconditions, remaining assumptions, chosen actions, relevant code, and verification requirements. It retains a reference to the source procedure revision.</w:t>
      </w:r>
    </w:p>
    <w:p>
      <w:pPr/>
      <w:r>
        <w:t xml:space="preserve">The guide is temporary working state. It becomes a candidate reusable procedure only through the normal curation process. Local progress must not remove global requirements about compatibility, performance, interfaces, or other acceptance criteria. This adaptation follows a useful principle explored by Composer. </w:t>
      </w:r>
      <w:hyperlink w:anchor="bib_R14">
        <w:r>
          <w:rPr>
            <w:rFonts w:ascii="Arial" w:hAnsi="Arial"/>
            <w:color w:val="164B75"/>
          </w:rPr>
          <w:t>[R14]</w:t>
        </w:r>
      </w:hyperlink>
    </w:p>
    <w:p>
      <w:bookmarkStart w:id="15" w:name="sec_14"/>
      <w:pPr>
        <w:pStyle w:val="Heading1"/>
      </w:pPr>
      <w:r>
        <w:t>Verification and result delivery</w:t>
      </w:r>
      <w:bookmarkEnd w:id="15"/>
    </w:p>
    <w:p>
      <w:pPr>
        <w:pStyle w:val="Heading2"/>
      </w:pPr>
      <w:r>
        <w:t>Verification plan</w:t>
      </w:r>
    </w:p>
    <w:p>
      <w:pPr/>
      <w:r>
        <w:t>The task contract identifies mandatory criteria and a configurable verification policy. The plan may include patch application, syntax or compilation, static analysis, targeted tests, integration tests, regression checks, performance measurements, and review of requirements not fully captured by tests.</w:t>
      </w:r>
    </w:p>
    <w:p>
      <w:pPr/>
      <w:r>
        <w:t>The repository adapter discovers supported commands and records their provenance. A command copied from documentation is validated against the current project and capability policy before execution. Existing baseline failures are recorded so a candidate is not automatically blamed for unrelated defects.</w:t>
      </w:r>
    </w:p>
    <w:p>
      <w:pPr>
        <w:pStyle w:val="Heading2"/>
      </w:pPr>
      <w:r>
        <w:t>Evidence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Level</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What it establishes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Patch applicability</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The change can be applied to the expected base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Parse or compile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The checked code satisfies the invoked parser or compiler</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Targeted behavior</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The specified test or experiment observed the expected behavior</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Regression check</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The executed regression checks retain their expected outcomes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Contract assessment</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Each acceptance criterion has an explicit evidence-backed status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User acceptance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The user explicitly accepted the delivered result or a stated aspect of it</w:t>
            </w:r>
          </w:p>
        </w:tc>
      </w:tr>
    </w:tbl>
    <w:p>
      <w:pPr>
        <w:spacing w:after="40" w:before="0" w:line="240" w:lineRule="auto"/>
      </w:pPr>
      <w:r>
        <w:rPr>
          <w:sz w:val="4"/>
        </w:rPr>
      </w:r>
    </w:p>
    <w:p>
      <w:pPr/>
      <w:r>
        <w:t>These levels are complementary. Compilation does not prove behavior. Agent-authored tests are valuable but do not independently establish all requirements. Where feasible, a regression test should fail on the faulty baseline and pass on the candidate under comparable conditions.</w:t>
      </w:r>
    </w:p>
    <w:p>
      <w:pPr>
        <w:pStyle w:val="Heading2"/>
      </w:pPr>
      <w:r>
        <w:t>Preventing weakened verification</w:t>
      </w:r>
    </w:p>
    <w:p>
      <w:pPr/>
      <w:r>
        <w:t>Changes to tests, fixtures, build configuration, or acceptance mechanisms must be visible in the patch review. The system must not quietly delete a failing assertion, disable a check, or redefine success merely to improve a score. Legitimate test changes require a documented connection to the active contract.</w:t>
      </w:r>
    </w:p>
    <w:p>
      <w:pPr/>
      <w:r>
        <w:t>The controller classifies outcomes as passed, failed, blocked, not_run, flaky_or_inconclusive, or infrastructure_error. Repeated runs must follow a declared policy; rerunning until a pass appears is not a substitute for reporting instability.</w:t>
      </w:r>
    </w:p>
    <w:p>
      <w:pPr>
        <w:pStyle w:val="Heading2"/>
      </w:pPr>
      <w:r>
        <w:t>Verification manifest</w:t>
      </w:r>
    </w:p>
    <w:p>
      <w:pPr>
        <w:pStyle w:val="Code"/>
        <w:keepNext/>
      </w:pPr>
      <w:r>
        <w:t>VerificationManifest</w:t>
      </w:r>
    </w:p>
    <w:p>
      <w:pPr>
        <w:pStyle w:val="Code"/>
        <w:keepNext/>
      </w:pPr>
      <w:r>
        <w:t xml:space="preserve">  candidate_id, patch_artifact_id</w:t>
      </w:r>
    </w:p>
    <w:p>
      <w:pPr>
        <w:pStyle w:val="Code"/>
        <w:keepNext/>
      </w:pPr>
      <w:r>
        <w:t xml:space="preserve">  base_state_id, resulting_state_id, environment_id</w:t>
      </w:r>
    </w:p>
    <w:p>
      <w:pPr>
        <w:pStyle w:val="Code"/>
        <w:keepNext/>
      </w:pPr>
      <w:r>
        <w:t xml:space="preserve">  contract_revision_id, verification_policy_version</w:t>
      </w:r>
    </w:p>
    <w:p>
      <w:pPr>
        <w:pStyle w:val="Code"/>
        <w:keepNext/>
      </w:pPr>
      <w:r>
        <w:t xml:space="preserve">  executions[]:</w:t>
      </w:r>
    </w:p>
    <w:p>
      <w:pPr>
        <w:pStyle w:val="Code"/>
        <w:keepNext/>
      </w:pPr>
      <w:r>
        <w:t xml:space="preserve">    command, test_definition_digest, input_state_id</w:t>
      </w:r>
    </w:p>
    <w:p>
      <w:pPr>
        <w:pStyle w:val="Code"/>
        <w:keepNext/>
      </w:pPr>
      <w:r>
        <w:t xml:space="preserve">    start_time, duration, exit_class, output_artifacts</w:t>
      </w:r>
    </w:p>
    <w:p>
      <w:pPr>
        <w:pStyle w:val="Code"/>
        <w:keepNext/>
      </w:pPr>
      <w:r>
        <w:t xml:space="preserve">  criterion_assessments[]:</w:t>
      </w:r>
    </w:p>
    <w:p>
      <w:pPr>
        <w:pStyle w:val="Code"/>
        <w:keepNext/>
      </w:pPr>
      <w:r>
        <w:t xml:space="preserve">    requirement_id, status, supporting_execution_ids</w:t>
      </w:r>
    </w:p>
    <w:p>
      <w:pPr>
        <w:pStyle w:val="Code"/>
        <w:keepNext/>
      </w:pPr>
      <w:r>
        <w:t xml:space="preserve">    remaining_limitations</w:t>
      </w:r>
    </w:p>
    <w:p>
      <w:pPr>
        <w:pStyle w:val="Code"/>
        <w:keepNext/>
      </w:pPr>
      <w:r>
        <w:t xml:space="preserve">  baseline_failures, newly_introduced_failures</w:t>
      </w:r>
    </w:p>
    <w:p>
      <w:pPr>
        <w:pStyle w:val="Code"/>
        <w:keepNext w:val="0"/>
      </w:pPr>
      <w:r>
        <w:t xml:space="preserve">  unexecuted_checks, reviewer_observations</w:t>
      </w:r>
    </w:p>
    <w:p>
      <w:pPr>
        <w:spacing w:after="20"/>
      </w:pPr>
    </w:p>
    <w:p>
      <w:pPr/>
      <w:r>
        <w:t>The final result contains the selected patch, manifest, concise explanation, source and memory references that materially informed the change, known limitations, and actual model participation. It must not imply that every configured model ran when resource or budget limits excluded some of them.</w:t>
      </w:r>
    </w:p>
    <w:p>
      <w:bookmarkStart w:id="16" w:name="sec_15"/>
      <w:pPr>
        <w:pStyle w:val="Heading1"/>
      </w:pPr>
      <w:r>
        <w:t>PostgreSQL logical schema</w:t>
      </w:r>
      <w:bookmarkEnd w:id="16"/>
    </w:p>
    <w:p>
      <w:pPr>
        <w:pStyle w:val="Heading2"/>
      </w:pPr>
      <w:r>
        <w:t>General conventions</w:t>
      </w:r>
    </w:p>
    <w:p>
      <w:pPr/>
      <w:r>
        <w:t>Use application-generated UUID identifiers, timestamptz timestamps, explicit schema-version fields, and validated JSONB for variable payloads. Store common scope, state, status, and join fields in ordinary columns. Represent content hashes using a consistently validated digest format. Large payloads use artifacts with integrity hashes.</w:t>
      </w:r>
    </w:p>
    <w:p>
      <w:pPr/>
      <w:r>
        <w:t>Workspace-owned relationships should use composite keys or equivalent checks to prevent cross-workspace references. Models do not supply authoritative ownership or access scope; that comes from the authenticated request context. The tables below define the logical schema. Physical partitioning and exact vector dimensions are deployment decisions.</w:t>
      </w:r>
    </w:p>
    <w:p>
      <w:pPr>
        <w:pStyle w:val="Heading2"/>
      </w:pPr>
      <w:r>
        <w:t>Identity and execution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4284"/>
        <w:gridCol w:w="3427"/>
      </w:tblGrid>
      <w:tr>
        <w:trPr>
          <w:cantSplit/>
          <w:tblHeader/>
        </w:trPr>
        <w:tc>
          <w:tcPr>
            <w:tcW w:type="dxa" w:w="236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Table</w:t>
            </w:r>
          </w:p>
        </w:tc>
        <w:tc>
          <w:tcPr>
            <w:tcW w:type="dxa" w:w="428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Essential columns</w:t>
            </w:r>
          </w:p>
        </w:tc>
        <w:tc>
          <w:tcPr>
            <w:tcW w:type="dxa" w:w="342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Principal constraints</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workspaces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owner_ref, access_policy_ref</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Stable ownership boundary</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repositories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workspace_id, canonical_locator</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Locator unique within intended scope</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episodes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workspace_id, repository_id, deliverable_type, status</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Valid task lifecycle transitions</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contract_revisions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episode_id, predecessor_id, requirements, criteria, hash</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Immutable content; predecessor in same episode</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implementation_contracts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episode_id, task_contract_revision_id, base_state_id, content, hash</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Immutable bounded coding handoff</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model_deployments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canonical_model_name, weights_digest, tokenizer, backend, quantization, limits, adapter_versions</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Immutable deployment identity</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model_invocations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deployment_id, context_packet_id, sampling_parameters, response_artifact_id, usage, stop_reason</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Durable gateway invocation record</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environments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workspace_id, manifest, fingerprint</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Immutable execution manifest</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artifacts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workspace_id, digest, media_type, byte_length, locator</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Integrity checked on write and materialization</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repository_states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repository_id, commit_ref, tree_digest, snapshot_artifact_id, dependency_digest</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Includes relevant uncommitted state</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repository_state_parents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child_id, parent_id</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Published lineage is immutable and acyclic</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knowledge_views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workspace_id, manifest_artifact_id, hash, creation_event_id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Immutable model-independent evidence and need manifest</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search_nodes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episode_id, state_id, environment_id, contract_revision_id, knowledge_view_id, status</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References scoped immutable inputs</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search_edges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parent_id, child_id, action_id, edge_kind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One primary creation parent; separate import edges</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actions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node_id, type, arguments, producer_kind, deployment_id, predecessor_action_id, request_hash</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Structured proposal with typed producer and query lineage</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action_runs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action_id, attempt_no, operation_key, actual_state_id, environment_id, status</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Unique attempt; classified indeterminate state</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coding_results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invocation_id, implementation_contract_id, base_state_id, patch_artifact_id, failure_class, details</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Exactly one patch or classified inability</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candidates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episode_id, search_node_id, coding_result_id, base_state_id, resulting_state_id, patch_artifact_id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Stable identity for an applied proposed change</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verification_manifests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candidate_id, state_id, environment_id, contract_revision_id, policy_version, artifact_id</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Immutable checks for exact candidate inputs</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candidate_assessments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candidate_id, manifest_id, requirement_id, status, limitations</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Versioned criterion result</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assessment_evidence</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assessment_id, event_id, excerpt_id, source_revision_id</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Exactly one checked evidence target</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events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workspace_id, episode_id, run_id, node_id, kind, event_time, recorded_at, payload_ref, idempotency_key</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Append-only; run and node nullable for direct feedback or decisions</w:t>
            </w:r>
          </w:p>
        </w:tc>
      </w:tr>
    </w:tbl>
    <w:p>
      <w:pPr>
        <w:spacing w:after="40" w:before="0" w:line="240" w:lineRule="auto"/>
      </w:pPr>
      <w:r>
        <w:rPr>
          <w:sz w:val="4"/>
        </w:rPr>
      </w:r>
    </w:p>
    <w:p>
      <w:pPr>
        <w:pStyle w:val="Heading2"/>
      </w:pPr>
      <w:r>
        <w:t>Information and source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4284"/>
        <w:gridCol w:w="3427"/>
      </w:tblGrid>
      <w:tr>
        <w:trPr>
          <w:cantSplit/>
          <w:tblHeader/>
        </w:trPr>
        <w:tc>
          <w:tcPr>
            <w:tcW w:type="dxa" w:w="236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Table</w:t>
            </w:r>
          </w:p>
        </w:tc>
        <w:tc>
          <w:tcPr>
            <w:tcW w:type="dxa" w:w="428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Essential columns</w:t>
            </w:r>
          </w:p>
        </w:tc>
        <w:tc>
          <w:tcPr>
            <w:tcW w:type="dxa" w:w="342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Principal constraints</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information_needs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episode_id, originating_node_id</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Stable question identity</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need_revisions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need_id, predecessor_id, question, decision, alternatives, evidence_requirements, criteria, scope</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Immutable; predecessor belongs to same need</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need_status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need_id, current_revision_id, lifecycle, resolution_revision_id, update_token</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Conditional transition and revision checks</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action_needs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action_id, need_revision_id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Supports one action serving several needs</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source_snapshots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workspace_id, kind, requested_locator, resolved_locator, source_revision, retrieved_at, hash, artifact_id</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Retrieved time distinct from publication time</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source_excerpts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snapshot_id, source_location, hash, text_or_artifact</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Excerpt traceable to captured content</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research_results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run_id, rank, inspected_status, memory_revision_id, source_excerpt_id</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Exactly one result target type</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need_evidence</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need_revision_id, event_id, excerpt_id, source_revision_id, relation, interpretation_revision_id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Exactly one checked support, contradiction, or qualification target</w:t>
            </w:r>
          </w:p>
        </w:tc>
      </w:tr>
    </w:tbl>
    <w:p>
      <w:pPr>
        <w:spacing w:after="40" w:before="0" w:line="240" w:lineRule="auto"/>
      </w:pPr>
      <w:r>
        <w:rPr>
          <w:sz w:val="4"/>
        </w:rPr>
      </w:r>
    </w:p>
    <w:p>
      <w:pPr/>
      <w:r>
        <w:t>Actions for research reuse the common execution records. Query lineage is an action predecessor relationship. A completed search does not automatically resolve the question. Resolution is a versioned interpretation with evidence and remaining uncertainty.</w:t>
      </w:r>
    </w:p>
    <w:p>
      <w:pPr>
        <w:pStyle w:val="Heading2"/>
      </w:pPr>
      <w:r>
        <w:t>Memory and applicability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4284"/>
        <w:gridCol w:w="3427"/>
      </w:tblGrid>
      <w:tr>
        <w:trPr>
          <w:cantSplit/>
          <w:tblHeader/>
        </w:trPr>
        <w:tc>
          <w:tcPr>
            <w:tcW w:type="dxa" w:w="236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Table</w:t>
            </w:r>
          </w:p>
        </w:tc>
        <w:tc>
          <w:tcPr>
            <w:tcW w:type="dxa" w:w="428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Essential columns</w:t>
            </w:r>
          </w:p>
        </w:tc>
        <w:tc>
          <w:tcPr>
            <w:tcW w:type="dxa" w:w="342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Principal constraints</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memory_items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workspace_id, kind, owning_scope, canonical_fact_key</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Stable item identity; fact key is a grouping key</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memory_revisions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item_id, base_revision_id, schema_version, content, hash, producer_kind, deployment_id, creation_event_id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Immutable content; base in same item; typed producer</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memory_lifecycle_events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revision_id, transition, decision_event_id, policy_version</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Append-only promotion and retirement history</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current_memory_heads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item_id, accepted_revision_id, lifecycle, update_token</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Compare-and-swap promotion</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memory_evidence</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revision_id, event_id, excerpt_id, source_revision_id, relation, qualification</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Exactly one source target</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memory_edges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source_revision_id, target_revision_id, relation, creation_event_id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Relation-specific validation</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conflicts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workspace_id, scope, status, resolution_event_id</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Explicit unresolved or resolved disagreement</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conflict_members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conflict_id, revision_id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Composite primary key</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applicability_rules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revision_id, mode, repository_id, state_id, contract_revision_id, conditions, evaluator_version</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Constrained predicate language</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dependency_guards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revision_id, dependency_kind, canonical_key, expected_value</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Relevant guard values and digests</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applicability_assessments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revision_id, target_state_id, target_environment_id, target_contract_id, guard_input_hash, result, reasons, evaluator_version</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Cache key includes every immutable guard input</w:t>
            </w:r>
          </w:p>
        </w:tc>
      </w:tr>
    </w:tbl>
    <w:p>
      <w:pPr>
        <w:spacing w:after="40" w:before="0" w:line="240" w:lineRule="auto"/>
      </w:pPr>
      <w:r>
        <w:rPr>
          <w:sz w:val="4"/>
        </w:rPr>
      </w:r>
    </w:p>
    <w:p>
      <w:pPr/>
      <w:r>
        <w:t>Evidence links must use actual foreign keys or checked target tables, not arbitrary polymorphic strings. Optional entities can index files, symbols, packages, and APIs; they should not force every fact into an unrestricted entity-attribute-value model.</w:t>
      </w:r>
    </w:p>
    <w:p>
      <w:pPr>
        <w:pStyle w:val="Heading2"/>
      </w:pPr>
      <w:r>
        <w:t>Retrieval and learning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9"/>
        <w:gridCol w:w="4284"/>
        <w:gridCol w:w="3427"/>
      </w:tblGrid>
      <w:tr>
        <w:trPr>
          <w:cantSplit/>
          <w:tblHeader/>
        </w:trPr>
        <w:tc>
          <w:tcPr>
            <w:tcW w:type="dxa" w:w="236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Table</w:t>
            </w:r>
          </w:p>
        </w:tc>
        <w:tc>
          <w:tcPr>
            <w:tcW w:type="dxa" w:w="428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Essential columns</w:t>
            </w:r>
          </w:p>
        </w:tc>
        <w:tc>
          <w:tcPr>
            <w:tcW w:type="dxa" w:w="342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Principal constraints</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retrieval_runs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need_revision_id, purpose, original_query, reformulation, scope, policy_version</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Query and policy provenance</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retrieval_candidates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retrieval_id, revision_id, channels, ranks, applicability, exclusion_reason</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Candidate exposure preserved</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context_packets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node_id, knowledge_view_id, deployment_id, artifact_id, hash, token_counts, policy_versions</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Immutable rendered packet from a known view</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context_packet_entries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packet_id, ordinal, revision_id, event_id, excerpt_id</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Exactly one supplied target per entry</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memory_chunks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revision_id, representation, offsets, content_hash</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Derived from one immutable revision</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embedding_spaces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model_revision, preprocessing_version, dimensions, metric</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Complete vector-space identity</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memory_embeddings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chunk_id, embedding_space_id, content_hash, vector</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Unique chunk and space generation</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memory_use_events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packet_id, revision_id, stage, action_id, recorded_at</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Exposure, reference, and invocation distinguished</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feedback_events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episode_id, source_ref, category, scope, payload</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Explicit versus inferred feedback preserved</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outcomes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 action_run_id, candidate_id, need_revision_id, memory_revision_id, outcome_type, evidence_event_id, recorded_at</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Exactly one subject target; observed evidence is an event</w:t>
            </w:r>
          </w:p>
        </w:tc>
      </w:tr>
      <w:tr>
        <w:trPr>
          <w:cantSplit/>
        </w:trPr>
        <w:tc>
          <w:tcPr>
            <w:tcW w:type="dxa" w:w="236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policy_decisions</w:t>
            </w:r>
          </w:p>
        </w:tc>
        <w:tc>
          <w:tcPr>
            <w:tcW w:type="dxa" w:w="428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 policy_version, context_features, eligible_options, selection, propensity</w:t>
            </w:r>
          </w:p>
        </w:tc>
        <w:tc>
          <w:tcPr>
            <w:tcW w:type="dxa" w:w="342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Supports audit and bias-aware evaluation</w:t>
            </w:r>
          </w:p>
        </w:tc>
      </w:tr>
      <w:tr>
        <w:trPr>
          <w:cantSplit/>
        </w:trPr>
        <w:tc>
          <w:tcPr>
            <w:tcW w:type="dxa" w:w="236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policy_statistics</w:t>
            </w:r>
          </w:p>
        </w:tc>
        <w:tc>
          <w:tcPr>
            <w:tcW w:type="dxa" w:w="428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policy_version, feature_bucket, option_id, estimates, sample_count</w:t>
            </w:r>
          </w:p>
        </w:tc>
        <w:tc>
          <w:tcPr>
            <w:tcW w:type="dxa" w:w="342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Rebuildable from exposure and outcome records</w:t>
            </w:r>
          </w:p>
        </w:tc>
      </w:tr>
    </w:tbl>
    <w:p>
      <w:pPr>
        <w:spacing w:after="40" w:before="0" w:line="240" w:lineRule="auto"/>
      </w:pPr>
      <w:r>
        <w:rPr>
          <w:sz w:val="4"/>
        </w:rPr>
      </w:r>
    </w:p>
    <w:p>
      <w:pPr/>
      <w:r>
        <w:t>Physical vector tables or partitions must use dimensions appropriate to the registered embedding space. Two models producing equal-length vectors are not necessarily compatible. New embedding generations are evaluated and activated explicitly.</w:t>
      </w:r>
    </w:p>
    <w:p>
      <w:pPr>
        <w:pStyle w:val="Heading2"/>
      </w:pPr>
      <w:r>
        <w:t>Operational records</w:t>
      </w:r>
    </w:p>
    <w:p>
      <w:pPr/>
      <w:r>
        <w:t>Operational tables include workspace_leases, job_leases, budget_reservations, budget_usage, outbox_jobs, policy_versions, capability_grants, deletion_requests, and audit_events. Their purpose is to make concurrency, recovery, and policy changes inspectable rather than hidden in process memory.</w:t>
      </w:r>
    </w:p>
    <w:p>
      <w:pPr/>
      <w:r>
        <w:t>Producer identity distinguishes model, controller, tool, and human-originated records. A model producer requires a deployment reference; controller and human provenance comes from the creation event and authenticated actor context. A canonical model name is a registry string, not an unchecked foreign key. Repository parent links target published states and become immutable when the child is published, with cycle validation where imports require it.</w:t>
      </w:r>
    </w:p>
    <w:p>
      <w:pPr/>
      <w:r>
        <w:t>Indexes should begin with the actual access patterns: workspace and repository scope, active lifecycle, item and revision lookup, event lineage, dependency guards, source identity, pending outbox jobs, and lexical search. Add approximate vector indexes after measuring recall and latency under representative filters. Avoid premature partitioning that complicates foreign keys or cross-scope retrieval.</w:t>
      </w:r>
    </w:p>
    <w:p>
      <w:bookmarkStart w:id="17" w:name="sec_16"/>
      <w:pPr>
        <w:pStyle w:val="Heading1"/>
      </w:pPr>
      <w:r>
        <w:t>Transactions and concurrency</w:t>
      </w:r>
      <w:bookmarkEnd w:id="17"/>
    </w:p>
    <w:p>
      <w:pPr>
        <w:pStyle w:val="Heading2"/>
      </w:pPr>
      <w:r>
        <w:t>Command transaction</w:t>
      </w:r>
    </w:p>
    <w:p>
      <w:pPr/>
      <w:r>
        <w:t xml:space="preserve">An accepted write validates scope and expected revisions, appends evidence or interpretation content, conditionally updates its projection, inserts outbox jobs, and commits. Long-running model, fetch, embedding, and compiler operations occur outside this transaction. </w:t>
      </w:r>
      <w:hyperlink w:anchor="bib_P04">
        <w:r>
          <w:rPr>
            <w:rFonts w:ascii="Arial" w:hAnsi="Arial"/>
            <w:color w:val="164B75"/>
          </w:rPr>
          <w:t>[P04]</w:t>
        </w:r>
      </w:hyperlink>
    </w:p>
    <w:p>
      <w:pPr/>
      <w:r>
        <w:t>Idempotency keys are paired with a request hash. Repeating the same key and payload returns the prior result. Reusing the key for different input is an error. Accepted memory promotion and task-budget reservation must be atomic under concurrent workers.</w:t>
      </w:r>
    </w:p>
    <w:p>
      <w:pPr>
        <w:pStyle w:val="Heading2"/>
      </w:pPr>
      <w:r>
        <w:t>Conditional memory promotion</w:t>
      </w:r>
    </w:p>
    <w:p>
      <w:pPr>
        <w:pStyle w:val="Code"/>
        <w:keepNext/>
      </w:pPr>
      <w:r>
        <w:t>persist proposal in its own completed transaction</w:t>
      </w:r>
    </w:p>
    <w:p>
      <w:pPr>
        <w:pStyle w:val="Code"/>
        <w:keepNext/>
      </w:pPr>
      <w:r>
        <w:t>begin transaction</w:t>
      </w:r>
    </w:p>
    <w:p>
      <w:pPr>
        <w:pStyle w:val="Code"/>
        <w:keepNext/>
      </w:pPr>
      <w:r>
        <w:t xml:space="preserve">  verify scope and expected accepted revision</w:t>
      </w:r>
    </w:p>
    <w:p>
      <w:pPr>
        <w:pStyle w:val="Code"/>
        <w:keepNext/>
      </w:pPr>
      <w:r>
        <w:t xml:space="preserve">  load the existing proposed immutable revision</w:t>
      </w:r>
    </w:p>
    <w:p>
      <w:pPr>
        <w:pStyle w:val="Code"/>
        <w:keepNext/>
      </w:pPr>
      <w:r>
        <w:t xml:space="preserve">  validate evidence references and admission decision</w:t>
      </w:r>
    </w:p>
    <w:p>
      <w:pPr>
        <w:pStyle w:val="Code"/>
        <w:keepNext/>
      </w:pPr>
      <w:r>
        <w:t xml:space="preserve">  compare-and-swap current_memory_heads and require one update</w:t>
      </w:r>
    </w:p>
    <w:p>
      <w:pPr>
        <w:pStyle w:val="Code"/>
        <w:keepNext/>
      </w:pPr>
      <w:r>
        <w:t xml:space="preserve">  append lifecycle event</w:t>
      </w:r>
    </w:p>
    <w:p>
      <w:pPr>
        <w:pStyle w:val="Code"/>
        <w:keepNext/>
      </w:pPr>
      <w:r>
        <w:t xml:space="preserve">  enqueue indexing and dependency notifications</w:t>
      </w:r>
    </w:p>
    <w:p>
      <w:pPr>
        <w:pStyle w:val="Code"/>
        <w:keepNext w:val="0"/>
      </w:pPr>
      <w:r>
        <w:t>commit</w:t>
      </w:r>
    </w:p>
    <w:p>
      <w:pPr>
        <w:spacing w:after="20"/>
      </w:pPr>
    </w:p>
    <w:p>
      <w:pPr/>
      <w:r>
        <w:t>If the expected head changed, the proposal remains available and the response reports revision_conflict. Reconciliation is explicit. Silent concatenation of two curators' text is not a valid conflict-resolution strategy.</w:t>
      </w:r>
    </w:p>
    <w:p>
      <w:pPr/>
      <w:r>
        <w:t>The accepted revision must belong to the same item as the head. Initial head creation is protected by the unique item key. A failed promotion rolls back its projection, lifecycle, and outbox writes while preserving the previously committed proposal.</w:t>
      </w:r>
    </w:p>
    <w:p>
      <w:pPr>
        <w:pStyle w:val="Heading2"/>
      </w:pPr>
      <w:r>
        <w:t>Outbox and worker protocol</w:t>
      </w:r>
    </w:p>
    <w:p>
      <w:pPr/>
      <w:r>
        <w:t>Jobs are committed with the data change that requires them. Workers claim jobs using leases, run external work outside the transaction, and record completion using a fencing token. Jobs have stable deduplication keys, attempt counts, deadlines, error classifications, and retry policies.</w:t>
      </w:r>
    </w:p>
    <w:p>
      <w:pPr/>
      <w:r>
        <w:t>Assume at-least-once delivery. An embedding job deduplicates by chunk, content hash, and embedding-space generation. An extraction job records its source episode checkpoint and policy version. Retries must not create duplicate accepted memories.</w:t>
      </w:r>
    </w:p>
    <w:p>
      <w:pPr>
        <w:pStyle w:val="Heading2"/>
      </w:pPr>
      <w:r>
        <w:t>Read consistency</w:t>
      </w:r>
    </w:p>
    <w:p>
      <w:pPr/>
      <w:r>
        <w:t>Context assembly uses a short consistent database view and stores the actual selected records. External query embeddings can be computed before entering that read transaction. Concurrent requests may see different recent evidence; their context manifests make that difference explicit.</w:t>
      </w:r>
    </w:p>
    <w:p>
      <w:pPr/>
      <w:r>
        <w:t>Scope and lifecycle checks are repeated before context delivery when index work is asynchronous. Cached applicability is keyed by the relevant immutable inputs and evaluator version. A stale vector hit must not resurrect a retired or unauthorized memory.</w:t>
      </w:r>
    </w:p>
    <w:p>
      <w:bookmarkStart w:id="18" w:name="sec_17"/>
      <w:pPr>
        <w:pStyle w:val="Heading1"/>
      </w:pPr>
      <w:r>
        <w:t>Learning and policy management</w:t>
      </w:r>
      <w:bookmarkEnd w:id="18"/>
    </w:p>
    <w:p>
      <w:pPr>
        <w:pStyle w:val="Heading2"/>
      </w:pPr>
      <w:r>
        <w:t>Three learning mechanisms</w:t>
      </w:r>
    </w:p>
    <w:p>
      <w:pPr/>
      <w:r>
        <w:t>Immediate memory learning records qualified facts, procedures, exceptions, preferences, and useful failures. Online policy learning changes selection among eligible memories, sources, queries, actions, and model deployments. Later parameter learning trains model behavior on curated experience. Each mechanism has an independent version, evaluation record, activation decision, and rollback path.</w:t>
      </w:r>
    </w:p>
    <w:p>
      <w:pPr/>
      <w:r>
        <w:t xml:space="preserve">MemRL motivates utility learning over remembered experiences while keeping the language model fixed. This design extends the principle to research actions and model routing, with explicit validity filters upstream of learned ranking. </w:t>
      </w:r>
      <w:hyperlink w:anchor="bib_R15">
        <w:r>
          <w:rPr>
            <w:rFonts w:ascii="Arial" w:hAnsi="Arial"/>
            <w:color w:val="164B75"/>
          </w:rPr>
          <w:t>[R15]</w:t>
        </w:r>
      </w:hyperlink>
    </w:p>
    <w:p>
      <w:pPr>
        <w:pStyle w:val="Heading2"/>
      </w:pPr>
      <w:r>
        <w:t>Signals and attribution</w:t>
      </w:r>
    </w:p>
    <w:p>
      <w:pPr/>
      <w:r>
        <w:t>Log retrieval candidacy, context inclusion, explicit reference, procedure invocation, question resolution, observed technical progress, final delivery outcome, and subsequent correction separately. Supplying a memory during a successful run does not establish that it caused the success. A model saying it used a memory is one signal rather than proof.</w:t>
      </w:r>
    </w:p>
    <w:p>
      <w:pPr/>
      <w:r>
        <w:t>Begin with conservative conditional statistics and shared priors. Useful features include task family, language, framework, execution phase, consumer deployment, and context allocation. Avoid excessively granular buckets with insufficient observations. Retain exploration within eligible candidates and log selection probabilities where practical.</w:t>
      </w:r>
    </w:p>
    <w:p>
      <w:pPr/>
      <w:r>
        <w:t>Controlled replays can vary memory or source-strategy inclusion while holding task, model, and aggregate budget fixed. These experiments help distinguish useful memories from records that merely co-occur with easy tasks. Infrastructure failures must not become automatic negative rewards for a coding procedure.</w:t>
      </w:r>
    </w:p>
    <w:p>
      <w:pPr>
        <w:pStyle w:val="Heading2"/>
      </w:pPr>
      <w:r>
        <w:t>Reward dimensions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Dimension</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Example observation</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Information progress</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Important question resolved or hypothesis contradicted</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Functional progress</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Required behavior verified on the candidate</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Regression avoidance</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Relevant checks remain valid</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Preference adherence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Explicit scoped preference satisfied</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Cost</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Tokens, inference time, searches, tool runtime, monetary expense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Latency</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End-to-end elapsed time including model loading and background work charged to the task</w:t>
            </w:r>
          </w:p>
        </w:tc>
      </w:tr>
    </w:tbl>
    <w:p>
      <w:pPr>
        <w:spacing w:after="40" w:before="0" w:line="240" w:lineRule="auto"/>
      </w:pPr>
      <w:r>
        <w:rPr>
          <w:sz w:val="4"/>
        </w:rPr>
      </w:r>
    </w:p>
    <w:p>
      <w:pPr/>
      <w:r>
        <w:t>The scheduling policy may combine dimensions using versioned weights. Mandatory validity and acceptance conditions remain hard constraints. A large information-progress score cannot compensate for a failing required test.</w:t>
      </w:r>
    </w:p>
    <w:p>
      <w:pPr>
        <w:pStyle w:val="Heading2"/>
      </w:pPr>
      <w:r>
        <w:t>User feedback interpretation</w:t>
      </w:r>
    </w:p>
    <w:p>
      <w:pPr/>
      <w:r>
        <w:t>Feedback categories include correctness, preference, changed requirement, missing requirement, and infrastructure. Explicit feedback retains its original source and scope. Inferred preferences remain labeled as inferred and should be easy to correct.</w:t>
      </w:r>
    </w:p>
    <w:p>
      <w:pPr/>
      <w:r>
        <w:t>For example, the statement that a fix works but introduces too much abstraction creates functional acceptance and a scoped style preference. It does not create a universal ban on abstraction or reclassify all technical evidence as failure. Silence is not approval.</w:t>
      </w:r>
    </w:p>
    <w:p>
      <w:pPr/>
      <w:r>
        <w:t>Delayed defects attach new evidence to the original candidate and review the relevant lessons. The system should reopen affected information needs and revalidate dependencies rather than indiscriminately penalizing every memory that appeared in the prompt.</w:t>
      </w:r>
    </w:p>
    <w:p>
      <w:pPr>
        <w:pStyle w:val="Heading2"/>
      </w:pPr>
      <w:r>
        <w:t>Model training extension</w:t>
      </w:r>
    </w:p>
    <w:p>
      <w:pPr/>
      <w:r>
        <w:t>Training datasets must preserve provenance, licensing or reuse metadata where relevant, task chronology, and held-out evaluation boundaries. Prefer durable skills such as selecting discriminating experiments, following bounded contracts, producing valid patches, and extracting supported lessons. Fast-changing repository facts and user preferences remain external memory.</w:t>
      </w:r>
    </w:p>
    <w:p>
      <w:pPr/>
      <w:r>
        <w:t>A trained deployment is a new deployment identity. It passes the same model conformance and repository evaluation gates before activation. Training must be reversible by switching deployment and policy versions without rewriting historical evidence.</w:t>
      </w:r>
    </w:p>
    <w:p>
      <w:bookmarkStart w:id="19" w:name="sec_18"/>
      <w:pPr>
        <w:pStyle w:val="Heading1"/>
      </w:pPr>
      <w:r>
        <w:t>Reference controller algorithm</w:t>
      </w:r>
      <w:bookmarkEnd w:id="19"/>
    </w:p>
    <w:p>
      <w:pPr>
        <w:pStyle w:val="Heading2"/>
      </w:pPr>
      <w:r>
        <w:t>Foreground loop</w:t>
      </w:r>
    </w:p>
    <w:p>
      <w:pPr/>
      <w:r>
        <w:t>The following pseudocode specifies ordering and authority boundaries. Individual scheduling policies can change behind these interfaces while preserving the invariants.</w:t>
      </w:r>
    </w:p>
    <w:p>
      <w:pPr>
        <w:pStyle w:val="Code"/>
        <w:keepNext w:val="0"/>
      </w:pPr>
      <w:r>
        <w:t>task = initialize_contract_repository_and_budget(request)</w:t>
      </w:r>
    </w:p>
    <w:p>
      <w:pPr>
        <w:pStyle w:val="Code"/>
        <w:keepNext w:val="0"/>
      </w:pPr>
      <w:r>
        <w:t>record_baseline_observations(task)</w:t>
      </w:r>
    </w:p>
    <w:p>
      <w:pPr>
        <w:pStyle w:val="Code"/>
        <w:keepNext w:val="0"/>
      </w:pPr>
      <w:r>
        <w:t>seed_independent_reasoner_proposals(task)</w:t>
      </w:r>
    </w:p>
    <w:p>
      <w:pPr>
        <w:pStyle w:val="Code"/>
        <w:keepNext w:val="0"/>
      </w:pPr>
      <w:r>
        <w:t xml:space="preserve"> </w:t>
      </w:r>
    </w:p>
    <w:p>
      <w:pPr>
        <w:pStyle w:val="Code"/>
        <w:keepNext w:val="0"/>
      </w:pPr>
      <w:r>
        <w:t>while not task.terminal:</w:t>
      </w:r>
    </w:p>
    <w:p>
      <w:pPr>
        <w:pStyle w:val="Code"/>
        <w:keepNext w:val="0"/>
      </w:pPr>
      <w:r>
        <w:t xml:space="preserve">    reconcile_completed_or_interrupted_work(task)</w:t>
      </w:r>
    </w:p>
    <w:p>
      <w:pPr>
        <w:pStyle w:val="Code"/>
        <w:keepNext w:val="0"/>
      </w:pPr>
      <w:r>
        <w:t xml:space="preserve">    apply_pending_contract_revisions(task)</w:t>
      </w:r>
    </w:p>
    <w:p>
      <w:pPr>
        <w:pStyle w:val="Code"/>
        <w:keepNext w:val="0"/>
      </w:pPr>
      <w:r>
        <w:t xml:space="preserve">    if cancellation_requested(task):</w:t>
      </w:r>
    </w:p>
    <w:p>
      <w:pPr>
        <w:pStyle w:val="Code"/>
        <w:keepNext w:val="0"/>
      </w:pPr>
      <w:r>
        <w:t xml:space="preserve">        cancel_and_reconcile(task)</w:t>
      </w:r>
    </w:p>
    <w:p>
      <w:pPr>
        <w:pStyle w:val="Code"/>
        <w:keepNext w:val="0"/>
      </w:pPr>
      <w:r>
        <w:t xml:space="preserve">        break</w:t>
      </w:r>
    </w:p>
    <w:p>
      <w:pPr>
        <w:pStyle w:val="Code"/>
        <w:keepNext w:val="0"/>
      </w:pPr>
      <w:r>
        <w:t xml:space="preserve">    if task.status in ["paused", "blocked"]:</w:t>
      </w:r>
    </w:p>
    <w:p>
      <w:pPr>
        <w:pStyle w:val="Code"/>
        <w:keepNext w:val="0"/>
      </w:pPr>
      <w:r>
        <w:t xml:space="preserve">        await_control_or_dependency_change(task)</w:t>
      </w:r>
    </w:p>
    <w:p>
      <w:pPr>
        <w:pStyle w:val="Code"/>
        <w:keepNext w:val="0"/>
      </w:pPr>
      <w:r>
        <w:t xml:space="preserve">        continue</w:t>
      </w:r>
    </w:p>
    <w:p>
      <w:pPr>
        <w:pStyle w:val="Code"/>
        <w:keepNext w:val="0"/>
      </w:pPr>
      <w:r>
        <w:t xml:space="preserve"> </w:t>
      </w:r>
    </w:p>
    <w:p>
      <w:pPr>
        <w:pStyle w:val="Code"/>
        <w:keepNext w:val="0"/>
      </w:pPr>
      <w:r>
        <w:t xml:space="preserve">    node = select_open_node(task)</w:t>
      </w:r>
    </w:p>
    <w:p>
      <w:pPr>
        <w:pStyle w:val="Code"/>
        <w:keepNext w:val="0"/>
      </w:pPr>
      <w:r>
        <w:t xml:space="preserve">    if node is None or not can_reserve_useful_work(task):</w:t>
      </w:r>
    </w:p>
    <w:p>
      <w:pPr>
        <w:pStyle w:val="Code"/>
        <w:keepNext w:val="0"/>
      </w:pPr>
      <w:r>
        <w:t xml:space="preserve">        finalize_partial_or_exhausted_result(task)</w:t>
      </w:r>
    </w:p>
    <w:p>
      <w:pPr>
        <w:pStyle w:val="Code"/>
        <w:keepNext w:val="0"/>
      </w:pPr>
      <w:r>
        <w:t xml:space="preserve">        break</w:t>
      </w:r>
    </w:p>
    <w:p>
      <w:pPr>
        <w:pStyle w:val="Code"/>
        <w:keepNext w:val="0"/>
      </w:pPr>
      <w:r>
        <w:t xml:space="preserve"> </w:t>
      </w:r>
    </w:p>
    <w:p>
      <w:pPr>
        <w:pStyle w:val="Code"/>
        <w:keepNext w:val="0"/>
      </w:pPr>
      <w:r>
        <w:t xml:space="preserve">    packet = assemble_and_persist_context(node)</w:t>
      </w:r>
    </w:p>
    <w:p>
      <w:pPr>
        <w:pStyle w:val="Code"/>
        <w:keepNext w:val="0"/>
      </w:pPr>
      <w:r>
        <w:t xml:space="preserve">    proposals = obtain_bounded_proposals(node, packet)</w:t>
      </w:r>
    </w:p>
    <w:p>
      <w:pPr>
        <w:pStyle w:val="Code"/>
        <w:keepNext w:val="0"/>
      </w:pPr>
      <w:r>
        <w:t xml:space="preserve">    proposals = validate_scope_versions_and_preconditions(proposals)</w:t>
      </w:r>
    </w:p>
    <w:p>
      <w:pPr>
        <w:pStyle w:val="Code"/>
        <w:keepNext w:val="0"/>
      </w:pPr>
      <w:r>
        <w:t xml:space="preserve">    proposals = deduplicate_preserving_distinct_strategies(proposals)</w:t>
      </w:r>
    </w:p>
    <w:p>
      <w:pPr>
        <w:pStyle w:val="Code"/>
        <w:keepNext w:val="0"/>
      </w:pPr>
      <w:r>
        <w:t xml:space="preserve"> </w:t>
      </w:r>
    </w:p>
    <w:p>
      <w:pPr>
        <w:pStyle w:val="Code"/>
        <w:keepNext w:val="0"/>
      </w:pPr>
      <w:r>
        <w:t xml:space="preserve">    if comparison_is_justified(proposals, task.budget):</w:t>
      </w:r>
    </w:p>
    <w:p>
      <w:pPr>
        <w:pStyle w:val="Code"/>
        <w:keepNext w:val="0"/>
      </w:pPr>
      <w:r>
        <w:t xml:space="preserve">        proposals = add_advisory_pairwise_preferences(proposals)</w:t>
      </w:r>
    </w:p>
    <w:p>
      <w:pPr>
        <w:pStyle w:val="Code"/>
        <w:keepNext w:val="0"/>
      </w:pPr>
      <w:r>
        <w:t xml:space="preserve"> </w:t>
      </w:r>
    </w:p>
    <w:p>
      <w:pPr>
        <w:pStyle w:val="Code"/>
        <w:keepNext w:val="0"/>
      </w:pPr>
      <w:r>
        <w:t xml:space="preserve">    actions = reserve_and_schedule(proposals, task.budget)</w:t>
      </w:r>
    </w:p>
    <w:p>
      <w:pPr>
        <w:pStyle w:val="Code"/>
        <w:keepNext w:val="0"/>
      </w:pPr>
      <w:r>
        <w:t xml:space="preserve">    results = execute_in_dependency_order(actions)</w:t>
      </w:r>
    </w:p>
    <w:p>
      <w:pPr>
        <w:pStyle w:val="Code"/>
        <w:keepNext w:val="0"/>
      </w:pPr>
      <w:r>
        <w:t xml:space="preserve">    evidence = commit_observations_and_state_transitions(results)</w:t>
      </w:r>
    </w:p>
    <w:p>
      <w:pPr>
        <w:pStyle w:val="Code"/>
        <w:keepNext w:val="0"/>
      </w:pPr>
      <w:r>
        <w:t xml:space="preserve"> </w:t>
      </w:r>
    </w:p>
    <w:p>
      <w:pPr>
        <w:pStyle w:val="Code"/>
        <w:keepNext w:val="0"/>
      </w:pPr>
      <w:r>
        <w:t xml:space="preserve">    update_information_needs(evidence)</w:t>
      </w:r>
    </w:p>
    <w:p>
      <w:pPr>
        <w:pStyle w:val="Code"/>
        <w:keepNext w:val="0"/>
      </w:pPr>
      <w:r>
        <w:t xml:space="preserve">    update_branch_status_and_search_statistics(evidence)</w:t>
      </w:r>
    </w:p>
    <w:p>
      <w:pPr>
        <w:pStyle w:val="Code"/>
        <w:keepNext w:val="0"/>
      </w:pPr>
      <w:r>
        <w:t xml:space="preserve">    publish_qualified_findings(evidence)</w:t>
      </w:r>
    </w:p>
    <w:p>
      <w:pPr>
        <w:pStyle w:val="Code"/>
        <w:keepNext w:val="0"/>
      </w:pPr>
      <w:r>
        <w:t xml:space="preserve">    if meaningful_checkpoint(evidence):</w:t>
      </w:r>
    </w:p>
    <w:p>
      <w:pPr>
        <w:pStyle w:val="Code"/>
        <w:keepNext w:val="0"/>
      </w:pPr>
      <w:r>
        <w:t xml:space="preserve">        enqueue_learning(evidence)</w:t>
      </w:r>
    </w:p>
    <w:p>
      <w:pPr>
        <w:pStyle w:val="Code"/>
        <w:keepNext w:val="0"/>
      </w:pPr>
      <w:r>
        <w:t xml:space="preserve"> </w:t>
      </w:r>
    </w:p>
    <w:p>
      <w:pPr>
        <w:pStyle w:val="Code"/>
        <w:keepNext w:val="0"/>
      </w:pPr>
      <w:r>
        <w:t xml:space="preserve">    if (initial_portfolio_settled(task)</w:t>
      </w:r>
    </w:p>
    <w:p>
      <w:pPr>
        <w:pStyle w:val="Code"/>
        <w:keepNext w:val="0"/>
      </w:pPr>
      <w:r>
        <w:t xml:space="preserve">        and candidate_meets_current_acceptance_gate(task)):</w:t>
      </w:r>
    </w:p>
    <w:p>
      <w:pPr>
        <w:pStyle w:val="Code"/>
        <w:keepNext w:val="0"/>
      </w:pPr>
      <w:r>
        <w:t xml:space="preserve">        select_return_candidate_and_finalize(task)</w:t>
      </w:r>
    </w:p>
    <w:p>
      <w:pPr>
        <w:pStyle w:val="Code"/>
        <w:keepNext w:val="0"/>
      </w:pPr>
      <w:r>
        <w:t xml:space="preserve"> </w:t>
      </w:r>
    </w:p>
    <w:p>
      <w:pPr>
        <w:pStyle w:val="Code"/>
        <w:keepNext w:val="0"/>
      </w:pPr>
      <w:r>
        <w:t>export_result_with_verification_manifest(task)</w:t>
      </w:r>
    </w:p>
    <w:p>
      <w:pPr>
        <w:spacing w:after="20"/>
      </w:pPr>
    </w:p>
    <w:p>
      <w:pPr/>
      <w:r>
        <w:t>The selected node may require only an information action. An action can also return a new information need rather than a patch. Invalid proposals are recorded and may receive a bounded repair opportunity; they are never passed directly to tools.</w:t>
      </w:r>
    </w:p>
    <w:p>
      <w:pPr>
        <w:pStyle w:val="Heading2"/>
      </w:pPr>
      <w:r>
        <w:t>Retrieval algorithm</w:t>
      </w:r>
    </w:p>
    <w:p>
      <w:pPr>
        <w:pStyle w:val="Code"/>
        <w:keepNext/>
      </w:pPr>
      <w:r>
        <w:t>mandatory = load_current_contract_state_and_constraints(request)</w:t>
      </w:r>
    </w:p>
    <w:p>
      <w:pPr>
        <w:pStyle w:val="Code"/>
        <w:keepNext/>
      </w:pPr>
      <w:r>
        <w:t>scope = authorize_and_resolve_scope(request)</w:t>
      </w:r>
    </w:p>
    <w:p>
      <w:pPr>
        <w:pStyle w:val="Code"/>
        <w:keepNext/>
      </w:pPr>
      <w:r>
        <w:t>queries = preserve_original_and_validate_reformulations(request)</w:t>
      </w:r>
    </w:p>
    <w:p>
      <w:pPr>
        <w:pStyle w:val="Code"/>
        <w:keepNext/>
      </w:pPr>
      <w:r>
        <w:t xml:space="preserve"> </w:t>
      </w:r>
    </w:p>
    <w:p>
      <w:pPr>
        <w:pStyle w:val="Code"/>
        <w:keepNext/>
      </w:pPr>
      <w:r>
        <w:t>candidates = union_candidates(</w:t>
      </w:r>
    </w:p>
    <w:p>
      <w:pPr>
        <w:pStyle w:val="Code"/>
        <w:keepNext/>
      </w:pPr>
      <w:r>
        <w:t xml:space="preserve">    exact_lookup(queries, scope),</w:t>
      </w:r>
    </w:p>
    <w:p>
      <w:pPr>
        <w:pStyle w:val="Code"/>
        <w:keepNext/>
      </w:pPr>
      <w:r>
        <w:t xml:space="preserve">    lexical_search(queries, scope),</w:t>
      </w:r>
    </w:p>
    <w:p>
      <w:pPr>
        <w:pStyle w:val="Code"/>
        <w:keepNext/>
      </w:pPr>
      <w:r>
        <w:t xml:space="preserve">    vector_search(queries, scope),</w:t>
      </w:r>
    </w:p>
    <w:p>
      <w:pPr>
        <w:pStyle w:val="Code"/>
        <w:keepNext/>
      </w:pPr>
      <w:r>
        <w:t xml:space="preserve">    bounded_relationship_lookup(queries, scope),</w:t>
      </w:r>
    </w:p>
    <w:p>
      <w:pPr>
        <w:pStyle w:val="Code"/>
        <w:keepNext/>
      </w:pPr>
      <w:r>
        <w:t>)</w:t>
      </w:r>
    </w:p>
    <w:p>
      <w:pPr>
        <w:pStyle w:val="Code"/>
        <w:keepNext/>
      </w:pPr>
      <w:r>
        <w:t>candidates = recheck_visibility_and_lifecycle(candidates)</w:t>
      </w:r>
    </w:p>
    <w:p>
      <w:pPr>
        <w:pStyle w:val="Code"/>
        <w:keepNext/>
      </w:pPr>
      <w:r>
        <w:t>candidates = assess_applicability(candidates, request.state)</w:t>
      </w:r>
    </w:p>
    <w:p>
      <w:pPr>
        <w:pStyle w:val="Code"/>
        <w:keepNext/>
      </w:pPr>
      <w:r>
        <w:t>bundles = attach_required_evidence_and_qualifications(candidates)</w:t>
      </w:r>
    </w:p>
    <w:p>
      <w:pPr>
        <w:pStyle w:val="Code"/>
        <w:keepNext/>
      </w:pPr>
      <w:r>
        <w:t>ranked = fuse_rankings_then_apply_eligible_utility(bundles)</w:t>
      </w:r>
    </w:p>
    <w:p>
      <w:pPr>
        <w:pStyle w:val="Code"/>
        <w:keepNext/>
      </w:pPr>
      <w:r>
        <w:t>selected = select_diverse_bundles(ranked, request.token_budget)</w:t>
      </w:r>
    </w:p>
    <w:p>
      <w:pPr>
        <w:pStyle w:val="Code"/>
        <w:keepNext w:val="0"/>
      </w:pPr>
      <w:r>
        <w:t>return persist_context_packet(mandatory, selected, request)</w:t>
      </w:r>
    </w:p>
    <w:p>
      <w:pPr>
        <w:spacing w:after="20"/>
      </w:pPr>
    </w:p>
    <w:p>
      <w:pPr/>
      <w:r>
        <w:t>Relationship expansion and utility ranking may be disabled by a qualified profile. Mandatory context, visibility, lifecycle, and applicability checks remain required. If no eligible memory is found, the planner can use another source or experiment without inventing a remembered answer.</w:t>
      </w:r>
    </w:p>
    <w:p>
      <w:pPr>
        <w:pStyle w:val="Heading2"/>
      </w:pPr>
      <w:r>
        <w:t>Structured model response</w:t>
      </w:r>
    </w:p>
    <w:p>
      <w:pPr/>
      <w:r>
        <w:t>Every reasoner response identifies the node and contract it addresses and returns a bounded collection of typed proposals. Each proposal must contain the fields below or a declared schema-specific equivalent.</w:t>
      </w:r>
    </w:p>
    <w:p>
      <w:pPr>
        <w:pStyle w:val="Code"/>
        <w:keepNext/>
      </w:pPr>
      <w:r>
        <w:t>ActionProposal version 1</w:t>
      </w:r>
    </w:p>
    <w:p>
      <w:pPr>
        <w:pStyle w:val="Code"/>
        <w:keepNext/>
      </w:pPr>
      <w:r>
        <w:t xml:space="preserve">  id: UUID</w:t>
      </w:r>
    </w:p>
    <w:p>
      <w:pPr>
        <w:pStyle w:val="Code"/>
        <w:keepNext/>
      </w:pPr>
      <w:r>
        <w:t xml:space="preserve">  node_id: UUID</w:t>
      </w:r>
    </w:p>
    <w:p>
      <w:pPr>
        <w:pStyle w:val="Code"/>
        <w:keepNext/>
      </w:pPr>
      <w:r>
        <w:t xml:space="preserve">  proposer_deployment_id: UUID</w:t>
      </w:r>
    </w:p>
    <w:p>
      <w:pPr>
        <w:pStyle w:val="Code"/>
        <w:keepNext/>
      </w:pPr>
      <w:r>
        <w:t xml:space="preserve">  expected_state_id: UUID</w:t>
      </w:r>
    </w:p>
    <w:p>
      <w:pPr>
        <w:pStyle w:val="Code"/>
        <w:keepNext/>
      </w:pPr>
      <w:r>
        <w:t xml:space="preserve">  contract_revision_id: UUID</w:t>
      </w:r>
    </w:p>
    <w:p>
      <w:pPr>
        <w:pStyle w:val="Code"/>
        <w:keepNext/>
      </w:pPr>
      <w:r>
        <w:t xml:space="preserve">  kind: registered action type</w:t>
      </w:r>
    </w:p>
    <w:p>
      <w:pPr>
        <w:pStyle w:val="Code"/>
        <w:keepNext/>
      </w:pPr>
      <w:r>
        <w:t xml:space="preserve">  purpose: concise decision explanation</w:t>
      </w:r>
    </w:p>
    <w:p>
      <w:pPr>
        <w:pStyle w:val="Code"/>
        <w:keepNext/>
      </w:pPr>
      <w:r>
        <w:t xml:space="preserve">  information_need_revision_ids: UUID list</w:t>
      </w:r>
    </w:p>
    <w:p>
      <w:pPr>
        <w:pStyle w:val="Code"/>
        <w:keepNext/>
      </w:pPr>
      <w:r>
        <w:t xml:space="preserve">  arguments: action-specific validated object</w:t>
      </w:r>
    </w:p>
    <w:p>
      <w:pPr>
        <w:pStyle w:val="Code"/>
        <w:keepNext/>
      </w:pPr>
      <w:r>
        <w:t xml:space="preserve">  preconditions: predicate list</w:t>
      </w:r>
    </w:p>
    <w:p>
      <w:pPr>
        <w:pStyle w:val="Code"/>
        <w:keepNext/>
      </w:pPr>
      <w:r>
        <w:t xml:space="preserve">  expected_observation_or_deliverable: typed description</w:t>
      </w:r>
    </w:p>
    <w:p>
      <w:pPr>
        <w:pStyle w:val="Code"/>
        <w:keepNext/>
      </w:pPr>
      <w:r>
        <w:t xml:space="preserve">  success_criteria: criterion reference list</w:t>
      </w:r>
    </w:p>
    <w:p>
      <w:pPr>
        <w:pStyle w:val="Code"/>
        <w:keepNext/>
      </w:pPr>
      <w:r>
        <w:t xml:space="preserve">  stopping_conditions: condition list</w:t>
      </w:r>
    </w:p>
    <w:p>
      <w:pPr>
        <w:pStyle w:val="Code"/>
        <w:keepNext/>
      </w:pPr>
      <w:r>
        <w:t xml:space="preserve">  dependencies: action reference list</w:t>
      </w:r>
    </w:p>
    <w:p>
      <w:pPr>
        <w:pStyle w:val="Code"/>
        <w:keepNext w:val="0"/>
      </w:pPr>
      <w:r>
        <w:t xml:space="preserve">  estimated_resource_class: low or medium or high</w:t>
      </w:r>
    </w:p>
    <w:p>
      <w:pPr>
        <w:spacing w:after="20"/>
      </w:pPr>
    </w:p>
    <w:p>
      <w:pPr/>
      <w:r>
        <w:t>The controller supplies identity and scope fields where possible and checks any echoed values. Unsupported action types, unknown criteria, invalid state references, or fabricated evidence identifiers are errors. A coder response is a patch artifact plus assumptions and proposed checks, or a classified inability accompanied by a focused information need.</w:t>
      </w:r>
    </w:p>
    <w:p>
      <w:pPr/>
      <w:r>
        <w:t>Prompts should request concise decisions, evidence references, and next actions. Persistent memory must not depend on long free-form reasoning transcripts. Narrow curation prompts ask for one supported observation, a precondition, a comparison of two lessons, or a proposed exception.</w:t>
      </w:r>
    </w:p>
    <w:p>
      <w:bookmarkStart w:id="20" w:name="sec_19"/>
      <w:pPr>
        <w:pStyle w:val="Heading1"/>
      </w:pPr>
      <w:r>
        <w:t>Service interfaces and events</w:t>
      </w:r>
      <w:bookmarkEnd w:id="20"/>
    </w:p>
    <w:p>
      <w:pPr>
        <w:pStyle w:val="Heading2"/>
      </w:pPr>
      <w:r>
        <w:t>API conventions</w:t>
      </w:r>
    </w:p>
    <w:p>
      <w:pPr/>
      <w:r>
        <w:t>The API uses versioned structured requests and responses. Mutating operations accept an idempotency key and, where an existing revision is changed, an expected revision or update token. Authentication establishes workspace and capability context; these values are not trusted merely because a model placed them in a payload.</w:t>
      </w:r>
    </w:p>
    <w:p>
      <w:pPr/>
      <w:r>
        <w:t>Long-running operations return an operation identifier. Clients can poll status or consume a resumable event stream. Cancellation is cooperative and produces a recorded reconciliation result. Partial results remain inspectable.</w:t>
      </w:r>
    </w:p>
    <w:p>
      <w:pPr>
        <w:pStyle w:val="Heading2"/>
      </w:pPr>
      <w:r>
        <w:t>Public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3679"/>
        <w:gridCol w:w="3830"/>
      </w:tblGrid>
      <w:tr>
        <w:trPr>
          <w:cantSplit/>
          <w:tblHeader/>
        </w:trPr>
        <w:tc>
          <w:tcPr>
            <w:tcW w:type="dxa" w:w="257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Operation</w:t>
            </w:r>
          </w:p>
        </w:tc>
        <w:tc>
          <w:tcPr>
            <w:tcW w:type="dxa" w:w="367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Suggested route</w:t>
            </w:r>
          </w:p>
        </w:tc>
        <w:tc>
          <w:tcPr>
            <w:tcW w:type="dxa" w:w="383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Required behavior</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Submit task</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POST /v1/tasks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Validate contract, repository reference, capability context, and budget</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Inspect task</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GET /v1/tasks/{id}</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Return current lifecycle, active contract, progress, and blockers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Revise requirements</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POST /v1/tasks/{id}/contracts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Append revision and reassess affected work</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Pause or resume</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POST /v1/tasks/{id}/control</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Apply explicit pause, resume, or cancel command</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Stream progress</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GET /v1/tasks/{id}/events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Resume from event cursor without inventing missing events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Inspect search</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GET /v1/tasks/{id}/nodes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Return scoped nodes, transitions, costs, and evidence references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Inspect candidate</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GET /v1/candidates/{id}</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Return patch, state identity, criterion assessments, and manifest</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Export result</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GET /v1/tasks/{id}/result</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Return selected artifacts and exact outcome classification</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Submit feedback</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POST /v1/tasks/{id}/feedback</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Preserve original feedback and typed interpretation</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Inspect memory</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GET /v1/memories/{id}</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Return permitted revisions, evidence, applicability, and lifecycle</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Correct memory</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POST /v1/memories/{id}/corrections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Create correction event and candidate revision</w:t>
            </w:r>
          </w:p>
        </w:tc>
      </w:tr>
    </w:tbl>
    <w:p>
      <w:pPr>
        <w:spacing w:after="40" w:before="0" w:line="240" w:lineRule="auto"/>
      </w:pPr>
      <w:r>
        <w:rPr>
          <w:sz w:val="4"/>
        </w:rPr>
      </w:r>
    </w:p>
    <w:p>
      <w:pPr>
        <w:pStyle w:val="Heading2"/>
      </w:pPr>
      <w:r>
        <w:t>Internal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3679"/>
        <w:gridCol w:w="3830"/>
      </w:tblGrid>
      <w:tr>
        <w:trPr>
          <w:cantSplit/>
          <w:tblHeader/>
        </w:trPr>
        <w:tc>
          <w:tcPr>
            <w:tcW w:type="dxa" w:w="257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Interface</w:t>
            </w:r>
          </w:p>
        </w:tc>
        <w:tc>
          <w:tcPr>
            <w:tcW w:type="dxa" w:w="367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Inputs</w:t>
            </w:r>
          </w:p>
        </w:tc>
        <w:tc>
          <w:tcPr>
            <w:tcW w:type="dxa" w:w="383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Outputs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propose_actions</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Node, packet, role, deployment, response schema</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Typed actions and concise decision rationale</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create_information_need</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Question, decision, scope, evidence criteria</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Need and first revision</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execute_action</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Validated action, budget reservation, capability context</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Execution record and artifacts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resolve_information_need</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Expected need revision, interpretation, evidence</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New resolution or conflict</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retrieve_memory</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Purpose, query, scope, state, role, token budget</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Ranked candidates and retrieval manifest</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assemble_context</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Mandatory records, selected candidates, deployment</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Immutable context packet</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propose_memory_delta</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Source checkpoint, base revision, evidence</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Candidate revision</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admit_memory_revision</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Expected accepted head, policy decision</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Accepted revision or revision conflict</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18"/>
              </w:rPr>
              <w:t>assess_candidate</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Contract, candidate state, verification policy</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Criterion assessments and manifest</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18"/>
              </w:rPr>
              <w:t>record_outcome</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Subject, observed result, evidence, policy context</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Durable outcome event</w:t>
            </w:r>
          </w:p>
        </w:tc>
      </w:tr>
    </w:tbl>
    <w:p>
      <w:pPr>
        <w:spacing w:after="40" w:before="0" w:line="240" w:lineRule="auto"/>
      </w:pPr>
      <w:r>
        <w:rPr>
          <w:sz w:val="4"/>
        </w:rPr>
      </w:r>
    </w:p>
    <w:p>
      <w:pPr>
        <w:pStyle w:val="Heading2"/>
      </w:pPr>
      <w:r>
        <w:t>Error taxonomy</w:t>
      </w:r>
    </w:p>
    <w:p>
      <w:pPr/>
      <w:r>
        <w:t>Errors should identify invalid_input, schema_violation, scope_denied, capability_unavailable, revision_conflict, state_mismatch, context_overflow, budget_unavailable, source_unavailable, model_unavailable, tool_failure, timeout, cancelled, and indeterminate_execution. These classes inform retry and learning behavior. Retryability is explicit and depends on action semantics.</w:t>
      </w:r>
    </w:p>
    <w:p>
      <w:pPr/>
      <w:r>
        <w:t>An API response must not leak another workspace's record existence through error details. Model and tool raw outputs can be stored for diagnosis while user-visible errors remain concise and scoped.</w:t>
      </w:r>
    </w:p>
    <w:p>
      <w:pPr>
        <w:pStyle w:val="Heading2"/>
      </w:pPr>
      <w:r>
        <w:t>Event envelope</w:t>
      </w:r>
    </w:p>
    <w:p>
      <w:pPr>
        <w:pStyle w:val="Code"/>
        <w:keepNext/>
      </w:pPr>
      <w:r>
        <w:t>{</w:t>
      </w:r>
    </w:p>
    <w:p>
      <w:pPr>
        <w:pStyle w:val="Code"/>
        <w:keepNext/>
      </w:pPr>
      <w:r>
        <w:t xml:space="preserve">  "schema_version": 1,</w:t>
      </w:r>
    </w:p>
    <w:p>
      <w:pPr>
        <w:pStyle w:val="Code"/>
        <w:keepNext/>
      </w:pPr>
      <w:r>
        <w:t xml:space="preserve">  "event_id": "uuid",</w:t>
      </w:r>
    </w:p>
    <w:p>
      <w:pPr>
        <w:pStyle w:val="Code"/>
        <w:keepNext/>
      </w:pPr>
      <w:r>
        <w:t xml:space="preserve">  "episode_id": "uuid",</w:t>
      </w:r>
    </w:p>
    <w:p>
      <w:pPr>
        <w:pStyle w:val="Code"/>
        <w:keepNext/>
      </w:pPr>
      <w:r>
        <w:t xml:space="preserve">  "node_id": "uuid",</w:t>
      </w:r>
    </w:p>
    <w:p>
      <w:pPr>
        <w:pStyle w:val="Code"/>
        <w:keepNext/>
      </w:pPr>
      <w:r>
        <w:t xml:space="preserve">  "event_type": "information_need_resolved",</w:t>
      </w:r>
    </w:p>
    <w:p>
      <w:pPr>
        <w:pStyle w:val="Code"/>
        <w:keepNext/>
      </w:pPr>
      <w:r>
        <w:t xml:space="preserve">  "recorded_at": "UTC timestamp",</w:t>
      </w:r>
    </w:p>
    <w:p>
      <w:pPr>
        <w:pStyle w:val="Code"/>
        <w:keepNext/>
      </w:pPr>
      <w:r>
        <w:t xml:space="preserve">  "causation_id": "action or earlier event id",</w:t>
      </w:r>
    </w:p>
    <w:p>
      <w:pPr>
        <w:pStyle w:val="Code"/>
        <w:keepNext/>
      </w:pPr>
      <w:r>
        <w:t xml:space="preserve">  "correlation_id": "task or operation id",</w:t>
      </w:r>
    </w:p>
    <w:p>
      <w:pPr>
        <w:pStyle w:val="Code"/>
        <w:keepNext/>
      </w:pPr>
      <w:r>
        <w:t xml:space="preserve">  "payload_ref": "typed record or artifact reference"</w:t>
      </w:r>
    </w:p>
    <w:p>
      <w:pPr>
        <w:pStyle w:val="Code"/>
        <w:keepNext w:val="0"/>
      </w:pPr>
      <w:r>
        <w:t>}</w:t>
      </w:r>
    </w:p>
    <w:p>
      <w:pPr>
        <w:spacing w:after="20"/>
      </w:pPr>
    </w:p>
    <w:p>
      <w:pPr/>
      <w:r>
        <w:t>Events include task_started, contract_revised, node_created, action_scheduled, tool_completed, source_inspected, information_need_updated, candidate_created, verification_completed, memory_proposed, memory_admitted, conflict_detected, feedback_recorded, budget_updated, and task_finished. Schema evolution uses explicit versions; unknown versions are rejected or handled through a declared compatibility path.</w:t>
      </w:r>
    </w:p>
    <w:p>
      <w:bookmarkStart w:id="21" w:name="sec_20"/>
      <w:pPr>
        <w:pStyle w:val="Heading1"/>
      </w:pPr>
      <w:r>
        <w:t>Configuration and resource scheduling</w:t>
      </w:r>
      <w:bookmarkEnd w:id="21"/>
    </w:p>
    <w:p>
      <w:pPr>
        <w:pStyle w:val="Heading2"/>
      </w:pPr>
      <w:r>
        <w:t>Configuration layers</w:t>
      </w:r>
    </w:p>
    <w:p>
      <w:pPr/>
      <w:r>
        <w:t>Configuration is resolved from installation defaults, deployment profiles, workspace policy, repository profile, and task overrides. The resolved configuration is captured at task start. Changes that affect correctness or model behavior create a new policy or deployment version.</w:t>
      </w:r>
    </w:p>
    <w:p>
      <w:pPr/>
      <w:r>
        <w:t>A repository profile identifies build and test adapters, relevant artifact paths, allowed tools, source-access rules, and verification expectations. The agent may propose an update to discovered configuration, but must preserve its provenance and avoid treating arbitrary repository text as controller authority.</w:t>
      </w:r>
    </w:p>
    <w:p>
      <w:pPr>
        <w:pStyle w:val="Heading2"/>
      </w:pPr>
      <w:r>
        <w:t>Example ensemble profile</w:t>
      </w:r>
    </w:p>
    <w:p>
      <w:pPr>
        <w:pStyle w:val="Code"/>
        <w:keepNext/>
      </w:pPr>
      <w:r>
        <w:t>profile: ensemble_default</w:t>
      </w:r>
    </w:p>
    <w:p>
      <w:pPr>
        <w:pStyle w:val="Code"/>
        <w:keepNext/>
      </w:pPr>
      <w:r>
        <w:t>reasoning:</w:t>
      </w:r>
    </w:p>
    <w:p>
      <w:pPr>
        <w:pStyle w:val="Code"/>
        <w:keepNext/>
      </w:pPr>
      <w:r>
        <w:t xml:space="preserve">  deployments: [phi4_mini, gemma3_4b]</w:t>
      </w:r>
    </w:p>
    <w:p>
      <w:pPr>
        <w:pStyle w:val="Code"/>
        <w:keepNext/>
      </w:pPr>
      <w:r>
        <w:t xml:space="preserve">  initial_proposals: independent</w:t>
      </w:r>
    </w:p>
    <w:p>
      <w:pPr>
        <w:pStyle w:val="Code"/>
        <w:keepNext/>
      </w:pPr>
      <w:r>
        <w:t xml:space="preserve">  later_routing: selective</w:t>
      </w:r>
    </w:p>
    <w:p>
      <w:pPr>
        <w:pStyle w:val="Code"/>
        <w:keepNext/>
      </w:pPr>
      <w:r>
        <w:t>coding:</w:t>
      </w:r>
    </w:p>
    <w:p>
      <w:pPr>
        <w:pStyle w:val="Code"/>
        <w:keepNext/>
      </w:pPr>
      <w:r>
        <w:t xml:space="preserve">  deployments: [qwen25_coder7b, codegemma7b, deepseek_v2_lite]</w:t>
      </w:r>
    </w:p>
    <w:p>
      <w:pPr>
        <w:pStyle w:val="Code"/>
        <w:keepNext/>
      </w:pPr>
      <w:r>
        <w:t xml:space="preserve">  first_bounded_contract: portfolio</w:t>
      </w:r>
    </w:p>
    <w:p>
      <w:pPr>
        <w:pStyle w:val="Code"/>
        <w:keepNext/>
      </w:pPr>
      <w:r>
        <w:t xml:space="preserve">  later_routing: selective</w:t>
      </w:r>
    </w:p>
    <w:p>
      <w:pPr>
        <w:pStyle w:val="Code"/>
        <w:keepNext/>
      </w:pPr>
      <w:r>
        <w:t>search:</w:t>
      </w:r>
    </w:p>
    <w:p>
      <w:pPr>
        <w:pStyle w:val="Code"/>
        <w:keepNext/>
      </w:pPr>
      <w:r>
        <w:t xml:space="preserve">  primary_policy: bounded_depth_first</w:t>
      </w:r>
    </w:p>
    <w:p>
      <w:pPr>
        <w:pStyle w:val="Code"/>
        <w:keepNext/>
      </w:pPr>
      <w:r>
        <w:t xml:space="preserve">  share_qualified_findings: true</w:t>
      </w:r>
    </w:p>
    <w:p>
      <w:pPr>
        <w:pStyle w:val="Code"/>
        <w:keepNext/>
      </w:pPr>
      <w:r>
        <w:t xml:space="preserve">  pairwise_comparison: when_useful</w:t>
      </w:r>
    </w:p>
    <w:p>
      <w:pPr>
        <w:pStyle w:val="Code"/>
        <w:keepNext/>
      </w:pPr>
      <w:r>
        <w:t xml:space="preserve">  broader_search: bounded_when_justified</w:t>
      </w:r>
    </w:p>
    <w:p>
      <w:pPr>
        <w:pStyle w:val="Code"/>
        <w:keepNext/>
      </w:pPr>
      <w:r>
        <w:t>memory:</w:t>
      </w:r>
    </w:p>
    <w:p>
      <w:pPr>
        <w:pStyle w:val="Code"/>
        <w:keepNext/>
      </w:pPr>
      <w:r>
        <w:t xml:space="preserve">  persistent_store: postgresql</w:t>
      </w:r>
    </w:p>
    <w:p>
      <w:pPr>
        <w:pStyle w:val="Code"/>
        <w:keepNext/>
      </w:pPr>
      <w:r>
        <w:t xml:space="preserve">  retrieval_channels: [exact, full_text, vector, relationships]</w:t>
      </w:r>
    </w:p>
    <w:p>
      <w:pPr>
        <w:pStyle w:val="Code"/>
        <w:keepNext/>
      </w:pPr>
      <w:r>
        <w:t xml:space="preserve">  promotion_policy: evidence_and_applicability</w:t>
      </w:r>
    </w:p>
    <w:p>
      <w:pPr>
        <w:pStyle w:val="Code"/>
        <w:keepNext/>
      </w:pPr>
      <w:r>
        <w:t>learning:</w:t>
      </w:r>
    </w:p>
    <w:p>
      <w:pPr>
        <w:pStyle w:val="Code"/>
        <w:keepNext/>
      </w:pPr>
      <w:r>
        <w:t xml:space="preserve">  memory_updates: enabled</w:t>
      </w:r>
    </w:p>
    <w:p>
      <w:pPr>
        <w:pStyle w:val="Code"/>
        <w:keepNext/>
      </w:pPr>
      <w:r>
        <w:t xml:space="preserve">  adaptive_policy: evaluated_versions_only</w:t>
      </w:r>
    </w:p>
    <w:p>
      <w:pPr>
        <w:pStyle w:val="Code"/>
        <w:keepNext/>
      </w:pPr>
      <w:r>
        <w:t xml:space="preserve">  weight_training: disabled</w:t>
      </w:r>
    </w:p>
    <w:p>
      <w:pPr>
        <w:pStyle w:val="Code"/>
        <w:keepNext/>
      </w:pPr>
      <w:r>
        <w:t>resources:</w:t>
      </w:r>
    </w:p>
    <w:p>
      <w:pPr>
        <w:pStyle w:val="Code"/>
        <w:keepNext/>
      </w:pPr>
      <w:r>
        <w:t xml:space="preserve">  physical_inference_concurrency: deployment_profile</w:t>
      </w:r>
    </w:p>
    <w:p>
      <w:pPr>
        <w:pStyle w:val="Code"/>
        <w:keepNext/>
      </w:pPr>
      <w:r>
        <w:t xml:space="preserve">  task_budget: required</w:t>
      </w:r>
    </w:p>
    <w:p>
      <w:pPr>
        <w:pStyle w:val="Code"/>
        <w:keepNext w:val="0"/>
      </w:pPr>
      <w:r>
        <w:t xml:space="preserve">  background_priority: lower_than_active_tasks</w:t>
      </w:r>
    </w:p>
    <w:p>
      <w:pPr>
        <w:spacing w:after="20"/>
      </w:pPr>
    </w:p>
    <w:p>
      <w:pPr/>
      <w:r>
        <w:t>These are policy defaults, not provider configuration files. Concrete deployments supply endpoint details, credentials through secret references, tokenizer, context limits, weight revision, quantization, and measured resource requirements. Context sizes must not be inferred solely from a family name.</w:t>
      </w:r>
    </w:p>
    <w:p>
      <w:pPr>
        <w:pStyle w:val="Heading2"/>
      </w:pPr>
      <w:r>
        <w:t>Budget accounting</w:t>
      </w:r>
    </w:p>
    <w:p>
      <w:pPr/>
      <w:r>
        <w:t>Maintain a task-wide ledger for tokens, inference time, tool runtime, search calls, monetary cost where applicable, concurrent workers, and search or repair allowances. Reserve before scheduling and settle actual usage afterward. Release unused reservations; reconcile uncertain usage rather than assuming it was free.</w:t>
      </w:r>
    </w:p>
    <w:p>
      <w:pPr/>
      <w:r>
        <w:t>The budget includes unsuccessful attempts, query reformulations, reviewers, curation, embedding, and optional reranking. Background work may be charged to a separate maintenance budget when configured, but evaluation must still report its total cost.</w:t>
      </w:r>
    </w:p>
    <w:p>
      <w:pPr>
        <w:pStyle w:val="Heading2"/>
      </w:pPr>
      <w:r>
        <w:t>Physical scheduling</w:t>
      </w:r>
    </w:p>
    <w:p>
      <w:pPr/>
      <w:r>
        <w:t>The scheduler accounts for model load and unload time, resident memory, context storage, available devices, CPU work, and active workspace leases. It can serialize a logical ensemble on limited hardware. Resource exhaustion is an operational result, not evidence that a proposed algorithm is incorrect.</w:t>
      </w:r>
    </w:p>
    <w:p>
      <w:pPr/>
      <w:r>
        <w:t>Avoid repeatedly evicting an active model to run low-priority consolidation. Batch compatible background work where useful, while bounding how stale derived memory may become. Mandatory task state and current observations remain accessible regardless of background progress.</w:t>
      </w:r>
    </w:p>
    <w:p>
      <w:pPr>
        <w:pStyle w:val="Heading2"/>
      </w:pPr>
      <w:r>
        <w:t>Graceful degradation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Unavailable component</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Required fallback</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Embedding inference</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Exact and full-text retrieval remain available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Optional reranker</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Use deterministic fusion and documented ranking</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Memory curator</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Use raw evidence and existing admitted memory</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External source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Record failure and select another justified action</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One model deployment</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Continue under an explicit degraded portfolio if the task permits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Derived-memory consistency</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Retrieve original evidence and expose unresolved conflict</w:t>
            </w:r>
          </w:p>
        </w:tc>
      </w:tr>
    </w:tbl>
    <w:p>
      <w:pPr>
        <w:spacing w:after="40" w:before="0" w:line="240" w:lineRule="auto"/>
      </w:pPr>
      <w:r>
        <w:rPr>
          <w:sz w:val="4"/>
        </w:rPr>
      </w:r>
    </w:p>
    <w:p>
      <w:pPr/>
      <w:r>
        <w:t>Degradation is recorded in the task result. The system must not silently claim that a configured ensemble or verification step executed when it did not.</w:t>
      </w:r>
    </w:p>
    <w:p>
      <w:bookmarkStart w:id="22" w:name="sec_21"/>
      <w:pPr>
        <w:pStyle w:val="Heading1"/>
      </w:pPr>
      <w:r>
        <w:t>Security and trust boundaries</w:t>
      </w:r>
      <w:bookmarkEnd w:id="22"/>
    </w:p>
    <w:p>
      <w:pPr>
        <w:pStyle w:val="Heading2"/>
      </w:pPr>
      <w:r>
        <w:t>Capability enforcement</w:t>
      </w:r>
    </w:p>
    <w:p>
      <w:pPr/>
      <w:r>
        <w:t>The controller supplies a capability context to every tool action. It defines allowed repositories, filesystem roots, network destinations, data-disclosure rules, and external mutations. Models can request actions but cannot expand their own capabilities. Existing user authorization is retained across the task and its resumptions.</w:t>
      </w:r>
    </w:p>
    <w:p>
      <w:pPr/>
      <w:r>
        <w:t>Source text, repository instructions, search snippets, examples, and model-generated memories are treated as data at this boundary. They may inform a proposed action but cannot replace authenticated policy. Example code is executed only through the same controlled repository and tool path as other candidate code.</w:t>
      </w:r>
    </w:p>
    <w:p>
      <w:pPr>
        <w:pStyle w:val="Heading2"/>
      </w:pPr>
      <w:r>
        <w:t>Data isolation</w:t>
      </w:r>
    </w:p>
    <w:p>
      <w:pPr/>
      <w:r>
        <w:t xml:space="preserve">Visibility checks apply before source access and again before context delivery. A multi-user deployment should use database roles and row-level security as defense in depth, with attention to privileged roles that can bypass those policies. Application access checks remain explicit. </w:t>
      </w:r>
      <w:hyperlink w:anchor="bib_P05">
        <w:r>
          <w:rPr>
            <w:rFonts w:ascii="Arial" w:hAnsi="Arial"/>
            <w:color w:val="164B75"/>
          </w:rPr>
          <w:t>[P05]</w:t>
        </w:r>
      </w:hyperlink>
    </w:p>
    <w:p>
      <w:pPr/>
      <w:r>
        <w:t>Credentials are referenced through a secret provider and injected only into authorized operations. Logging and source capture must avoid storing secret values in searchable memory. External search queries should include only information permitted by the project's disclosure policy.</w:t>
      </w:r>
    </w:p>
    <w:p>
      <w:pPr>
        <w:pStyle w:val="Heading2"/>
      </w:pPr>
      <w:r>
        <w:t>Artifact integrity and provenance</w:t>
      </w:r>
    </w:p>
    <w:p>
      <w:pPr/>
      <w:r>
        <w:t>Artifacts are content addressed or checked by digest. References identify their workspace, source, and permitted uses. An adapter validates downloaded material before treating it as a document or code input. The specification requires provenance and available attribution metadata for reused examples; it does not assume that public availability alone establishes unrestricted reuse.</w:t>
      </w:r>
    </w:p>
    <w:p>
      <w:bookmarkStart w:id="23" w:name="sec_22"/>
      <w:pPr>
        <w:pStyle w:val="Heading1"/>
      </w:pPr>
      <w:r>
        <w:t>Observability and inspection</w:t>
      </w:r>
      <w:bookmarkEnd w:id="23"/>
    </w:p>
    <w:p>
      <w:pPr>
        <w:pStyle w:val="Heading2"/>
      </w:pPr>
      <w:r>
        <w:t>Progress model</w:t>
      </w:r>
    </w:p>
    <w:p>
      <w:pPr/>
      <w:r>
        <w:t>The user should be able to see the current subgoal, active investigations, selected sources, candidate patches, verification status, remaining budget, and actual participating models. Progress messages should state what was learned and what the next action will resolve. Avoid presenting internal implementation details unless they help the user understand a decision.</w:t>
      </w:r>
    </w:p>
    <w:p>
      <w:pPr/>
      <w:r>
        <w:t>The inspection interface should expose the difference between a proposed action, executed action, observed result, accepted interpretation, and reusable procedure. A memory inspector should show scope, revision history, supporting evidence, exceptions, applicability, and usage outcomes.</w:t>
      </w:r>
    </w:p>
    <w:p>
      <w:pPr>
        <w:pStyle w:val="Heading2"/>
      </w:pPr>
      <w:r>
        <w:t>Operational metrics</w:t>
      </w:r>
    </w:p>
    <w:p>
      <w:pPr/>
      <w:r>
        <w:t>Record queue delay, model loading time, inference latency, source latency, tool duration, context size, invalid-output rate, repair attempts, retrieval channel yield, applicability exclusions, unresolved conflicts, stale-memory attempts, outbox lag, worker retries, and artifact growth. Trace identifiers connect API requests, actions, model invocations, tools, and database events.</w:t>
      </w:r>
    </w:p>
    <w:p>
      <w:pPr/>
      <w:r>
        <w:t>Metrics that affect product claims must include the complete task cost. Main-model tokens alone do not capture research, reflection, comparison, or consolidation overhead.</w:t>
      </w:r>
    </w:p>
    <w:p>
      <w:pPr>
        <w:pStyle w:val="Heading2"/>
      </w:pPr>
      <w:r>
        <w:t>Reproducibility</w:t>
      </w:r>
    </w:p>
    <w:p>
      <w:pPr/>
      <w:r>
        <w:t>The system must reconstruct the exact context and configuration for a recorded decision. Re-execution may still differ because models, tools, remote sources, or tests are nondeterministic. Reproducibility therefore means inspectable inputs and recorded outcomes, with declared limits, rather than a universal promise of bit-identical reruns.</w:t>
      </w:r>
    </w:p>
    <w:p>
      <w:bookmarkStart w:id="24" w:name="sec_23"/>
      <w:pPr>
        <w:pStyle w:val="Heading1"/>
      </w:pPr>
      <w:r>
        <w:t>Evaluation and release qualification</w:t>
      </w:r>
      <w:bookmarkEnd w:id="24"/>
    </w:p>
    <w:p>
      <w:pPr>
        <w:pStyle w:val="Heading2"/>
      </w:pPr>
      <w:r>
        <w:t>Evaluation design</w:t>
      </w:r>
    </w:p>
    <w:p>
      <w:pPr/>
      <w:r>
        <w:t>Use representative repository tasks covering bug repair, feature implementation, refactoring, dependency integration, build failures, and investigation. Run chronological sequences so only earlier experience is available to later tasks. Hold out repositories or task families where practical. Future solutions, hidden tests, and evaluation answers must not enter the memory available to the agent.</w:t>
      </w:r>
    </w:p>
    <w:p>
      <w:pPr/>
      <w:r>
        <w:t>Compare configurations under the same tools and aggregate resource budget. Score the patch actually returned. An oracle selecting the best patch from all attempts can be reported separately as a diagnostic, but it is not the product outcome.</w:t>
      </w:r>
    </w:p>
    <w:p>
      <w:pPr>
        <w:pStyle w:val="Heading2"/>
      </w:pPr>
      <w:r>
        <w:t>Required ablations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Configuration</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Question answered</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Single selected model with tools</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What can the basic execution system achieve?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Multi-model search without persistent memory</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Does the shared ensemble improve delivered results?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Raw lexical and vector episode retrieval</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How much benefit comes from basic history access?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Scoped facts and preferences</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Does explicit validity improve reliability?</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Conditional procedures</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Do reusable lessons improve later tasks?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Active information planning</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Does choosing what to research improve decisions?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Learned selection</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Do adaptive memory, source, and routing policies justify their cost?</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Optional trained deployments</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Do curated weight updates add value beyond external memory?</w:t>
            </w:r>
          </w:p>
        </w:tc>
      </w:tr>
    </w:tbl>
    <w:p>
      <w:pPr>
        <w:spacing w:after="40" w:before="0" w:line="240" w:lineRule="auto"/>
      </w:pPr>
      <w:r>
        <w:rPr>
          <w:sz w:val="4"/>
        </w:rPr>
      </w:r>
    </w:p>
    <w:p>
      <w:pPr>
        <w:pStyle w:val="Heading2"/>
      </w:pPr>
      <w:r>
        <w:t>Product metrics</w:t>
      </w:r>
    </w:p>
    <w:p>
      <w:pPr/>
      <w:r>
        <w:t>Primary metrics are returned-patch acceptance, verified requirement coverage, regressions, repeated mistakes, preference adherence, stale or wrong-branch memory use, information-need resolution, total latency, and aggregate cost. Also measure context consumption, source quality, recovery behavior, and storage growth.</w:t>
      </w:r>
    </w:p>
    <w:p>
      <w:pPr/>
      <w:r>
        <w:t>Use confidence intervals or repeated runs where stochasticity matters. Do not set an arbitrary success-rate target without a baseline and representative workload. A learned policy is promoted only when its evaluation meets an explicitly recorded release criterion and does not violate correctness invariants.</w:t>
      </w:r>
    </w:p>
    <w:p>
      <w:pPr>
        <w:pStyle w:val="Heading2"/>
      </w:pPr>
      <w:r>
        <w:t>Diagnostic evaluation</w:t>
      </w:r>
    </w:p>
    <w:p>
      <w:pPr/>
      <w:r>
        <w:t xml:space="preserve">Separate failures of encoding, retrieval, and usage. Was the necessary evidence stored? Was useful evidence returned within the budget? Could the recipient model use that evidence correctly? Oracle-evidence replays can isolate the final stage. This decomposition follows the useful diagnostic framing of EvalMem. </w:t>
      </w:r>
      <w:hyperlink w:anchor="bib_R17">
        <w:r>
          <w:rPr>
            <w:rFonts w:ascii="Arial" w:hAnsi="Arial"/>
            <w:color w:val="164B75"/>
          </w:rPr>
          <w:t>[R17]</w:t>
        </w:r>
      </w:hyperlink>
    </w:p>
    <w:p>
      <w:pPr/>
      <w:r>
        <w:t xml:space="preserve">Memory portability must be tested across the actual writer and reader deployments. Model upgrades, changed compression prompts, and embedding migrations can alter behavior even when an API remains unchanged. Preserve the original evidence and test upgrades before replacing active profiles. </w:t>
      </w:r>
      <w:hyperlink w:anchor="bib_R16">
        <w:r>
          <w:rPr>
            <w:rFonts w:ascii="Arial" w:hAnsi="Arial"/>
            <w:color w:val="164B75"/>
          </w:rPr>
          <w:t>[R16]</w:t>
        </w:r>
      </w:hyperlink>
    </w:p>
    <w:p>
      <w:pPr>
        <w:pStyle w:val="Heading2"/>
      </w:pPr>
      <w:r>
        <w:t>Mandatory acceptance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6"/>
        <w:gridCol w:w="4939"/>
        <w:gridCol w:w="4334"/>
      </w:tblGrid>
      <w:tr>
        <w:trPr>
          <w:cantSplit/>
          <w:tblHeader/>
        </w:trPr>
        <w:tc>
          <w:tcPr>
            <w:tcW w:type="dxa" w:w="806"/>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ID</w:t>
            </w:r>
          </w:p>
        </w:tc>
        <w:tc>
          <w:tcPr>
            <w:tcW w:type="dxa" w:w="493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Scenario</w:t>
            </w:r>
          </w:p>
        </w:tc>
        <w:tc>
          <w:tcPr>
            <w:tcW w:type="dxa" w:w="433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Required result</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G01</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Two branches test different patches</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Results remain bound to their own states and environments</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G02</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An incompatible old procedure ranks highly</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Applicability blocks current use or requires a check</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G03</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Both reasoners repeat one unsupported claim</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Evidence count and uncertainty do not increase automatically</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G04</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 patch is imported from another branch</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Application is explicit and the resulting state is verified</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G05</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Requirements change during execution</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New contract recorded and affected work reassessed</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G06</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Baseline already has a failing test</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Baseline failure is distinguished from a new regression</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G07</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Agent-generated test passes</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Only covered behavior is credited</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G08</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Tool times out or infrastructure fails</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Operational failure is not remembered as a disproved algorithm</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G09</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Two curators update one procedure</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Compare-and-swap preserves proposals and reports conflict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G10</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Worker crashes after evidence commit</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Outbox recovery continues without losing the evidence</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G11</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 job is delivered twice</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Idempotency prevents duplicate accepted revisions</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G12</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Vector index returns retired memory</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Final eligibility checks exclude it from current guidance</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G13</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Dependency version changes</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Relevant conclusions require revalidation and needs can reopen</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G14</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Embedding deployment changes</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Incompatible spaces remain separate until evaluated migration</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G15</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 past decision is inspected</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Exact packet, revisions, and deployment configuration are recoverable</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G16</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Source text requests additional authority</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Controller permissions remain unchanged</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G17</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Example targets the wrong version</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Mismatch is recorded and adaptation requires verification</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G18</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Search returns no useful results</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Outcome remains scoped; no nonexistent-feature fact is invented</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G19</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Active operation is cancelled</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Scheduling stops and execution state is reconciled</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G20</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Mutation acknowledgment is lost</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Reconciliation precedes any retry</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G21</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Optional memory exceeds context budget</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Mandatory requirements remain intact</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G22</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Several workers request remaining budget</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Atomic reservations prevent aggregate overspend</w:t>
            </w:r>
          </w:p>
        </w:tc>
      </w:tr>
      <w:tr>
        <w:trPr>
          <w:cantSplit/>
        </w:trPr>
        <w:tc>
          <w:tcPr>
            <w:tcW w:type="dxa" w:w="806"/>
            <w:vAlign w:val="center"/>
            <w:tcMar>
              <w:top w:w="80" w:type="dxa"/>
              <w:bottom w:w="80" w:type="dxa"/>
              <w:left w:w="95" w:type="dxa"/>
              <w:right w:w="95" w:type="dxa"/>
            </w:tcMar>
            <w:shd w:fill="FFFFFF"/>
          </w:tcPr>
          <w:p>
            <w:pPr>
              <w:keepNext w:val="0"/>
              <w:spacing w:after="0" w:before="0" w:line="250" w:lineRule="auto"/>
              <w:jc w:val="center"/>
            </w:pPr>
            <w:r>
              <w:rPr>
                <w:rFonts w:ascii="Arial" w:hAnsi="Arial"/>
                <w:b w:val="0"/>
                <w:color w:val="000000"/>
                <w:sz w:val="20"/>
              </w:rPr>
              <w:t>G23</w:t>
            </w:r>
          </w:p>
        </w:tc>
        <w:tc>
          <w:tcPr>
            <w:tcW w:type="dxa" w:w="493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Candidate policies are rolled back</w:t>
            </w:r>
          </w:p>
        </w:tc>
        <w:tc>
          <w:tcPr>
            <w:tcW w:type="dxa" w:w="4334"/>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Historical records remain valid and active selection changes explicitly</w:t>
            </w:r>
          </w:p>
        </w:tc>
      </w:tr>
      <w:tr>
        <w:trPr>
          <w:cantSplit/>
        </w:trPr>
        <w:tc>
          <w:tcPr>
            <w:tcW w:type="dxa" w:w="806"/>
            <w:vAlign w:val="center"/>
            <w:tcMar>
              <w:top w:w="80" w:type="dxa"/>
              <w:bottom w:w="80" w:type="dxa"/>
              <w:left w:w="95" w:type="dxa"/>
              <w:right w:w="95" w:type="dxa"/>
            </w:tcMar>
            <w:shd w:fill="F1F5F9"/>
          </w:tcPr>
          <w:p>
            <w:pPr>
              <w:keepNext w:val="0"/>
              <w:spacing w:after="0" w:before="0" w:line="250" w:lineRule="auto"/>
              <w:jc w:val="center"/>
            </w:pPr>
            <w:r>
              <w:rPr>
                <w:rFonts w:ascii="Arial" w:hAnsi="Arial"/>
                <w:b w:val="0"/>
                <w:color w:val="000000"/>
                <w:sz w:val="20"/>
              </w:rPr>
              <w:t>G24</w:t>
            </w:r>
          </w:p>
        </w:tc>
        <w:tc>
          <w:tcPr>
            <w:tcW w:type="dxa" w:w="493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Deletion is requested</w:t>
            </w:r>
          </w:p>
        </w:tc>
        <w:tc>
          <w:tcPr>
            <w:tcW w:type="dxa" w:w="4334"/>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Retrieval and derived representations respect deletion policy</w:t>
            </w:r>
          </w:p>
        </w:tc>
      </w:tr>
    </w:tbl>
    <w:p>
      <w:pPr>
        <w:spacing w:after="40" w:before="0" w:line="240" w:lineRule="auto"/>
      </w:pPr>
      <w:r>
        <w:rPr>
          <w:sz w:val="4"/>
        </w:rPr>
      </w:r>
    </w:p>
    <w:p>
      <w:pPr>
        <w:pStyle w:val="Heading2"/>
      </w:pPr>
      <w:r>
        <w:t>Model conformance</w:t>
      </w:r>
    </w:p>
    <w:p>
      <w:pPr/>
      <w:r>
        <w:t>Every default deployment must pass finite conformance fixtures for prompt formatting, tokenizer accounting, context and output limits, streaming, cancellation, parser failure, bounded repair, evidence-ID preservation, unknown preconditions, and cross-model memory consumption. Coding deployments must produce an applicable patch or a correctly classified failure. Reasoning deployments must produce valid questions, actions, and bounded contracts.</w:t>
      </w:r>
    </w:p>
    <w:p>
      <w:pPr/>
      <w:r>
        <w:t>The tests establish support for the evaluated deployment, not universal competence. Quantization, prompt changes, tool-protocol changes, and context reconfiguration can require requalification.</w:t>
      </w:r>
    </w:p>
    <w:p>
      <w:bookmarkStart w:id="25" w:name="sec_24"/>
      <w:pPr>
        <w:pStyle w:val="Heading1"/>
      </w:pPr>
      <w:r>
        <w:t>End to end worked example</w:t>
      </w:r>
      <w:bookmarkEnd w:id="25"/>
    </w:p>
    <w:p>
      <w:pPr>
        <w:pStyle w:val="Heading2"/>
      </w:pPr>
      <w:r>
        <w:t>Initial problem</w:t>
      </w:r>
    </w:p>
    <w:p>
      <w:pPr/>
      <w:r>
        <w:t>Consider an illustrative task: a streaming request fails to release a connection after cancellation. The contract requires cleanup after cancellation while preserving normal streaming behavior and the public interface. The baseline reproduces the failure and records the installed dependency version.</w:t>
      </w:r>
    </w:p>
    <w:p>
      <w:pPr/>
      <w:r>
        <w:t>Phi proposes that the wrapper suppresses cancellation. Gemma proposes that the response is being closed at the wrong lifecycle boundary. These are hypotheses. Both receive the same baseline evidence before seeing each other's initial diagnosis.</w:t>
      </w:r>
    </w:p>
    <w:p>
      <w:pPr>
        <w:pStyle w:val="Heading2"/>
      </w:pPr>
      <w:r>
        <w:t>Investigation</w:t>
      </w:r>
    </w:p>
    <w:p>
      <w:pPr/>
      <w:r>
        <w:t>The controller creates a need asking which component is responsible for cleanup in the installed version. One action retrieves a previous cancellation episode. Another inspects dependency tests and searches for a version-matched streaming example. The old episode is relevant as a procedure but does not verify the current code.</w:t>
      </w:r>
    </w:p>
    <w:p>
      <w:pPr/>
      <w:r>
        <w:t>A search result points to an example from a different release. The source adapter records that mismatch. A refined query locates an appropriate upstream test, which is fetched and captured as a source snapshot. A small local experiment shows that the wrapper prevents the expected cleanup path.</w:t>
      </w:r>
    </w:p>
    <w:p>
      <w:pPr/>
      <w:r>
        <w:t>The need is resolved by an interpretation linked to the dependency source and the local experiment. The graph records useful information progress, while the implementation requirement remains unsatisfied.</w:t>
      </w:r>
    </w:p>
    <w:p>
      <w:pPr>
        <w:pStyle w:val="Heading2"/>
      </w:pPr>
      <w:r>
        <w:t>Candidate implementation and review</w:t>
      </w:r>
    </w:p>
    <w:p>
      <w:pPr/>
      <w:r>
        <w:t>The reasoner produces a bounded contract describing the cleanup behavior, relevant interface, scope, and verification. The three coding deployments receive isolated candidate workspaces, potentially one after another on limited hardware. Each may ask further questions if a required assumption remains unresolved.</w:t>
      </w:r>
    </w:p>
    <w:p>
      <w:pPr/>
      <w:r>
        <w:t>One candidate fails a normal-streaming regression. Another does not apply cleanly and is classified accordingly. The remaining candidate passes targeted cancellation and relevant regression checks. Pairwise review can assess maintainability and preference adherence among viable alternatives, but cannot erase the observed regression in the first candidate.</w:t>
      </w:r>
    </w:p>
    <w:p>
      <w:pPr/>
      <w:r>
        <w:t>The controller returns the selected patch with its exact state and verification manifest. Any unexecuted broader checks are stated. The final record identifies which deployments actually participated.</w:t>
      </w:r>
    </w:p>
    <w:p>
      <w:pPr>
        <w:pStyle w:val="Heading2"/>
      </w:pPr>
      <w:r>
        <w:t>Learning</w:t>
      </w:r>
    </w:p>
    <w:p>
      <w:pPr/>
      <w:r>
        <w:t>The curator proposes a narrow coding procedure about checking wrapper behavior when cancellation cleanup fails. It also proposes a research procedure favoring version-matched dependency tests when web examples differ across releases. Both link to evidence and retain their conditions.</w:t>
      </w:r>
    </w:p>
    <w:p>
      <w:pPr/>
      <w:r>
        <w:t>Later feedback that the fix works but introduces unnecessary abstraction creates a preference event and a possible refinement, not a blanket rejection of the cleanup diagnosis. A subsequent related task can use the procedure through any configured reasoner, after checking its applicability.</w:t>
      </w:r>
    </w:p>
    <w:p>
      <w:bookmarkStart w:id="26" w:name="sec_25"/>
      <w:pPr>
        <w:pStyle w:val="Heading1"/>
      </w:pPr>
      <w:r>
        <w:t>Implementation roadmap</w:t>
      </w:r>
      <w:bookmarkEnd w:id="26"/>
    </w:p>
    <w:p>
      <w:pPr>
        <w:pStyle w:val="Heading2"/>
      </w:pPr>
      <w:r>
        <w:t>Milestone one</w:t>
      </w:r>
    </w:p>
    <w:p>
      <w:pPr/>
      <w:r>
        <w:t>Build contracts, repository snapshots, artifact integrity, isolated tool execution, event persistence, budgets, cancellation, and exact-state verification. Provide the CLI and basic API. The exit gate is a task producing a reviewable patch and evidence manifest, with crash recovery and idempotency tests passing.</w:t>
      </w:r>
    </w:p>
    <w:p>
      <w:pPr>
        <w:pStyle w:val="Heading2"/>
      </w:pPr>
      <w:r>
        <w:t>Milestone two</w:t>
      </w:r>
    </w:p>
    <w:p>
      <w:pPr/>
      <w:r>
        <w:t>Add the default model registry, prompt adapters, typed proposals, independent reasoner seeding, bounded depth-first search, and cross-model handoffs. Qualify all five deployments. The exit gate demonstrates one model continuing another's branch and accurate reporting when hardware serializes the ensemble.</w:t>
      </w:r>
    </w:p>
    <w:p>
      <w:pPr>
        <w:pStyle w:val="Heading2"/>
      </w:pPr>
      <w:r>
        <w:t>Milestone three</w:t>
      </w:r>
    </w:p>
    <w:p>
      <w:pPr/>
      <w:r>
        <w:t>Add information needs, source adapters, example-code search, local experiments, question resolution, and source provenance. The exit gate completes an unfamiliar-API task through question, source, experiment, implementation, and verification while correctly handling a wrong-version example and an empty search.</w:t>
      </w:r>
    </w:p>
    <w:p>
      <w:pPr>
        <w:pStyle w:val="Heading2"/>
      </w:pPr>
      <w:r>
        <w:t>Milestone four</w:t>
      </w:r>
    </w:p>
    <w:p>
      <w:pPr/>
      <w:r>
        <w:t>Add versioned memory, applicability guards, exact and text retrieval, vector retrieval, bounded relationships, context packets, and incremental procedure curation. The exit gate reuses a qualified lesson on a later task and rejects an incompatible precedent.</w:t>
      </w:r>
    </w:p>
    <w:p>
      <w:pPr>
        <w:pStyle w:val="Heading2"/>
      </w:pPr>
      <w:r>
        <w:t>Milestone five</w:t>
      </w:r>
    </w:p>
    <w:p>
      <w:pPr/>
      <w:r>
        <w:t>Add selective pairwise comparisons, bounded MCTS, learned retrieval and source selection, routing statistics, policy evaluation, and rollback. Enable each optional policy only when its measured contribution justifies its cost and preserves invariant gates.</w:t>
      </w:r>
    </w:p>
    <w:p>
      <w:pPr>
        <w:pStyle w:val="Heading2"/>
      </w:pPr>
      <w:r>
        <w:t>Milestone six</w:t>
      </w:r>
    </w:p>
    <w:p>
      <w:pPr/>
      <w:r>
        <w:t>Add richer inspection interfaces and optional curated training. Extend language/toolchain coverage through the same adapters and conformance suites. Training and deployment changes remain independently reversible.</w:t>
      </w:r>
    </w:p>
    <w:p>
      <w:bookmarkStart w:id="27" w:name="sec_26"/>
      <w:pPr>
        <w:pStyle w:val="Heading1"/>
      </w:pPr>
      <w:r>
        <w:t>Architectural decisions and tradeoffs</w:t>
      </w:r>
      <w:bookmarkEnd w:id="2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3679"/>
        <w:gridCol w:w="3830"/>
      </w:tblGrid>
      <w:tr>
        <w:trPr>
          <w:cantSplit/>
          <w:tblHeader/>
        </w:trPr>
        <w:tc>
          <w:tcPr>
            <w:tcW w:type="dxa" w:w="257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Decision</w:t>
            </w:r>
          </w:p>
        </w:tc>
        <w:tc>
          <w:tcPr>
            <w:tcW w:type="dxa" w:w="367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Reason</w:t>
            </w:r>
          </w:p>
        </w:tc>
        <w:tc>
          <w:tcPr>
            <w:tcW w:type="dxa" w:w="383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Cost or limitation</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Application-owned controller and memory</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Enforces repository-specific validity and role separation</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More implementation work than adopting a memory product</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PostgreSQL as durable coordination and memory store</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Transactions, relational constraints, text search, and vector access coexist</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Requires measured indexing and careful worker coordination</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Evidence ledger plus derived interpretations</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Corrections and model changes remain inspectable</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Additional storage and provenance relationships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Typed memory revisions and context packets</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Portable handoffs and reproducible inspection</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Schema and migration discipline</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Depth-first default with selective broader search</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Bounds routine cost while retaining alternatives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Search-policy tuning and possible missed branches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Logical ensemble with resource-aware execution</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Supports the requested roster on varied hardware</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Sequential execution can increase latency</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Active information needs</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Connects research effort to a concrete decision</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Extra planning steps require budget control</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Conditional procedures</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Reuses methods without assuming old patches remain valid</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Preconditions may require additional investigation</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Learned utility after hard filters</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Improves selection without overriding validity</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Credit assignment remains imperfect</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Separate learning loops</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Memory, routing, and training can be evaluated independently</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More policy versions and release records</w:t>
            </w:r>
          </w:p>
        </w:tc>
      </w:tr>
    </w:tbl>
    <w:p>
      <w:pPr>
        <w:spacing w:after="40" w:before="0" w:line="240" w:lineRule="auto"/>
      </w:pPr>
      <w:r>
        <w:rPr>
          <w:sz w:val="4"/>
        </w:rPr>
      </w:r>
    </w:p>
    <w:p>
      <w:pPr/>
      <w:r>
        <w:t>Embedding model, concrete inference backend, production hosting, retention durations, initial language adapters, and UI framework remain deployment choices. Their interfaces and qualification obligations are fixed by this specification; their product selection should follow measured workload requirements.</w:t>
      </w:r>
    </w:p>
    <w:p>
      <w:bookmarkStart w:id="28" w:name="sec_27"/>
      <w:pPr>
        <w:pStyle w:val="Heading1"/>
      </w:pPr>
      <w:r>
        <w:t>Research lineage</w:t>
      </w:r>
      <w:bookmarkEnd w:id="28"/>
    </w:p>
    <w:p>
      <w:pPr/>
      <w:r>
        <w:t>The following mapping identifies useful mechanisms incorporated into the design. The project does not depend on the corresponding framework implementations, and it does not inherit their benchmark claims.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3679"/>
        <w:gridCol w:w="3830"/>
      </w:tblGrid>
      <w:tr>
        <w:trPr>
          <w:cantSplit/>
          <w:tblHeader/>
        </w:trPr>
        <w:tc>
          <w:tcPr>
            <w:tcW w:type="dxa" w:w="257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Research or system</w:t>
            </w:r>
          </w:p>
        </w:tc>
        <w:tc>
          <w:tcPr>
            <w:tcW w:type="dxa" w:w="367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Adopted mechanism</w:t>
            </w:r>
          </w:p>
        </w:tc>
        <w:tc>
          <w:tcPr>
            <w:tcW w:type="dxa" w:w="383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Adaptation in this project</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GoT</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Reuse and combine related intermediate results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Share qualified findings; verify explicitly composed patches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DFSDT</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Depth-first exploration and backtracking</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Bounded repairs with exact repository-state transitions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RaDAgent</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Pairwise utility construction</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Advisory comparisons below execution evidence</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ReAct and IRCoT</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Interleave decisions and information acquisition</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First-class questions, sources, examples, and experiments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MemGPT and Letta</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Hierarchical working and external memory</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Role-specific packets and progressive expansion</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A-Mem</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Atomic notes and useful relationships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Typed revisions and reversible enrichment</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Hindsight</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Retain, recall, reflect and multiple retrieval channels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Evidence ledger, custom retrieval, background consolidation</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Graphiti and StateMem</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Temporal validity and evolving facts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Repository-state guards, supersession, dependent revalidation</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ReasoningBank</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Learn reusable lessons from experience</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Conditional coding and research procedures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ACE</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Incremental playbook maintenance</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Stable procedure identities and bounded revision proposals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MemGuard</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Preserve verification and uncertainty</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Evidence-linked admission and lifecycle policies</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Composer</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Adapt a stored procedure to current execution</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Temporary guides with checked preconditions</w:t>
            </w:r>
          </w:p>
        </w:tc>
      </w:tr>
      <w:tr>
        <w:trPr>
          <w:cantSplit/>
        </w:trPr>
        <w:tc>
          <w:tcPr>
            <w:tcW w:type="dxa" w:w="257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MemRL</w:t>
            </w:r>
          </w:p>
        </w:tc>
        <w:tc>
          <w:tcPr>
            <w:tcW w:type="dxa" w:w="3679"/>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Learn memory utility with frozen model weights</w:t>
            </w:r>
          </w:p>
        </w:tc>
        <w:tc>
          <w:tcPr>
            <w:tcW w:type="dxa" w:w="3830"/>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Conditional ranking and research-action policy learning</w:t>
            </w:r>
          </w:p>
        </w:tc>
      </w:tr>
      <w:tr>
        <w:trPr>
          <w:cantSplit/>
        </w:trPr>
        <w:tc>
          <w:tcPr>
            <w:tcW w:type="dxa" w:w="257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Mem0 and Cognee</w:t>
            </w:r>
          </w:p>
        </w:tc>
        <w:tc>
          <w:tcPr>
            <w:tcW w:type="dxa" w:w="3679"/>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Practical ingestion and storage abstractions</w:t>
            </w:r>
          </w:p>
        </w:tc>
        <w:tc>
          <w:tcPr>
            <w:tcW w:type="dxa" w:w="3830"/>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Replaceable adapters and explicit pipeline stages</w:t>
            </w:r>
          </w:p>
        </w:tc>
      </w:tr>
    </w:tbl>
    <w:p>
      <w:pPr>
        <w:spacing w:after="40" w:before="0" w:line="240" w:lineRule="auto"/>
      </w:pPr>
      <w:r>
        <w:rPr>
          <w:sz w:val="4"/>
        </w:rPr>
      </w:r>
    </w:p>
    <w:p>
      <w:bookmarkStart w:id="29" w:name="sec_28"/>
      <w:pPr>
        <w:pStyle w:val="Heading1"/>
      </w:pPr>
      <w:r>
        <w:t>References</w:t>
      </w:r>
      <w:bookmarkEnd w:id="29"/>
    </w:p>
    <w:p>
      <w:pPr/>
      <w:r>
        <w:t>The references document the research mechanisms, model characteristics, and database capabilities used in this specification. The proposed architecture and release criteria are engineering decisions. Sources were reviewed on 21 October 2026. Recent research should be evaluated on the project's own tasks before adopting performance expectations.</w:t>
      </w:r>
    </w:p>
    <w:p>
      <w:bookmarkStart w:id="30" w:name="bib_R01"/>
      <w:pPr>
        <w:pStyle w:val="Reference"/>
      </w:pPr>
      <w:bookmarkEnd w:id="30"/>
      <w:r>
        <w:t>[R01]</w:t>
      </w:r>
      <w:r>
        <w:t xml:space="preserve"> Besta and colleagues. Graph of Thoughts Solving Elaborate Problems with Large Language Models. </w:t>
      </w:r>
      <w:hyperlink r:id="rId11">
        <w:r>
          <w:rPr>
            <w:rFonts w:ascii="Arial" w:hAnsi="Arial"/>
            <w:color w:val="164B75"/>
          </w:rPr>
          <w:t>https://arxiv.org/abs/2308.09687</w:t>
        </w:r>
      </w:hyperlink>
    </w:p>
    <w:p>
      <w:bookmarkStart w:id="31" w:name="bib_R02"/>
      <w:pPr>
        <w:pStyle w:val="Reference"/>
      </w:pPr>
      <w:bookmarkEnd w:id="31"/>
      <w:r>
        <w:t>[R02]</w:t>
      </w:r>
      <w:r>
        <w:t xml:space="preserve"> Qin and colleagues. ToolLLM Facilitating Large Language Models to Master 16000+ Real-world APIs. Source for DFSDT. </w:t>
      </w:r>
      <w:hyperlink r:id="rId12">
        <w:r>
          <w:rPr>
            <w:rFonts w:ascii="Arial" w:hAnsi="Arial"/>
            <w:color w:val="164B75"/>
          </w:rPr>
          <w:t>https://arxiv.org/abs/2307.16789</w:t>
        </w:r>
      </w:hyperlink>
    </w:p>
    <w:p>
      <w:bookmarkStart w:id="32" w:name="bib_R03"/>
      <w:pPr>
        <w:pStyle w:val="Reference"/>
      </w:pPr>
      <w:bookmarkEnd w:id="32"/>
      <w:r>
        <w:t>[R03]</w:t>
      </w:r>
      <w:r>
        <w:t xml:space="preserve"> Ye and colleagues. Rational Decision-Making Agent with Internalized Utility Judgment. </w:t>
      </w:r>
      <w:hyperlink r:id="rId13">
        <w:r>
          <w:rPr>
            <w:rFonts w:ascii="Arial" w:hAnsi="Arial"/>
            <w:color w:val="164B75"/>
          </w:rPr>
          <w:t>https://arxiv.org/abs/2308.12519</w:t>
        </w:r>
      </w:hyperlink>
    </w:p>
    <w:p>
      <w:bookmarkStart w:id="33" w:name="bib_R04"/>
      <w:pPr>
        <w:pStyle w:val="Reference"/>
      </w:pPr>
      <w:bookmarkEnd w:id="33"/>
      <w:r>
        <w:t>[R04]</w:t>
      </w:r>
      <w:r>
        <w:t xml:space="preserve"> Yao and colleagues. ReAct Synergizing Reasoning and Acting in Language Models. </w:t>
      </w:r>
      <w:hyperlink r:id="rId14">
        <w:r>
          <w:rPr>
            <w:rFonts w:ascii="Arial" w:hAnsi="Arial"/>
            <w:color w:val="164B75"/>
          </w:rPr>
          <w:t>https://arxiv.org/abs/2210.03629</w:t>
        </w:r>
      </w:hyperlink>
    </w:p>
    <w:p>
      <w:bookmarkStart w:id="34" w:name="bib_R05"/>
      <w:pPr>
        <w:pStyle w:val="Reference"/>
      </w:pPr>
      <w:bookmarkEnd w:id="34"/>
      <w:r>
        <w:t>[R05]</w:t>
      </w:r>
      <w:r>
        <w:t xml:space="preserve"> Trivedi and colleagues. Interleaving Retrieval with Chain-of-Thought Reasoning for Knowledge-Intensive Multi-Step Questions. </w:t>
      </w:r>
      <w:hyperlink r:id="rId15">
        <w:r>
          <w:rPr>
            <w:rFonts w:ascii="Arial" w:hAnsi="Arial"/>
            <w:color w:val="164B75"/>
          </w:rPr>
          <w:t>https://arxiv.org/abs/2212.10509</w:t>
        </w:r>
      </w:hyperlink>
    </w:p>
    <w:p>
      <w:bookmarkStart w:id="35" w:name="bib_R06"/>
      <w:pPr>
        <w:pStyle w:val="Reference"/>
      </w:pPr>
      <w:bookmarkEnd w:id="35"/>
      <w:r>
        <w:t>[R06]</w:t>
      </w:r>
      <w:r>
        <w:t xml:space="preserve"> MemGPT Towards LLMs as Operating Systems. </w:t>
      </w:r>
      <w:hyperlink r:id="rId16">
        <w:r>
          <w:rPr>
            <w:rFonts w:ascii="Arial" w:hAnsi="Arial"/>
            <w:color w:val="164B75"/>
          </w:rPr>
          <w:t>https://arxiv.org/abs/2310.08560</w:t>
        </w:r>
      </w:hyperlink>
    </w:p>
    <w:p>
      <w:bookmarkStart w:id="36" w:name="bib_R07"/>
      <w:pPr>
        <w:pStyle w:val="Reference"/>
      </w:pPr>
      <w:bookmarkEnd w:id="36"/>
      <w:r>
        <w:t>[R07]</w:t>
      </w:r>
      <w:r>
        <w:t xml:space="preserve"> A-Mem Agentic Memory for LLM Agents. </w:t>
      </w:r>
      <w:hyperlink r:id="rId17">
        <w:r>
          <w:rPr>
            <w:rFonts w:ascii="Arial" w:hAnsi="Arial"/>
            <w:color w:val="164B75"/>
          </w:rPr>
          <w:t>https://arxiv.org/abs/2502.12110</w:t>
        </w:r>
      </w:hyperlink>
    </w:p>
    <w:p>
      <w:bookmarkStart w:id="37" w:name="bib_R08"/>
      <w:pPr>
        <w:pStyle w:val="Reference"/>
      </w:pPr>
      <w:bookmarkEnd w:id="37"/>
      <w:r>
        <w:t>[R08]</w:t>
      </w:r>
      <w:r>
        <w:t xml:space="preserve"> Hindsight research and implementation. </w:t>
      </w:r>
      <w:hyperlink r:id="rId18">
        <w:r>
          <w:rPr>
            <w:rFonts w:ascii="Arial" w:hAnsi="Arial"/>
            <w:color w:val="164B75"/>
          </w:rPr>
          <w:t>https://arxiv.org/abs/2512.12818</w:t>
        </w:r>
      </w:hyperlink>
      <w:r>
        <w:t xml:space="preserve"> and </w:t>
      </w:r>
      <w:hyperlink r:id="rId19">
        <w:r>
          <w:rPr>
            <w:rFonts w:ascii="Arial" w:hAnsi="Arial"/>
            <w:color w:val="164B75"/>
          </w:rPr>
          <w:t>https://github.com/vectorize-io/hindsight</w:t>
        </w:r>
      </w:hyperlink>
    </w:p>
    <w:p>
      <w:bookmarkStart w:id="38" w:name="bib_R09"/>
      <w:pPr>
        <w:pStyle w:val="Reference"/>
      </w:pPr>
      <w:bookmarkEnd w:id="38"/>
      <w:r>
        <w:t>[R09]</w:t>
      </w:r>
      <w:r>
        <w:t xml:space="preserve"> ReasoningBank research. </w:t>
      </w:r>
      <w:hyperlink r:id="rId20">
        <w:r>
          <w:rPr>
            <w:rFonts w:ascii="Arial" w:hAnsi="Arial"/>
            <w:color w:val="164B75"/>
          </w:rPr>
          <w:t>https://arxiv.org/abs/2509.25140</w:t>
        </w:r>
      </w:hyperlink>
    </w:p>
    <w:p>
      <w:bookmarkStart w:id="39" w:name="bib_R10"/>
      <w:pPr>
        <w:pStyle w:val="Reference"/>
      </w:pPr>
      <w:bookmarkEnd w:id="39"/>
      <w:r>
        <w:t>[R10]</w:t>
      </w:r>
      <w:r>
        <w:t xml:space="preserve"> Zep and Graphiti temporal knowledge-graph research. </w:t>
      </w:r>
      <w:hyperlink r:id="rId21">
        <w:r>
          <w:rPr>
            <w:rFonts w:ascii="Arial" w:hAnsi="Arial"/>
            <w:color w:val="164B75"/>
          </w:rPr>
          <w:t>https://arxiv.org/abs/2501.13956</w:t>
        </w:r>
      </w:hyperlink>
    </w:p>
    <w:p>
      <w:bookmarkStart w:id="40" w:name="bib_R11"/>
      <w:pPr>
        <w:pStyle w:val="Reference"/>
      </w:pPr>
      <w:bookmarkEnd w:id="40"/>
      <w:r>
        <w:t>[R11]</w:t>
      </w:r>
      <w:r>
        <w:t xml:space="preserve"> Can Agent Memory Systems Track Evolving State. StateMem research. </w:t>
      </w:r>
      <w:hyperlink r:id="rId22">
        <w:r>
          <w:rPr>
            <w:rFonts w:ascii="Arial" w:hAnsi="Arial"/>
            <w:color w:val="164B75"/>
          </w:rPr>
          <w:t>https://arxiv.org/abs/2608.19652</w:t>
        </w:r>
      </w:hyperlink>
    </w:p>
    <w:p>
      <w:bookmarkStart w:id="41" w:name="bib_R12"/>
      <w:pPr>
        <w:pStyle w:val="Reference"/>
      </w:pPr>
      <w:bookmarkEnd w:id="41"/>
      <w:r>
        <w:t>[R12]</w:t>
      </w:r>
      <w:r>
        <w:t xml:space="preserve"> MemGuard research. </w:t>
      </w:r>
      <w:hyperlink r:id="rId23">
        <w:r>
          <w:rPr>
            <w:rFonts w:ascii="Arial" w:hAnsi="Arial"/>
            <w:color w:val="164B75"/>
          </w:rPr>
          <w:t>https://arxiv.org/abs/2608.21867</w:t>
        </w:r>
      </w:hyperlink>
    </w:p>
    <w:p>
      <w:bookmarkStart w:id="42" w:name="bib_R13"/>
      <w:pPr>
        <w:pStyle w:val="Reference"/>
      </w:pPr>
      <w:bookmarkEnd w:id="42"/>
      <w:r>
        <w:t>[R13]</w:t>
      </w:r>
      <w:r>
        <w:t xml:space="preserve"> Agentic Context Engineering. ACE research. </w:t>
      </w:r>
      <w:hyperlink r:id="rId24">
        <w:r>
          <w:rPr>
            <w:rFonts w:ascii="Arial" w:hAnsi="Arial"/>
            <w:color w:val="164B75"/>
          </w:rPr>
          <w:t>https://arxiv.org/abs/2510.04618</w:t>
        </w:r>
      </w:hyperlink>
    </w:p>
    <w:p>
      <w:bookmarkStart w:id="43" w:name="bib_R14"/>
      <w:pPr>
        <w:pStyle w:val="Reference"/>
      </w:pPr>
      <w:bookmarkEnd w:id="43"/>
      <w:r>
        <w:t>[R14]</w:t>
      </w:r>
      <w:r>
        <w:t xml:space="preserve"> From Memory to Guide Spatio-Temporal Composer for Procedural Coding Memory. </w:t>
      </w:r>
      <w:hyperlink r:id="rId25">
        <w:r>
          <w:rPr>
            <w:rFonts w:ascii="Arial" w:hAnsi="Arial"/>
            <w:color w:val="164B75"/>
          </w:rPr>
          <w:t>https://arxiv.org/abs/2610.04868</w:t>
        </w:r>
      </w:hyperlink>
    </w:p>
    <w:p>
      <w:bookmarkStart w:id="44" w:name="bib_R15"/>
      <w:pPr>
        <w:pStyle w:val="Reference"/>
      </w:pPr>
      <w:bookmarkEnd w:id="44"/>
      <w:r>
        <w:t>[R15]</w:t>
      </w:r>
      <w:r>
        <w:t xml:space="preserve"> MemRL research. </w:t>
      </w:r>
      <w:hyperlink r:id="rId26">
        <w:r>
          <w:rPr>
            <w:rFonts w:ascii="Arial" w:hAnsi="Arial"/>
            <w:color w:val="164B75"/>
          </w:rPr>
          <w:t>https://arxiv.org/abs/2601.03192</w:t>
        </w:r>
      </w:hyperlink>
    </w:p>
    <w:p>
      <w:bookmarkStart w:id="45" w:name="bib_R16"/>
      <w:pPr>
        <w:pStyle w:val="Reference"/>
      </w:pPr>
      <w:bookmarkEnd w:id="45"/>
      <w:r>
        <w:t>[R16]</w:t>
      </w:r>
      <w:r>
        <w:t xml:space="preserve"> Does Your Agent's Memory Survive a Model Upgrade. A Controlled Study of Memory Portability. </w:t>
      </w:r>
      <w:hyperlink r:id="rId27">
        <w:r>
          <w:rPr>
            <w:rFonts w:ascii="Arial" w:hAnsi="Arial"/>
            <w:color w:val="164B75"/>
          </w:rPr>
          <w:t>https://arxiv.org/abs/2609.05339</w:t>
        </w:r>
      </w:hyperlink>
    </w:p>
    <w:p>
      <w:bookmarkStart w:id="46" w:name="bib_R17"/>
      <w:pPr>
        <w:pStyle w:val="Reference"/>
      </w:pPr>
      <w:bookmarkEnd w:id="46"/>
      <w:r>
        <w:t>[R17]</w:t>
      </w:r>
      <w:r>
        <w:t xml:space="preserve"> EvalMem research. </w:t>
      </w:r>
      <w:hyperlink r:id="rId28">
        <w:r>
          <w:rPr>
            <w:rFonts w:ascii="Arial" w:hAnsi="Arial"/>
            <w:color w:val="164B75"/>
          </w:rPr>
          <w:t>https://arxiv.org/abs/2609.22231</w:t>
        </w:r>
      </w:hyperlink>
    </w:p>
    <w:p>
      <w:bookmarkStart w:id="47" w:name="bib_R18"/>
      <w:pPr>
        <w:pStyle w:val="Reference"/>
      </w:pPr>
      <w:bookmarkEnd w:id="47"/>
      <w:r>
        <w:t>[R18]</w:t>
      </w:r>
      <w:r>
        <w:t xml:space="preserve"> Letta MemFS documentation. </w:t>
      </w:r>
      <w:hyperlink r:id="rId29">
        <w:r>
          <w:rPr>
            <w:rFonts w:ascii="Arial" w:hAnsi="Arial"/>
            <w:color w:val="164B75"/>
          </w:rPr>
          <w:t>https://docs.letta.com/concepts/memfs</w:t>
        </w:r>
      </w:hyperlink>
    </w:p>
    <w:p>
      <w:bookmarkStart w:id="48" w:name="bib_R19"/>
      <w:pPr>
        <w:pStyle w:val="Reference"/>
      </w:pPr>
      <w:bookmarkEnd w:id="48"/>
      <w:r>
        <w:t>[R19]</w:t>
      </w:r>
      <w:r>
        <w:t xml:space="preserve"> Mem0 OSS migration documentation. </w:t>
      </w:r>
      <w:hyperlink r:id="rId30">
        <w:r>
          <w:rPr>
            <w:rFonts w:ascii="Arial" w:hAnsi="Arial"/>
            <w:color w:val="164B75"/>
          </w:rPr>
          <w:t>https://docs.mem0.ai/migration/oss-v2-to-v3</w:t>
        </w:r>
      </w:hyperlink>
    </w:p>
    <w:p>
      <w:bookmarkStart w:id="49" w:name="bib_R20"/>
      <w:pPr>
        <w:pStyle w:val="Reference"/>
      </w:pPr>
      <w:bookmarkEnd w:id="49"/>
      <w:r>
        <w:t>[R20]</w:t>
      </w:r>
      <w:r>
        <w:t xml:space="preserve"> Cognee graph-store documentation. </w:t>
      </w:r>
      <w:hyperlink r:id="rId31">
        <w:r>
          <w:rPr>
            <w:rFonts w:ascii="Arial" w:hAnsi="Arial"/>
            <w:color w:val="164B75"/>
          </w:rPr>
          <w:t>https://docs.cognee.ai/setup-configuration/graph-stores</w:t>
        </w:r>
      </w:hyperlink>
    </w:p>
    <w:p>
      <w:bookmarkStart w:id="50" w:name="bib_M01"/>
      <w:pPr>
        <w:pStyle w:val="Reference"/>
      </w:pPr>
      <w:bookmarkEnd w:id="50"/>
      <w:r>
        <w:t>[M01]</w:t>
      </w:r>
      <w:r>
        <w:t xml:space="preserve"> Microsoft Phi-4-mini-instruct model card. </w:t>
      </w:r>
      <w:hyperlink r:id="rId32">
        <w:r>
          <w:rPr>
            <w:rFonts w:ascii="Arial" w:hAnsi="Arial"/>
            <w:color w:val="164B75"/>
          </w:rPr>
          <w:t>https://huggingface.co/microsoft/Phi-4-mini-instruct</w:t>
        </w:r>
      </w:hyperlink>
    </w:p>
    <w:p>
      <w:bookmarkStart w:id="51" w:name="bib_M02"/>
      <w:pPr>
        <w:pStyle w:val="Reference"/>
      </w:pPr>
      <w:bookmarkEnd w:id="51"/>
      <w:r>
        <w:t>[M02]</w:t>
      </w:r>
      <w:r>
        <w:t xml:space="preserve"> Google Gemma 3 4B IT model card. </w:t>
      </w:r>
      <w:hyperlink r:id="rId33">
        <w:r>
          <w:rPr>
            <w:rFonts w:ascii="Arial" w:hAnsi="Arial"/>
            <w:color w:val="164B75"/>
          </w:rPr>
          <w:t>https://huggingface.co/google/gemma-3-4b-it</w:t>
        </w:r>
      </w:hyperlink>
    </w:p>
    <w:p>
      <w:bookmarkStart w:id="52" w:name="bib_M03"/>
      <w:pPr>
        <w:pStyle w:val="Reference"/>
      </w:pPr>
      <w:bookmarkEnd w:id="52"/>
      <w:r>
        <w:t>[M03]</w:t>
      </w:r>
      <w:r>
        <w:t xml:space="preserve"> Qwen 2.5 Coder 7B Instruct model card. </w:t>
      </w:r>
      <w:hyperlink r:id="rId34">
        <w:r>
          <w:rPr>
            <w:rFonts w:ascii="Arial" w:hAnsi="Arial"/>
            <w:color w:val="164B75"/>
          </w:rPr>
          <w:t>https://huggingface.co/Qwen/Qwen2.5-Coder-7B-Instruct</w:t>
        </w:r>
      </w:hyperlink>
    </w:p>
    <w:p>
      <w:bookmarkStart w:id="53" w:name="bib_M04"/>
      <w:pPr>
        <w:pStyle w:val="Reference"/>
      </w:pPr>
      <w:bookmarkEnd w:id="53"/>
      <w:r>
        <w:t>[M04]</w:t>
      </w:r>
      <w:r>
        <w:t xml:space="preserve"> Google CodeGemma 7B IT model card. </w:t>
      </w:r>
      <w:hyperlink r:id="rId35">
        <w:r>
          <w:rPr>
            <w:rFonts w:ascii="Arial" w:hAnsi="Arial"/>
            <w:color w:val="164B75"/>
          </w:rPr>
          <w:t>https://huggingface.co/google/codegemma-7b-it</w:t>
        </w:r>
      </w:hyperlink>
    </w:p>
    <w:p>
      <w:bookmarkStart w:id="54" w:name="bib_M05"/>
      <w:pPr>
        <w:pStyle w:val="Reference"/>
      </w:pPr>
      <w:bookmarkEnd w:id="54"/>
      <w:r>
        <w:t>[M05]</w:t>
      </w:r>
      <w:r>
        <w:t xml:space="preserve"> DeepSeek Coder V2 Lite Instruct model card. </w:t>
      </w:r>
      <w:hyperlink r:id="rId36">
        <w:r>
          <w:rPr>
            <w:rFonts w:ascii="Arial" w:hAnsi="Arial"/>
            <w:color w:val="164B75"/>
          </w:rPr>
          <w:t>https://huggingface.co/deepseek-ai/DeepSeek-Coder-V2-Lite-Instruct</w:t>
        </w:r>
      </w:hyperlink>
    </w:p>
    <w:p>
      <w:bookmarkStart w:id="55" w:name="bib_P01"/>
      <w:pPr>
        <w:pStyle w:val="Reference"/>
      </w:pPr>
      <w:bookmarkEnd w:id="55"/>
      <w:r>
        <w:t>[P01]</w:t>
      </w:r>
      <w:r>
        <w:t xml:space="preserve"> PostgreSQL full-text search controls and ranking. </w:t>
      </w:r>
      <w:hyperlink r:id="rId37">
        <w:r>
          <w:rPr>
            <w:rFonts w:ascii="Arial" w:hAnsi="Arial"/>
            <w:color w:val="164B75"/>
          </w:rPr>
          <w:t>https://www.postgresql.org/docs/current/textsearch-controls.html</w:t>
        </w:r>
      </w:hyperlink>
    </w:p>
    <w:p>
      <w:bookmarkStart w:id="56" w:name="bib_P02"/>
      <w:pPr>
        <w:pStyle w:val="Reference"/>
      </w:pPr>
      <w:bookmarkEnd w:id="56"/>
      <w:r>
        <w:t>[P02]</w:t>
      </w:r>
      <w:r>
        <w:t xml:space="preserve"> PostgreSQL recursive queries. </w:t>
      </w:r>
      <w:hyperlink r:id="rId38">
        <w:r>
          <w:rPr>
            <w:rFonts w:ascii="Arial" w:hAnsi="Arial"/>
            <w:color w:val="164B75"/>
          </w:rPr>
          <w:t>https://www.postgresql.org/docs/current/queries-with.html</w:t>
        </w:r>
      </w:hyperlink>
    </w:p>
    <w:p>
      <w:bookmarkStart w:id="57" w:name="bib_P03"/>
      <w:pPr>
        <w:pStyle w:val="Reference"/>
      </w:pPr>
      <w:bookmarkEnd w:id="57"/>
      <w:r>
        <w:t>[P03]</w:t>
      </w:r>
      <w:r>
        <w:t xml:space="preserve"> pgvector reference documentation. </w:t>
      </w:r>
      <w:hyperlink r:id="rId39">
        <w:r>
          <w:rPr>
            <w:rFonts w:ascii="Arial" w:hAnsi="Arial"/>
            <w:color w:val="164B75"/>
          </w:rPr>
          <w:t>https://github.com/pgvector/pgvector</w:t>
        </w:r>
      </w:hyperlink>
    </w:p>
    <w:p>
      <w:bookmarkStart w:id="58" w:name="bib_P04"/>
      <w:pPr>
        <w:pStyle w:val="Reference"/>
      </w:pPr>
      <w:bookmarkEnd w:id="58"/>
      <w:r>
        <w:t>[P04]</w:t>
      </w:r>
      <w:r>
        <w:t xml:space="preserve"> PostgreSQL transaction isolation. </w:t>
      </w:r>
      <w:hyperlink r:id="rId40">
        <w:r>
          <w:rPr>
            <w:rFonts w:ascii="Arial" w:hAnsi="Arial"/>
            <w:color w:val="164B75"/>
          </w:rPr>
          <w:t>https://www.postgresql.org/docs/current/transaction-iso.html</w:t>
        </w:r>
      </w:hyperlink>
    </w:p>
    <w:p>
      <w:bookmarkStart w:id="59" w:name="bib_P05"/>
      <w:pPr>
        <w:pStyle w:val="Reference"/>
      </w:pPr>
      <w:bookmarkEnd w:id="59"/>
      <w:r>
        <w:t>[P05]</w:t>
      </w:r>
      <w:r>
        <w:t xml:space="preserve"> PostgreSQL row security policies. </w:t>
      </w:r>
      <w:hyperlink r:id="rId41">
        <w:r>
          <w:rPr>
            <w:rFonts w:ascii="Arial" w:hAnsi="Arial"/>
            <w:color w:val="164B75"/>
          </w:rPr>
          <w:t>https://www.postgresql.org/docs/current/ddl-rowsecurity.html</w:t>
        </w:r>
      </w:hyperlink>
    </w:p>
    <w:p>
      <w:bookmarkStart w:id="60" w:name="sec_29"/>
      <w:pPr>
        <w:pStyle w:val="Heading1"/>
      </w:pPr>
      <w:r>
        <w:t>Glossary</w:t>
      </w:r>
      <w:bookmarkEnd w:id="6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157"/>
      </w:tblGrid>
      <w:tr>
        <w:trPr>
          <w:cantSplit/>
          <w:tblHeader/>
        </w:trPr>
        <w:tc>
          <w:tcPr>
            <w:tcW w:type="dxa" w:w="292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Term</w:t>
            </w:r>
          </w:p>
        </w:tc>
        <w:tc>
          <w:tcPr>
            <w:tcW w:type="dxa" w:w="715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Meaning in this specification</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Contract</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Versioned statement of the task requirements and acceptance criteria</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Repository state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Identified code snapshot including relevant uncommitted material</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Evidence</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Recorded observation or captured source with provenance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Interpretation</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 claim about what evidence means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Information need</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A question whose answer affects a pending decision</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Procedure</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Conditional reusable method with preconditions and verification</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Task guide</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Procedure adapted to the present repository and phase</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Applicability</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Whether a memory can guide the current state and task</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Context packet</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Exact bounded content delivered to one model invocation</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Deployment</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A model together with its weights, backend, tokenizer, configuration, and adapters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Projection</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Rebuildable current view or index over durable records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Outbox</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Transactionally recorded work awaiting background execution</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Fencing token</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Lease generation used to reject stale worker writes</w:t>
            </w:r>
          </w:p>
        </w:tc>
      </w:tr>
      <w:tr>
        <w:trPr>
          <w:cantSplit/>
        </w:trPr>
        <w:tc>
          <w:tcPr>
            <w:tcW w:type="dxa" w:w="2923"/>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Transposition</w:t>
            </w:r>
          </w:p>
        </w:tc>
        <w:tc>
          <w:tcPr>
            <w:tcW w:type="dxa" w:w="7157"/>
            <w:vAlign w:val="center"/>
            <w:tcMar>
              <w:top w:w="80" w:type="dxa"/>
              <w:bottom w:w="80" w:type="dxa"/>
              <w:left w:w="95" w:type="dxa"/>
              <w:right w:w="95" w:type="dxa"/>
            </w:tcMar>
            <w:shd w:fill="F1F5F9"/>
          </w:tcPr>
          <w:p>
            <w:pPr>
              <w:keepNext w:val="0"/>
              <w:spacing w:after="0" w:before="0" w:line="250" w:lineRule="auto"/>
            </w:pPr>
            <w:r>
              <w:rPr>
                <w:rFonts w:ascii="Arial" w:hAnsi="Arial"/>
                <w:b w:val="0"/>
                <w:color w:val="000000"/>
                <w:sz w:val="20"/>
              </w:rPr>
              <w:t>Recognition that different search paths reach equivalent usable states</w:t>
            </w:r>
          </w:p>
        </w:tc>
      </w:tr>
      <w:tr>
        <w:trPr>
          <w:cantSplit/>
        </w:trPr>
        <w:tc>
          <w:tcPr>
            <w:tcW w:type="dxa" w:w="2923"/>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Verification manifest</w:t>
            </w:r>
          </w:p>
        </w:tc>
        <w:tc>
          <w:tcPr>
            <w:tcW w:type="dxa" w:w="7157"/>
            <w:vAlign w:val="center"/>
            <w:tcMar>
              <w:top w:w="80" w:type="dxa"/>
              <w:bottom w:w="80" w:type="dxa"/>
              <w:left w:w="95" w:type="dxa"/>
              <w:right w:w="95" w:type="dxa"/>
            </w:tcMar>
            <w:shd w:fill="FFFFFF"/>
          </w:tcPr>
          <w:p>
            <w:pPr>
              <w:keepNext w:val="0"/>
              <w:spacing w:after="0" w:before="0" w:line="250" w:lineRule="auto"/>
            </w:pPr>
            <w:r>
              <w:rPr>
                <w:rFonts w:ascii="Arial" w:hAnsi="Arial"/>
                <w:b w:val="0"/>
                <w:color w:val="000000"/>
                <w:sz w:val="20"/>
              </w:rPr>
              <w:t>Exact record of checks and criterion assessments for the returned candidate</w:t>
            </w:r>
          </w:p>
        </w:tc>
      </w:tr>
    </w:tbl>
    <w:p>
      <w:pPr>
        <w:spacing w:after="40" w:before="0" w:line="240" w:lineRule="auto"/>
      </w:pPr>
      <w:r>
        <w:rPr>
          <w:sz w:val="4"/>
        </w:rPr>
      </w:r>
    </w:p>
    <w:sectPr w:rsidR="00FC693F" w:rsidRPr="0006063C" w:rsidSect="00034616">
      <w:footerReference w:type="default" r:id="rId9"/>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Architecture specification 1.0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8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widowControl/>
      <w:spacing w:after="0" w:line="240" w:lineRule="auto"/>
      <w:ind w:left="173"/>
    </w:pPr>
    <w:rPr>
      <w:rFonts w:ascii="Courier New" w:hAnsi="Courier New"/>
      <w:sz w:val="18"/>
    </w:rPr>
  </w:style>
  <w:style w:type="paragraph" w:customStyle="1" w:styleId="Reference">
    <w:name w:val="Reference"/>
    <w:basedOn w:val="Normal"/>
    <w:pPr>
      <w:spacing w:after="140"/>
    </w:pPr>
    <w:rPr>
      <w:rFonts w:ascii="Arial" w:hAnsi="Arial"/>
      <w:b w:val="0"/>
      <w:color w:val="000000"/>
      <w:sz w:val="20"/>
    </w:rPr>
  </w:style>
  <w:style w:type="paragraph" w:customStyle="1" w:styleId="ContentsEntry">
    <w:name w:val="Contents Entry"/>
    <w:basedOn w:val="Normal"/>
    <w:pPr>
      <w:tabs>
        <w:tab w:pos="10008" w:val="right" w:leader="dot"/>
      </w:tabs>
      <w:spacing w:after="80" w:line="245" w:lineRule="auto"/>
    </w:pPr>
    <w:rPr>
      <w:rFonts w:ascii="Arial" w:hAnsi="Arial"/>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rxiv.org/abs/2308.09687" TargetMode="External"/><Relationship Id="rId12" Type="http://schemas.openxmlformats.org/officeDocument/2006/relationships/hyperlink" Target="https://arxiv.org/abs/2307.16789" TargetMode="External"/><Relationship Id="rId13" Type="http://schemas.openxmlformats.org/officeDocument/2006/relationships/hyperlink" Target="https://arxiv.org/abs/2308.12519" TargetMode="External"/><Relationship Id="rId14" Type="http://schemas.openxmlformats.org/officeDocument/2006/relationships/hyperlink" Target="https://arxiv.org/abs/2210.03629" TargetMode="External"/><Relationship Id="rId15" Type="http://schemas.openxmlformats.org/officeDocument/2006/relationships/hyperlink" Target="https://arxiv.org/abs/2212.10509" TargetMode="External"/><Relationship Id="rId16" Type="http://schemas.openxmlformats.org/officeDocument/2006/relationships/hyperlink" Target="https://arxiv.org/abs/2310.08560" TargetMode="External"/><Relationship Id="rId17" Type="http://schemas.openxmlformats.org/officeDocument/2006/relationships/hyperlink" Target="https://arxiv.org/abs/2502.12110" TargetMode="External"/><Relationship Id="rId18" Type="http://schemas.openxmlformats.org/officeDocument/2006/relationships/hyperlink" Target="https://arxiv.org/abs/2512.12818" TargetMode="External"/><Relationship Id="rId19" Type="http://schemas.openxmlformats.org/officeDocument/2006/relationships/hyperlink" Target="https://github.com/vectorize-io/hindsight" TargetMode="External"/><Relationship Id="rId20" Type="http://schemas.openxmlformats.org/officeDocument/2006/relationships/hyperlink" Target="https://arxiv.org/abs/2509.25140" TargetMode="External"/><Relationship Id="rId21" Type="http://schemas.openxmlformats.org/officeDocument/2006/relationships/hyperlink" Target="https://arxiv.org/abs/2501.13956" TargetMode="External"/><Relationship Id="rId22" Type="http://schemas.openxmlformats.org/officeDocument/2006/relationships/hyperlink" Target="https://arxiv.org/abs/2608.19652" TargetMode="External"/><Relationship Id="rId23" Type="http://schemas.openxmlformats.org/officeDocument/2006/relationships/hyperlink" Target="https://arxiv.org/abs/2608.21867" TargetMode="External"/><Relationship Id="rId24" Type="http://schemas.openxmlformats.org/officeDocument/2006/relationships/hyperlink" Target="https://arxiv.org/abs/2510.04618" TargetMode="External"/><Relationship Id="rId25" Type="http://schemas.openxmlformats.org/officeDocument/2006/relationships/hyperlink" Target="https://arxiv.org/abs/2610.04868" TargetMode="External"/><Relationship Id="rId26" Type="http://schemas.openxmlformats.org/officeDocument/2006/relationships/hyperlink" Target="https://arxiv.org/abs/2601.03192" TargetMode="External"/><Relationship Id="rId27" Type="http://schemas.openxmlformats.org/officeDocument/2006/relationships/hyperlink" Target="https://arxiv.org/abs/2609.05339" TargetMode="External"/><Relationship Id="rId28" Type="http://schemas.openxmlformats.org/officeDocument/2006/relationships/hyperlink" Target="https://arxiv.org/abs/2609.22231" TargetMode="External"/><Relationship Id="rId29" Type="http://schemas.openxmlformats.org/officeDocument/2006/relationships/hyperlink" Target="https://docs.letta.com/concepts/memfs" TargetMode="External"/><Relationship Id="rId30" Type="http://schemas.openxmlformats.org/officeDocument/2006/relationships/hyperlink" Target="https://docs.mem0.ai/migration/oss-v2-to-v3" TargetMode="External"/><Relationship Id="rId31" Type="http://schemas.openxmlformats.org/officeDocument/2006/relationships/hyperlink" Target="https://docs.cognee.ai/setup-configuration/graph-stores" TargetMode="External"/><Relationship Id="rId32" Type="http://schemas.openxmlformats.org/officeDocument/2006/relationships/hyperlink" Target="https://huggingface.co/microsoft/Phi-4-mini-instruct" TargetMode="External"/><Relationship Id="rId33" Type="http://schemas.openxmlformats.org/officeDocument/2006/relationships/hyperlink" Target="https://huggingface.co/google/gemma-3-4b-it" TargetMode="External"/><Relationship Id="rId34" Type="http://schemas.openxmlformats.org/officeDocument/2006/relationships/hyperlink" Target="https://huggingface.co/Qwen/Qwen2.5-Coder-7B-Instruct" TargetMode="External"/><Relationship Id="rId35" Type="http://schemas.openxmlformats.org/officeDocument/2006/relationships/hyperlink" Target="https://huggingface.co/google/codegemma-7b-it" TargetMode="External"/><Relationship Id="rId36" Type="http://schemas.openxmlformats.org/officeDocument/2006/relationships/hyperlink" Target="https://huggingface.co/deepseek-ai/DeepSeek-Coder-V2-Lite-Instruct" TargetMode="External"/><Relationship Id="rId37" Type="http://schemas.openxmlformats.org/officeDocument/2006/relationships/hyperlink" Target="https://www.postgresql.org/docs/current/textsearch-controls.html" TargetMode="External"/><Relationship Id="rId38" Type="http://schemas.openxmlformats.org/officeDocument/2006/relationships/hyperlink" Target="https://www.postgresql.org/docs/current/queries-with.html" TargetMode="External"/><Relationship Id="rId39" Type="http://schemas.openxmlformats.org/officeDocument/2006/relationships/hyperlink" Target="https://github.com/pgvector/pgvector" TargetMode="External"/><Relationship Id="rId40" Type="http://schemas.openxmlformats.org/officeDocument/2006/relationships/hyperlink" Target="https://www.postgresql.org/docs/current/transaction-iso.html" TargetMode="External"/><Relationship Id="rId41"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Model Coding Agent Design and Architecture Specification</dc:title>
  <dc:subject>Custom multi-model reasoning, active investigation, verification, and PostgreSQL memory</dc:subject>
  <dc:creator>Kieran Simkin</dc:creator>
  <cp:keywords>coding agent, reasoning, PostgreSQL, memory, architecture, specification</cp:keywords>
  <dc:description>Specification baseline 1.0</dc:description>
  <cp:lastModifiedBy/>
  <cp:revision>1</cp:revision>
  <dcterms:created xsi:type="dcterms:W3CDTF">2013-12-23T23:15:00Z</dcterms:created>
  <dcterms:modified xsi:type="dcterms:W3CDTF">2013-12-23T23:15:00Z</dcterms:modified>
  <cp:category/>
</cp:coreProperties>
</file>