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v0.14)</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Security and access changes (SEC‑16) and unlocking or disarming (PAY‑08) are always approved one at a time. High-impact actions (RUN‑04) are always approved one at a time. A batch whose actions together change more than 10 records is high-impact.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Payment, banking and remit-to details, and a contact’s own address, phone or identity fields, are never eligible.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266"/>
        <w:gridCol w:w="3984"/>
      </w:tblGrid>
      <w:tr>
        <w:trPr>
          <w:tblHeader/>
        </w:trPr>
        <w:tc>
          <w:tcPr>
            <w:tcW w:type="dxa" w:w="211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4"/>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Rule-override request</w:t>
            </w:r>
          </w:p>
        </w:tc>
        <w:tc>
          <w:tcPr>
            <w:tcW w:type="dxa" w:w="326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4"/>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4"/>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4"/>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Tool-description poisoning</w:t>
            </w:r>
          </w:p>
        </w:tc>
        <w:tc>
          <w:tcPr>
            <w:tcW w:type="dxa" w:w="326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4"/>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Persistent injection</w:t>
            </w:r>
          </w:p>
        </w:tc>
        <w:tc>
          <w:tcPr>
            <w:tcW w:type="dxa" w:w="326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4"/>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4"/>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4"/>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Best-of-N probing</w:t>
            </w:r>
          </w:p>
        </w:tc>
        <w:tc>
          <w:tcPr>
            <w:tcW w:type="dxa" w:w="326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4"/>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Mandate abuse</w:t>
            </w:r>
          </w:p>
        </w:tc>
        <w:tc>
          <w:tcPr>
            <w:tcW w:type="dxa" w:w="326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4"/>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shared assignment</w:t>
            </w:r>
          </w:p>
        </w:tc>
        <w:tc>
          <w:tcPr>
            <w:tcW w:type="dxa" w:w="326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4"/>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4"/>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Approver without authority</w:t>
            </w:r>
          </w:p>
        </w:tc>
        <w:tc>
          <w:tcPr>
            <w:tcW w:type="dxa" w:w="326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4"/>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Token theft</w:t>
            </w:r>
          </w:p>
        </w:tc>
        <w:tc>
          <w:tcPr>
            <w:tcW w:type="dxa" w:w="326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4"/>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Agent impersonation</w:t>
            </w:r>
          </w:p>
        </w:tc>
        <w:tc>
          <w:tcPr>
            <w:tcW w:type="dxa" w:w="326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4"/>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Signing-key theft</w:t>
            </w:r>
          </w:p>
        </w:tc>
        <w:tc>
          <w:tcPr>
            <w:tcW w:type="dxa" w:w="326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4"/>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4"/>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Cross-tenant leakage</w:t>
            </w:r>
          </w:p>
        </w:tc>
        <w:tc>
          <w:tcPr>
            <w:tcW w:type="dxa" w:w="326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4"/>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custom connector</w:t>
            </w:r>
          </w:p>
        </w:tc>
        <w:tc>
          <w:tcPr>
            <w:tcW w:type="dxa" w:w="3266"/>
            <w:tcMar>
              <w:top w:type="dxa" w:w="60"/>
              <w:left w:type="dxa" w:w="100"/>
              <w:bottom w:type="dxa" w:w="60"/>
              <w:right w:type="dxa" w:w="100"/>
            </w:tcMar>
          </w:tcPr>
          <w:p>
            <w:pPr>
              <w:spacing w:after="0" w:before="0" w:line="252"/>
            </w:pPr>
            <w:r>
              <w:rPr>
                <w:sz w:val="19"/>
                <w:szCs w:val="19"/>
              </w:rPr>
              <w:t xml:space="preserve">A connector exfiltrates data</w:t>
            </w:r>
          </w:p>
        </w:tc>
        <w:tc>
          <w:tcPr>
            <w:tcW w:type="dxa" w:w="3984"/>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Runaway cost</w:t>
            </w:r>
          </w:p>
        </w:tc>
        <w:tc>
          <w:tcPr>
            <w:tcW w:type="dxa" w:w="3266"/>
            <w:tcMar>
              <w:top w:type="dxa" w:w="60"/>
              <w:left w:type="dxa" w:w="100"/>
              <w:bottom w:type="dxa" w:w="60"/>
              <w:right w:type="dxa" w:w="100"/>
            </w:tcMar>
          </w:tcPr>
          <w:p>
            <w:pPr>
              <w:spacing w:after="0" w:before="0" w:line="252"/>
            </w:pPr>
            <w:r>
              <w:rPr>
                <w:sz w:val="19"/>
                <w:szCs w:val="19"/>
              </w:rPr>
              <w:t xml:space="preserve">A loop burns through tokens</w:t>
            </w:r>
          </w:p>
        </w:tc>
        <w:tc>
          <w:tcPr>
            <w:tcW w:type="dxa" w:w="3984"/>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Spoofed requester</w:t>
            </w:r>
          </w:p>
        </w:tc>
        <w:tc>
          <w:tcPr>
            <w:tcW w:type="dxa" w:w="3266"/>
            <w:tcMar>
              <w:top w:type="dxa" w:w="60"/>
              <w:left w:type="dxa" w:w="100"/>
              <w:bottom w:type="dxa" w:w="60"/>
              <w:right w:type="dxa" w:w="100"/>
            </w:tcMar>
          </w:tcPr>
          <w:p>
            <w:pPr>
              <w:spacing w:after="0" w:before="0" w:line="252"/>
            </w:pPr>
            <w:r>
              <w:rPr>
                <w:sz w:val="19"/>
                <w:szCs w:val="19"/>
              </w:rPr>
              <w:t xml:space="preserve">A fake email from "the boss"</w:t>
            </w:r>
          </w:p>
        </w:tc>
        <w:tc>
          <w:tcPr>
            <w:tcW w:type="dxa" w:w="3984"/>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Compromised partner mailbox</w:t>
            </w:r>
          </w:p>
        </w:tc>
        <w:tc>
          <w:tcPr>
            <w:tcW w:type="dxa" w:w="3266"/>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3984"/>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Unsafe physical action</w:t>
            </w:r>
          </w:p>
        </w:tc>
        <w:tc>
          <w:tcPr>
            <w:tcW w:type="dxa" w:w="326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4"/>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5"/>
        <w:gridCol w:w="2222"/>
        <w:gridCol w:w="1743"/>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5"/>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5"/>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5"/>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5"/>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5"/>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5"/>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5"/>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5"/>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5"/>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5"/>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changing more than 10 records is approved as low-impact</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5"/>
        <w:gridCol w:w="2256"/>
        <w:gridCol w:w="2421"/>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21"/>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21"/>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5"/>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21"/>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for phasing</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5"/>
            <w:tcMar>
              <w:top w:type="dxa" w:w="60"/>
              <w:left w:type="dxa" w:w="100"/>
              <w:bottom w:type="dxa" w:w="60"/>
              <w:right w:type="dxa" w:w="100"/>
            </w:tcMar>
          </w:tcPr>
          <w:p>
            <w:pPr>
              <w:spacing w:after="0" w:before="0" w:line="252"/>
            </w:pPr>
            <w:r>
              <w:rPr>
                <w:sz w:val="19"/>
                <w:szCs w:val="19"/>
              </w:rPr>
              <w:t xml:space="preserve">Engineering, product</w:t>
            </w:r>
          </w:p>
        </w:tc>
        <w:tc>
          <w:tcPr>
            <w:tcW w:type="dxa" w:w="2256"/>
            <w:tcMar>
              <w:top w:type="dxa" w:w="60"/>
              <w:left w:type="dxa" w:w="100"/>
              <w:bottom w:type="dxa" w:w="60"/>
              <w:right w:type="dxa" w:w="100"/>
            </w:tcMar>
          </w:tcPr>
          <w:p>
            <w:pPr>
              <w:spacing w:after="0" w:before="0" w:line="252"/>
            </w:pPr>
            <w:r>
              <w:rPr>
                <w:sz w:val="19"/>
                <w:szCs w:val="19"/>
              </w:rPr>
              <w:t xml:space="preserve">Before orchestrator build</w:t>
            </w:r>
          </w:p>
        </w:tc>
        <w:tc>
          <w:tcPr>
            <w:tcW w:type="dxa" w:w="2421"/>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5"/>
            <w:tcMar>
              <w:top w:type="dxa" w:w="60"/>
              <w:left w:type="dxa" w:w="100"/>
              <w:bottom w:type="dxa" w:w="60"/>
              <w:right w:type="dxa" w:w="100"/>
            </w:tcMar>
          </w:tcPr>
          <w:p>
            <w:pPr>
              <w:spacing w:after="0" w:before="0" w:line="252"/>
            </w:pPr>
            <w:r>
              <w:rPr>
                <w:sz w:val="19"/>
                <w:szCs w:val="19"/>
              </w:rPr>
              <w:t xml:space="preserve">Product, data</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Before budget build</w:t>
            </w:r>
          </w:p>
        </w:tc>
        <w:tc>
          <w:tcPr>
            <w:tcW w:type="dxa" w:w="2421"/>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5"/>
            <w:tcMar>
              <w:top w:type="dxa" w:w="60"/>
              <w:left w:type="dxa" w:w="100"/>
              <w:bottom w:type="dxa" w:w="60"/>
              <w:right w:type="dxa" w:w="100"/>
            </w:tcMar>
          </w:tcPr>
          <w:p>
            <w:pPr>
              <w:spacing w:after="0" w:before="0" w:line="252"/>
            </w:pPr>
            <w:r>
              <w:rPr>
                <w:sz w:val="19"/>
                <w:szCs w:val="19"/>
              </w:rPr>
              <w:t xml:space="preserve">Sales, legal</w:t>
            </w:r>
          </w:p>
        </w:tc>
        <w:tc>
          <w:tcPr>
            <w:tcW w:type="dxa" w:w="2256"/>
            <w:tcMar>
              <w:top w:type="dxa" w:w="60"/>
              <w:left w:type="dxa" w:w="100"/>
              <w:bottom w:type="dxa" w:w="60"/>
              <w:right w:type="dxa" w:w="100"/>
            </w:tcMar>
          </w:tcPr>
          <w:p>
            <w:pPr>
              <w:spacing w:after="0" w:before="0" w:line="252"/>
            </w:pPr>
            <w:r>
              <w:rPr>
                <w:sz w:val="19"/>
                <w:szCs w:val="19"/>
              </w:rPr>
              <w:t xml:space="preserve">Before Enterprise GA</w:t>
            </w:r>
          </w:p>
        </w:tc>
        <w:tc>
          <w:tcPr>
            <w:tcW w:type="dxa" w:w="2421"/>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5"/>
            <w:tcMar>
              <w:top w:type="dxa" w:w="60"/>
              <w:left w:type="dxa" w:w="100"/>
              <w:bottom w:type="dxa" w:w="60"/>
              <w:right w:type="dxa" w:w="100"/>
            </w:tcMar>
          </w:tcPr>
          <w:p>
            <w:pPr>
              <w:spacing w:after="0" w:before="0" w:line="252"/>
            </w:pPr>
            <w:r>
              <w:rPr>
                <w:sz w:val="19"/>
                <w:szCs w:val="19"/>
              </w:rPr>
              <w:t xml:space="preserve">Business development</w:t>
            </w:r>
          </w:p>
        </w:tc>
        <w:tc>
          <w:tcPr>
            <w:tcW w:type="dxa" w:w="2256"/>
            <w:tcMar>
              <w:top w:type="dxa" w:w="60"/>
              <w:left w:type="dxa" w:w="100"/>
              <w:bottom w:type="dxa" w:w="60"/>
              <w:right w:type="dxa" w:w="100"/>
            </w:tcMar>
          </w:tcPr>
          <w:p>
            <w:pPr>
              <w:spacing w:after="0" w:before="0" w:line="252"/>
            </w:pPr>
            <w:r>
              <w:rPr>
                <w:sz w:val="19"/>
                <w:szCs w:val="19"/>
              </w:rPr>
              <w:t xml:space="preserve">Before Home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Before the beta starts</w:t>
            </w:r>
          </w:p>
        </w:tc>
        <w:tc>
          <w:tcPr>
            <w:tcW w:type="dxa" w:w="2421"/>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21"/>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5"/>
            <w:tcMar>
              <w:top w:type="dxa" w:w="60"/>
              <w:left w:type="dxa" w:w="100"/>
              <w:bottom w:type="dxa" w:w="60"/>
              <w:right w:type="dxa" w:w="100"/>
            </w:tcMar>
          </w:tcPr>
          <w:p>
            <w:pPr>
              <w:spacing w:after="0" w:before="0" w:line="252"/>
            </w:pPr>
            <w:r>
              <w:rPr>
                <w:sz w:val="19"/>
                <w:szCs w:val="19"/>
              </w:rPr>
              <w:t xml:space="preserve">Engineering</w:t>
            </w:r>
          </w:p>
        </w:tc>
        <w:tc>
          <w:tcPr>
            <w:tcW w:type="dxa" w:w="2256"/>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21"/>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5"/>
            <w:tcMar>
              <w:top w:type="dxa" w:w="60"/>
              <w:left w:type="dxa" w:w="100"/>
              <w:bottom w:type="dxa" w:w="60"/>
              <w:right w:type="dxa" w:w="100"/>
            </w:tcMar>
          </w:tcPr>
          <w:p>
            <w:pPr>
              <w:spacing w:after="0" w:before="0" w:line="252"/>
            </w:pPr>
            <w:r>
              <w:rPr>
                <w:sz w:val="19"/>
                <w:szCs w:val="19"/>
              </w:rPr>
              <w:t xml:space="preserve">Product, legal</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5"/>
            <w:tcMar>
              <w:top w:type="dxa" w:w="60"/>
              <w:left w:type="dxa" w:w="100"/>
              <w:bottom w:type="dxa" w:w="60"/>
              <w:right w:type="dxa" w:w="100"/>
            </w:tcMar>
          </w:tcPr>
          <w:p>
            <w:pPr>
              <w:spacing w:after="0" w:before="0" w:line="252"/>
            </w:pPr>
            <w:r>
              <w:rPr>
                <w:sz w:val="19"/>
                <w:szCs w:val="19"/>
              </w:rPr>
              <w:t xml:space="preserve">Legal</w:t>
            </w:r>
          </w:p>
        </w:tc>
        <w:tc>
          <w:tcPr>
            <w:tcW w:type="dxa" w:w="2256"/>
            <w:tcMar>
              <w:top w:type="dxa" w:w="60"/>
              <w:left w:type="dxa" w:w="100"/>
              <w:bottom w:type="dxa" w:w="60"/>
              <w:right w:type="dxa" w:w="100"/>
            </w:tcMar>
          </w:tcPr>
          <w:p>
            <w:pPr>
              <w:spacing w:after="0" w:before="0" w:line="252"/>
            </w:pPr>
            <w:r>
              <w:rPr>
                <w:sz w:val="19"/>
                <w:szCs w:val="19"/>
              </w:rPr>
              <w:t xml:space="preserve">Before Home launch</w:t>
            </w:r>
          </w:p>
        </w:tc>
        <w:tc>
          <w:tcPr>
            <w:tcW w:type="dxa" w:w="2421"/>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beta signing</w:t>
            </w:r>
          </w:p>
        </w:tc>
        <w:tc>
          <w:tcPr>
            <w:tcW w:type="dxa" w:w="2421"/>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5"/>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21"/>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0"/>
        <w:gridCol w:w="1112"/>
        <w:gridCol w:w="7008"/>
      </w:tblGrid>
      <w:tr>
        <w:trPr>
          <w:tblHeader/>
        </w:trPr>
        <w:tc>
          <w:tcPr>
            <w:tcW w:type="dxa" w:w="1240"/>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2"/>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8"/>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v0.14</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v0.13</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v0.12</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v0.11</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v0.10</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v0.9</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v0.8</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v0.7</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v0.6</w:t>
            </w:r>
          </w:p>
        </w:tc>
        <w:tc>
          <w:tcPr>
            <w:tcW w:type="dxa" w:w="1112"/>
            <w:tcMar>
              <w:top w:type="dxa" w:w="60"/>
              <w:left w:type="dxa" w:w="100"/>
              <w:bottom w:type="dxa" w:w="60"/>
              <w:right w:type="dxa" w:w="100"/>
            </w:tcMar>
          </w:tcPr>
          <w:p>
            <w:pPr>
              <w:spacing w:after="0" w:before="0" w:line="252"/>
            </w:pPr>
            <w:r>
              <w:rPr>
                <w:sz w:val="19"/>
                <w:szCs w:val="19"/>
              </w:rPr>
              <w:t xml:space="preserve">2026-10-10</w:t>
            </w:r>
          </w:p>
        </w:tc>
        <w:tc>
          <w:tcPr>
            <w:tcW w:type="dxa" w:w="7008"/>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v0.5</w:t>
            </w:r>
          </w:p>
        </w:tc>
        <w:tc>
          <w:tcPr>
            <w:tcW w:type="dxa" w:w="1112"/>
            <w:tcMar>
              <w:top w:type="dxa" w:w="60"/>
              <w:left w:type="dxa" w:w="100"/>
              <w:bottom w:type="dxa" w:w="60"/>
              <w:right w:type="dxa" w:w="100"/>
            </w:tcMar>
          </w:tcPr>
          <w:p>
            <w:pPr>
              <w:spacing w:after="0" w:before="0" w:line="252"/>
            </w:pPr>
            <w:r>
              <w:rPr>
                <w:sz w:val="19"/>
                <w:szCs w:val="19"/>
              </w:rPr>
              <w:t xml:space="preserve">2026-10-05</w:t>
            </w:r>
          </w:p>
        </w:tc>
        <w:tc>
          <w:tcPr>
            <w:tcW w:type="dxa" w:w="7008"/>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v0.4</w:t>
            </w:r>
          </w:p>
        </w:tc>
        <w:tc>
          <w:tcPr>
            <w:tcW w:type="dxa" w:w="1112"/>
            <w:tcMar>
              <w:top w:type="dxa" w:w="60"/>
              <w:left w:type="dxa" w:w="100"/>
              <w:bottom w:type="dxa" w:w="60"/>
              <w:right w:type="dxa" w:w="100"/>
            </w:tcMar>
          </w:tcPr>
          <w:p>
            <w:pPr>
              <w:spacing w:after="0" w:before="0" w:line="252"/>
            </w:pPr>
            <w:r>
              <w:rPr>
                <w:sz w:val="19"/>
                <w:szCs w:val="19"/>
              </w:rPr>
              <w:t xml:space="preserve">2026-10-05</w:t>
            </w:r>
          </w:p>
        </w:tc>
        <w:tc>
          <w:tcPr>
            <w:tcW w:type="dxa" w:w="7008"/>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v0.3</w:t>
            </w:r>
          </w:p>
        </w:tc>
        <w:tc>
          <w:tcPr>
            <w:tcW w:type="dxa" w:w="1112"/>
            <w:tcMar>
              <w:top w:type="dxa" w:w="60"/>
              <w:left w:type="dxa" w:w="100"/>
              <w:bottom w:type="dxa" w:w="60"/>
              <w:right w:type="dxa" w:w="100"/>
            </w:tcMar>
          </w:tcPr>
          <w:p>
            <w:pPr>
              <w:spacing w:after="0" w:before="0" w:line="252"/>
            </w:pPr>
            <w:r>
              <w:rPr>
                <w:sz w:val="19"/>
                <w:szCs w:val="19"/>
              </w:rPr>
              <w:t xml:space="preserve">2026-10-05</w:t>
            </w:r>
          </w:p>
        </w:tc>
        <w:tc>
          <w:tcPr>
            <w:tcW w:type="dxa" w:w="7008"/>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v0.2</w:t>
            </w:r>
          </w:p>
        </w:tc>
        <w:tc>
          <w:tcPr>
            <w:tcW w:type="dxa" w:w="1112"/>
            <w:tcMar>
              <w:top w:type="dxa" w:w="60"/>
              <w:left w:type="dxa" w:w="100"/>
              <w:bottom w:type="dxa" w:w="60"/>
              <w:right w:type="dxa" w:w="100"/>
            </w:tcMar>
          </w:tcPr>
          <w:p>
            <w:pPr>
              <w:spacing w:after="0" w:before="0" w:line="252"/>
            </w:pPr>
            <w:r>
              <w:rPr>
                <w:sz w:val="19"/>
                <w:szCs w:val="19"/>
              </w:rPr>
              <w:t xml:space="preserve">2026-10-05</w:t>
            </w:r>
          </w:p>
        </w:tc>
        <w:tc>
          <w:tcPr>
            <w:tcW w:type="dxa" w:w="7008"/>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w:t>
            </w:r>
          </w:p>
        </w:tc>
        <w:tc>
          <w:tcPr>
            <w:tcW w:type="dxa" w:w="1112"/>
            <w:tcMar>
              <w:top w:type="dxa" w:w="60"/>
              <w:left w:type="dxa" w:w="100"/>
              <w:bottom w:type="dxa" w:w="60"/>
              <w:right w:type="dxa" w:w="100"/>
            </w:tcMar>
          </w:tcPr>
          <w:p>
            <w:pPr>
              <w:spacing w:after="0" w:before="0" w:line="252"/>
            </w:pPr>
            <w:r>
              <w:rPr>
                <w:sz w:val="19"/>
                <w:szCs w:val="19"/>
              </w:rPr>
              <w:t xml:space="preserve">2026-10-05</w:t>
            </w:r>
          </w:p>
        </w:tc>
        <w:tc>
          <w:tcPr>
            <w:tcW w:type="dxa" w:w="7008"/>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s26ettoxfsgu_lk5k0uzf">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n_omcadusj2yhfnxaqdx9">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q07mp5t_x_sj4x8f7-j">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kaev4z2kn8w3o4ci3lf8z">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eonlkqbw7xkdz7hfuswqy">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qdijja8zpk3xujce9iohj">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mno_hrb6ijyiij3c0bpbe">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n3vdvq7pwwi3egx2taxtu">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8qs7kwf6ctofb6acvdokv">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b1p-epigmu5469avxom1g">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rv4lebjieuwyhxrppunyz">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26ettoxfsgu_lk5k0uzf" Type="http://schemas.openxmlformats.org/officeDocument/2006/relationships/hyperlink" Target="https://docs.temporal.io/activity-definition#idempotency" TargetMode="External"/><Relationship Id="rIdn_omcadusj2yhfnxaqdx9" Type="http://schemas.openxmlformats.org/officeDocument/2006/relationships/hyperlink" Target="https://learn.microsoft.com/en-us/entra/identity-platform/configurable-token-lifetimes" TargetMode="External"/><Relationship Id="rId--q07mp5t_x_sj4x8f7-j" Type="http://schemas.openxmlformats.org/officeDocument/2006/relationships/hyperlink" Target="https://cheatsheetseries.owasp.org/cheatsheets/LLM_Prompt_Injection_Prevention_Cheat_Sheet.html" TargetMode="External"/><Relationship Id="rIdkaev4z2kn8w3o4ci3lf8z" Type="http://schemas.openxmlformats.org/officeDocument/2006/relationships/hyperlink" Target="https://learn.microsoft.com/en-us/entra/identity/app-provisioning/use-scim-to-provision-users-and-groups" TargetMode="External"/><Relationship Id="rIdeonlkqbw7xkdz7hfuswqy" Type="http://schemas.openxmlformats.org/officeDocument/2006/relationships/hyperlink" Target="https://learn.microsoft.com/en-us/entra/identity/conditional-access/concept-continuous-access-evaluation" TargetMode="External"/><Relationship Id="rIdqdijja8zpk3xujce9iohj" Type="http://schemas.openxmlformats.org/officeDocument/2006/relationships/hyperlink" Target="https://www.unicode.org/reports/tr39/" TargetMode="External"/><Relationship Id="rIdmno_hrb6ijyiij3c0bpbe" Type="http://schemas.openxmlformats.org/officeDocument/2006/relationships/hyperlink" Target="https://datatracker.ietf.org/doc/draft-ietf-webbotauth-httpsig-protocol/" TargetMode="External"/><Relationship Id="rIdn3vdvq7pwwi3egx2taxtu" Type="http://schemas.openxmlformats.org/officeDocument/2006/relationships/hyperlink" Target="https://developers.cloudflare.com/bots/reference/bot-verification/web-bot-auth/" TargetMode="External"/><Relationship Id="rId8qs7kwf6ctofb6acvdokv" Type="http://schemas.openxmlformats.org/officeDocument/2006/relationships/hyperlink" Target="https://aws.amazon.com/about-aws/whats-new/2025/11/aws-waf-web-bot-auth-support" TargetMode="External"/><Relationship Id="rIdb1p-epigmu5469avxom1g" Type="http://schemas.openxmlformats.org/officeDocument/2006/relationships/hyperlink" Target="https://blog.cloudflare.com/secure-agentic-commerce/" TargetMode="External"/><Relationship Id="rIdrv4lebjieuwyhxrppunyz"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v0.14)</dc:title>
  <dc:creator>Collicity</dc:creator>
  <cp:lastModifiedBy>Un-named</cp:lastModifiedBy>
  <cp:revision>1</cp:revision>
  <dcterms:created xsi:type="dcterms:W3CDTF">2026-10-10T21:09:06.430Z</dcterms:created>
  <dcterms:modified xsi:type="dcterms:W3CDTF">2026-10-10T21:09:06.431Z</dcterms:modified>
</cp:coreProperties>
</file>

<file path=docProps/custom.xml><?xml version="1.0" encoding="utf-8"?>
<Properties xmlns="http://schemas.openxmlformats.org/officeDocument/2006/custom-properties" xmlns:vt="http://schemas.openxmlformats.org/officeDocument/2006/docPropsVTypes"/>
</file>