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4621" w14:textId="3CD2BD90" w:rsidR="00F904DA" w:rsidRDefault="00F904DA" w:rsidP="00F904DA">
      <w:pPr>
        <w:spacing w:after="0"/>
      </w:pPr>
    </w:p>
    <w:p w14:paraId="3485CC22" w14:textId="77777777" w:rsidR="001562E9" w:rsidRDefault="001562E9" w:rsidP="001562E9">
      <w:pPr>
        <w:spacing w:line="600" w:lineRule="auto"/>
        <w:jc w:val="center"/>
        <w:rPr>
          <w:rFonts w:ascii="Times New Roman" w:hAnsi="Times New Roman" w:cs="Times New Roman"/>
          <w:sz w:val="28"/>
          <w:szCs w:val="28"/>
        </w:rPr>
      </w:pPr>
    </w:p>
    <w:p w14:paraId="7BBF029E" w14:textId="0BF4F638" w:rsidR="00F904DA" w:rsidRPr="00C20B49" w:rsidRDefault="00F904DA" w:rsidP="00015F17">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DATA 610</w:t>
      </w:r>
      <w:r w:rsidR="001562E9" w:rsidRPr="00C20B49">
        <w:rPr>
          <w:rFonts w:ascii="Times New Roman" w:hAnsi="Times New Roman" w:cs="Times New Roman"/>
          <w:sz w:val="28"/>
          <w:szCs w:val="28"/>
        </w:rPr>
        <w:t>-9080 Fall 2020</w:t>
      </w:r>
    </w:p>
    <w:p w14:paraId="68375EC9" w14:textId="2AF0D317" w:rsidR="001562E9" w:rsidRPr="00C20B49" w:rsidRDefault="001562E9"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Assignment 2</w:t>
      </w:r>
    </w:p>
    <w:p w14:paraId="73DEF357" w14:textId="5965E86D" w:rsidR="001562E9" w:rsidRPr="00C20B49" w:rsidRDefault="001562E9"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10/23/20</w:t>
      </w:r>
    </w:p>
    <w:p w14:paraId="2A8EA20A" w14:textId="48D76527" w:rsidR="001562E9" w:rsidRPr="00C20B49" w:rsidRDefault="001562E9"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Nashville Housing</w:t>
      </w:r>
      <w:r w:rsidR="00887311" w:rsidRPr="00C20B49">
        <w:rPr>
          <w:rFonts w:ascii="Times New Roman" w:hAnsi="Times New Roman" w:cs="Times New Roman"/>
          <w:sz w:val="28"/>
          <w:szCs w:val="28"/>
        </w:rPr>
        <w:t xml:space="preserve"> Data</w:t>
      </w:r>
      <w:r w:rsidRPr="00C20B49">
        <w:rPr>
          <w:rFonts w:ascii="Times New Roman" w:hAnsi="Times New Roman" w:cs="Times New Roman"/>
          <w:sz w:val="28"/>
          <w:szCs w:val="28"/>
        </w:rPr>
        <w:t xml:space="preserve"> </w:t>
      </w:r>
      <w:r w:rsidR="009A0C8E" w:rsidRPr="00C20B49">
        <w:rPr>
          <w:rFonts w:ascii="Times New Roman" w:hAnsi="Times New Roman" w:cs="Times New Roman"/>
          <w:sz w:val="28"/>
          <w:szCs w:val="28"/>
        </w:rPr>
        <w:t xml:space="preserve">Analysis </w:t>
      </w:r>
    </w:p>
    <w:p w14:paraId="114FFEF2" w14:textId="74A1E7F1" w:rsidR="001562E9" w:rsidRPr="00C20B49" w:rsidRDefault="001562E9"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Prepared by Kierra Young</w:t>
      </w:r>
    </w:p>
    <w:p w14:paraId="3ACC719A" w14:textId="50A2280D" w:rsidR="001562E9" w:rsidRPr="00C20B49" w:rsidRDefault="00AF06F8"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Email</w:t>
      </w:r>
      <w:r w:rsidR="00476C26" w:rsidRPr="00C20B49">
        <w:rPr>
          <w:rFonts w:ascii="Times New Roman" w:hAnsi="Times New Roman" w:cs="Times New Roman"/>
          <w:sz w:val="28"/>
          <w:szCs w:val="28"/>
        </w:rPr>
        <w:t xml:space="preserve">: </w:t>
      </w:r>
      <w:hyperlink r:id="rId8" w:history="1">
        <w:r w:rsidR="00476C26" w:rsidRPr="00C20B49">
          <w:rPr>
            <w:rStyle w:val="Hyperlink"/>
            <w:rFonts w:ascii="Times New Roman" w:hAnsi="Times New Roman" w:cs="Times New Roman"/>
            <w:sz w:val="28"/>
            <w:szCs w:val="28"/>
          </w:rPr>
          <w:t>kyoung93@student.umgc.edu</w:t>
        </w:r>
      </w:hyperlink>
    </w:p>
    <w:p w14:paraId="00608221" w14:textId="36CE0A55" w:rsidR="001562E9" w:rsidRPr="00C20B49" w:rsidRDefault="001562E9" w:rsidP="00C20B49">
      <w:pPr>
        <w:spacing w:line="360" w:lineRule="auto"/>
        <w:jc w:val="center"/>
        <w:rPr>
          <w:rFonts w:ascii="Times New Roman" w:hAnsi="Times New Roman" w:cs="Times New Roman"/>
          <w:sz w:val="28"/>
          <w:szCs w:val="28"/>
        </w:rPr>
      </w:pPr>
      <w:r w:rsidRPr="00C20B49">
        <w:rPr>
          <w:rFonts w:ascii="Times New Roman" w:hAnsi="Times New Roman" w:cs="Times New Roman"/>
          <w:sz w:val="28"/>
          <w:szCs w:val="28"/>
        </w:rPr>
        <w:t>Prepared for Laila Moretto</w:t>
      </w:r>
    </w:p>
    <w:p w14:paraId="387F3B22" w14:textId="77777777" w:rsidR="001562E9" w:rsidRPr="00C20B49" w:rsidRDefault="001562E9" w:rsidP="00C20B49">
      <w:pPr>
        <w:spacing w:after="0" w:line="360" w:lineRule="auto"/>
        <w:rPr>
          <w:rFonts w:ascii="Times New Roman" w:hAnsi="Times New Roman" w:cs="Times New Roman"/>
          <w:sz w:val="28"/>
          <w:szCs w:val="28"/>
        </w:rPr>
      </w:pPr>
    </w:p>
    <w:p w14:paraId="2C809A1E" w14:textId="77777777" w:rsidR="002B0BA7" w:rsidRPr="00C20B49" w:rsidRDefault="002B0BA7" w:rsidP="00C20B49">
      <w:pPr>
        <w:pStyle w:val="ListParagraph"/>
        <w:spacing w:before="0" w:beforeAutospacing="0" w:after="0" w:afterAutospacing="0" w:line="360" w:lineRule="auto"/>
        <w:ind w:left="360"/>
        <w:rPr>
          <w:rFonts w:eastAsiaTheme="minorHAnsi"/>
          <w:sz w:val="28"/>
          <w:szCs w:val="28"/>
        </w:rPr>
      </w:pPr>
    </w:p>
    <w:p w14:paraId="2FCE643B" w14:textId="77777777" w:rsidR="001562E9" w:rsidRPr="00C20B49" w:rsidRDefault="001562E9" w:rsidP="00C20B49">
      <w:pPr>
        <w:pStyle w:val="ListParagraph"/>
        <w:spacing w:before="0" w:beforeAutospacing="0" w:after="0" w:afterAutospacing="0" w:line="360" w:lineRule="auto"/>
        <w:ind w:left="360"/>
        <w:rPr>
          <w:rFonts w:eastAsiaTheme="minorHAnsi"/>
          <w:b/>
          <w:sz w:val="28"/>
          <w:szCs w:val="28"/>
        </w:rPr>
      </w:pPr>
    </w:p>
    <w:p w14:paraId="2BC96683" w14:textId="77777777" w:rsidR="001562E9" w:rsidRDefault="001562E9" w:rsidP="001562E9">
      <w:pPr>
        <w:pStyle w:val="ListParagraph"/>
        <w:spacing w:before="0" w:beforeAutospacing="0" w:after="0" w:afterAutospacing="0"/>
        <w:ind w:left="360"/>
        <w:rPr>
          <w:rFonts w:eastAsiaTheme="minorHAnsi"/>
          <w:b/>
        </w:rPr>
      </w:pPr>
    </w:p>
    <w:p w14:paraId="72FCF9BE" w14:textId="77777777" w:rsidR="001562E9" w:rsidRDefault="001562E9" w:rsidP="001562E9">
      <w:pPr>
        <w:pStyle w:val="ListParagraph"/>
        <w:spacing w:before="0" w:beforeAutospacing="0" w:after="0" w:afterAutospacing="0"/>
        <w:ind w:left="360"/>
        <w:rPr>
          <w:rFonts w:eastAsiaTheme="minorHAnsi"/>
          <w:b/>
        </w:rPr>
      </w:pPr>
    </w:p>
    <w:p w14:paraId="73F89FBE" w14:textId="77777777" w:rsidR="001562E9" w:rsidRDefault="001562E9" w:rsidP="001562E9">
      <w:pPr>
        <w:pStyle w:val="ListParagraph"/>
        <w:spacing w:before="0" w:beforeAutospacing="0" w:after="0" w:afterAutospacing="0"/>
        <w:ind w:left="360"/>
        <w:rPr>
          <w:rFonts w:eastAsiaTheme="minorHAnsi"/>
          <w:b/>
        </w:rPr>
      </w:pPr>
    </w:p>
    <w:p w14:paraId="5DF94BB6" w14:textId="77777777" w:rsidR="001562E9" w:rsidRDefault="001562E9" w:rsidP="001562E9">
      <w:pPr>
        <w:pStyle w:val="ListParagraph"/>
        <w:spacing w:before="0" w:beforeAutospacing="0" w:after="0" w:afterAutospacing="0"/>
        <w:ind w:left="360"/>
        <w:rPr>
          <w:rFonts w:eastAsiaTheme="minorHAnsi"/>
          <w:b/>
        </w:rPr>
      </w:pPr>
    </w:p>
    <w:p w14:paraId="3AE0A77E" w14:textId="77777777" w:rsidR="001562E9" w:rsidRDefault="001562E9" w:rsidP="001562E9">
      <w:pPr>
        <w:pStyle w:val="ListParagraph"/>
        <w:spacing w:before="0" w:beforeAutospacing="0" w:after="0" w:afterAutospacing="0"/>
        <w:ind w:left="360"/>
        <w:rPr>
          <w:rFonts w:eastAsiaTheme="minorHAnsi"/>
          <w:b/>
        </w:rPr>
      </w:pPr>
    </w:p>
    <w:p w14:paraId="56E26BD3" w14:textId="77777777" w:rsidR="001562E9" w:rsidRDefault="001562E9" w:rsidP="001562E9">
      <w:pPr>
        <w:pStyle w:val="ListParagraph"/>
        <w:spacing w:before="0" w:beforeAutospacing="0" w:after="0" w:afterAutospacing="0"/>
        <w:ind w:left="360"/>
        <w:rPr>
          <w:rFonts w:eastAsiaTheme="minorHAnsi"/>
          <w:b/>
        </w:rPr>
      </w:pPr>
    </w:p>
    <w:p w14:paraId="48D0FA79" w14:textId="77777777" w:rsidR="001562E9" w:rsidRDefault="001562E9" w:rsidP="001562E9">
      <w:pPr>
        <w:pStyle w:val="ListParagraph"/>
        <w:spacing w:before="0" w:beforeAutospacing="0" w:after="0" w:afterAutospacing="0"/>
        <w:ind w:left="360"/>
        <w:rPr>
          <w:rFonts w:eastAsiaTheme="minorHAnsi"/>
          <w:b/>
        </w:rPr>
      </w:pPr>
    </w:p>
    <w:p w14:paraId="09353E35" w14:textId="77777777" w:rsidR="001562E9" w:rsidRDefault="001562E9" w:rsidP="001562E9">
      <w:pPr>
        <w:pStyle w:val="ListParagraph"/>
        <w:spacing w:before="0" w:beforeAutospacing="0" w:after="0" w:afterAutospacing="0"/>
        <w:ind w:left="360"/>
        <w:rPr>
          <w:rFonts w:eastAsiaTheme="minorHAnsi"/>
          <w:b/>
        </w:rPr>
      </w:pPr>
    </w:p>
    <w:p w14:paraId="4E8E2E5B" w14:textId="77777777" w:rsidR="001562E9" w:rsidRDefault="001562E9" w:rsidP="001562E9">
      <w:pPr>
        <w:pStyle w:val="ListParagraph"/>
        <w:spacing w:before="0" w:beforeAutospacing="0" w:after="0" w:afterAutospacing="0"/>
        <w:ind w:left="360"/>
        <w:rPr>
          <w:rFonts w:eastAsiaTheme="minorHAnsi"/>
          <w:b/>
        </w:rPr>
      </w:pPr>
    </w:p>
    <w:p w14:paraId="4AD6C852" w14:textId="77777777" w:rsidR="00AA46B8" w:rsidRDefault="00AA46B8" w:rsidP="00AA46B8">
      <w:pPr>
        <w:spacing w:after="0"/>
        <w:rPr>
          <w:b/>
        </w:rPr>
      </w:pPr>
    </w:p>
    <w:p w14:paraId="5FCEAA6D" w14:textId="77777777" w:rsidR="00C20B49" w:rsidRDefault="00C20B49" w:rsidP="00AA46B8">
      <w:pPr>
        <w:spacing w:after="0"/>
        <w:rPr>
          <w:rFonts w:ascii="Times New Roman" w:hAnsi="Times New Roman" w:cs="Times New Roman"/>
          <w:b/>
          <w:sz w:val="24"/>
          <w:szCs w:val="24"/>
        </w:rPr>
      </w:pPr>
    </w:p>
    <w:p w14:paraId="70AFF6BB" w14:textId="77777777" w:rsidR="00C20B49" w:rsidRDefault="00C20B49" w:rsidP="00AA46B8">
      <w:pPr>
        <w:spacing w:after="0"/>
        <w:rPr>
          <w:rFonts w:ascii="Times New Roman" w:hAnsi="Times New Roman" w:cs="Times New Roman"/>
          <w:b/>
          <w:sz w:val="24"/>
          <w:szCs w:val="24"/>
        </w:rPr>
      </w:pPr>
    </w:p>
    <w:p w14:paraId="7A533F19" w14:textId="77777777" w:rsidR="00C20B49" w:rsidRDefault="00C20B49" w:rsidP="00AA46B8">
      <w:pPr>
        <w:spacing w:after="0"/>
        <w:rPr>
          <w:rFonts w:ascii="Times New Roman" w:hAnsi="Times New Roman" w:cs="Times New Roman"/>
          <w:b/>
          <w:sz w:val="24"/>
          <w:szCs w:val="24"/>
        </w:rPr>
      </w:pPr>
    </w:p>
    <w:p w14:paraId="701E6867" w14:textId="77777777" w:rsidR="00C20B49" w:rsidRDefault="00C20B49" w:rsidP="00AA46B8">
      <w:pPr>
        <w:spacing w:after="0"/>
        <w:rPr>
          <w:rFonts w:ascii="Times New Roman" w:hAnsi="Times New Roman" w:cs="Times New Roman"/>
          <w:b/>
          <w:sz w:val="24"/>
          <w:szCs w:val="24"/>
        </w:rPr>
      </w:pPr>
    </w:p>
    <w:p w14:paraId="3D085E33" w14:textId="77777777" w:rsidR="00C20B49" w:rsidRDefault="00C20B49" w:rsidP="00AA46B8">
      <w:pPr>
        <w:spacing w:after="0"/>
        <w:rPr>
          <w:rFonts w:ascii="Times New Roman" w:hAnsi="Times New Roman" w:cs="Times New Roman"/>
          <w:b/>
          <w:sz w:val="24"/>
          <w:szCs w:val="24"/>
        </w:rPr>
      </w:pPr>
    </w:p>
    <w:p w14:paraId="07D7D84B" w14:textId="77777777" w:rsidR="00015F17" w:rsidRDefault="00015F17" w:rsidP="00AA46B8">
      <w:pPr>
        <w:spacing w:after="0"/>
        <w:rPr>
          <w:rFonts w:ascii="Times New Roman" w:hAnsi="Times New Roman" w:cs="Times New Roman"/>
          <w:b/>
          <w:sz w:val="24"/>
          <w:szCs w:val="24"/>
        </w:rPr>
      </w:pPr>
    </w:p>
    <w:p w14:paraId="2C096BC4" w14:textId="77777777" w:rsidR="00015F17" w:rsidRDefault="00015F17" w:rsidP="00AA46B8">
      <w:pPr>
        <w:spacing w:after="0"/>
        <w:rPr>
          <w:rFonts w:ascii="Times New Roman" w:hAnsi="Times New Roman" w:cs="Times New Roman"/>
          <w:b/>
          <w:sz w:val="24"/>
          <w:szCs w:val="24"/>
        </w:rPr>
      </w:pPr>
    </w:p>
    <w:p w14:paraId="1AB7EA3D" w14:textId="77777777" w:rsidR="00015F17" w:rsidRDefault="00015F17" w:rsidP="00AA46B8">
      <w:pPr>
        <w:spacing w:after="0"/>
        <w:rPr>
          <w:rFonts w:ascii="Times New Roman" w:hAnsi="Times New Roman" w:cs="Times New Roman"/>
          <w:b/>
          <w:sz w:val="24"/>
          <w:szCs w:val="24"/>
        </w:rPr>
      </w:pPr>
    </w:p>
    <w:p w14:paraId="7FD46499" w14:textId="00781B31" w:rsidR="00D26ECC" w:rsidRPr="00C20B49" w:rsidRDefault="002B0BA7" w:rsidP="00AA46B8">
      <w:pPr>
        <w:spacing w:after="0"/>
        <w:rPr>
          <w:rFonts w:ascii="Times New Roman" w:hAnsi="Times New Roman" w:cs="Times New Roman"/>
          <w:b/>
          <w:sz w:val="24"/>
          <w:szCs w:val="24"/>
        </w:rPr>
      </w:pPr>
      <w:r w:rsidRPr="00C20B49">
        <w:rPr>
          <w:rFonts w:ascii="Times New Roman" w:hAnsi="Times New Roman" w:cs="Times New Roman"/>
          <w:b/>
          <w:sz w:val="24"/>
          <w:szCs w:val="24"/>
        </w:rPr>
        <w:lastRenderedPageBreak/>
        <w:t>Introduction</w:t>
      </w:r>
    </w:p>
    <w:p w14:paraId="124A8139" w14:textId="77777777" w:rsidR="00D26ECC" w:rsidRDefault="00D26ECC" w:rsidP="001562E9">
      <w:pPr>
        <w:pStyle w:val="ListParagraph"/>
        <w:spacing w:before="0" w:beforeAutospacing="0" w:after="0" w:afterAutospacing="0"/>
        <w:ind w:left="360"/>
        <w:rPr>
          <w:rFonts w:eastAsiaTheme="minorHAnsi"/>
          <w:b/>
        </w:rPr>
      </w:pPr>
    </w:p>
    <w:p w14:paraId="568B3EEA" w14:textId="046EBF3A" w:rsidR="005C1EF0" w:rsidRPr="0080662B" w:rsidRDefault="00AD54F7" w:rsidP="0044494F">
      <w:pPr>
        <w:spacing w:after="0" w:line="480" w:lineRule="auto"/>
        <w:ind w:firstLine="360"/>
        <w:jc w:val="both"/>
        <w:rPr>
          <w:rFonts w:ascii="Times New Roman" w:hAnsi="Times New Roman" w:cs="Times New Roman"/>
          <w:bCs/>
          <w:sz w:val="24"/>
          <w:szCs w:val="24"/>
        </w:rPr>
      </w:pPr>
      <w:r w:rsidRPr="00C061C8">
        <w:rPr>
          <w:rFonts w:ascii="Times New Roman" w:hAnsi="Times New Roman" w:cs="Times New Roman"/>
          <w:bCs/>
          <w:sz w:val="24"/>
          <w:szCs w:val="24"/>
        </w:rPr>
        <w:t xml:space="preserve"> </w:t>
      </w:r>
      <w:r w:rsidR="0044494F">
        <w:rPr>
          <w:rFonts w:ascii="Times New Roman" w:hAnsi="Times New Roman" w:cs="Times New Roman"/>
          <w:bCs/>
          <w:sz w:val="24"/>
          <w:szCs w:val="24"/>
        </w:rPr>
        <w:t xml:space="preserve">The </w:t>
      </w:r>
      <w:r w:rsidRPr="0080662B">
        <w:rPr>
          <w:rFonts w:ascii="Times New Roman" w:hAnsi="Times New Roman" w:cs="Times New Roman"/>
          <w:bCs/>
          <w:sz w:val="24"/>
          <w:szCs w:val="24"/>
        </w:rPr>
        <w:t>is</w:t>
      </w:r>
      <w:r w:rsidR="0080662B" w:rsidRPr="0080662B">
        <w:rPr>
          <w:rFonts w:ascii="Times New Roman" w:hAnsi="Times New Roman" w:cs="Times New Roman"/>
          <w:bCs/>
          <w:sz w:val="24"/>
          <w:szCs w:val="24"/>
        </w:rPr>
        <w:t xml:space="preserve"> purpose of this</w:t>
      </w:r>
      <w:r w:rsidRPr="0080662B">
        <w:rPr>
          <w:rFonts w:ascii="Times New Roman" w:hAnsi="Times New Roman" w:cs="Times New Roman"/>
          <w:bCs/>
          <w:sz w:val="24"/>
          <w:szCs w:val="24"/>
        </w:rPr>
        <w:t xml:space="preserve"> report will be </w:t>
      </w:r>
      <w:r w:rsidR="002C29E9">
        <w:rPr>
          <w:rFonts w:ascii="Times New Roman" w:hAnsi="Times New Roman" w:cs="Times New Roman"/>
          <w:bCs/>
          <w:sz w:val="24"/>
          <w:szCs w:val="24"/>
        </w:rPr>
        <w:t>to analyze</w:t>
      </w:r>
      <w:r w:rsidRPr="0080662B">
        <w:rPr>
          <w:rFonts w:ascii="Times New Roman" w:hAnsi="Times New Roman" w:cs="Times New Roman"/>
          <w:bCs/>
          <w:sz w:val="24"/>
          <w:szCs w:val="24"/>
        </w:rPr>
        <w:t xml:space="preserve"> Nashville</w:t>
      </w:r>
      <w:r w:rsidR="009B2D3A">
        <w:rPr>
          <w:rFonts w:ascii="Times New Roman" w:hAnsi="Times New Roman" w:cs="Times New Roman"/>
          <w:bCs/>
          <w:sz w:val="24"/>
          <w:szCs w:val="24"/>
        </w:rPr>
        <w:t>, TN</w:t>
      </w:r>
      <w:r w:rsidRPr="0080662B">
        <w:rPr>
          <w:rFonts w:ascii="Times New Roman" w:hAnsi="Times New Roman" w:cs="Times New Roman"/>
          <w:bCs/>
          <w:sz w:val="24"/>
          <w:szCs w:val="24"/>
        </w:rPr>
        <w:t xml:space="preserve"> </w:t>
      </w:r>
      <w:r w:rsidR="00CF5045" w:rsidRPr="0080662B">
        <w:rPr>
          <w:rFonts w:ascii="Times New Roman" w:hAnsi="Times New Roman" w:cs="Times New Roman"/>
          <w:bCs/>
          <w:sz w:val="24"/>
          <w:szCs w:val="24"/>
        </w:rPr>
        <w:t>H</w:t>
      </w:r>
      <w:r w:rsidRPr="0080662B">
        <w:rPr>
          <w:rFonts w:ascii="Times New Roman" w:hAnsi="Times New Roman" w:cs="Times New Roman"/>
          <w:bCs/>
          <w:sz w:val="24"/>
          <w:szCs w:val="24"/>
        </w:rPr>
        <w:t xml:space="preserve">ousing </w:t>
      </w:r>
      <w:r w:rsidR="00CF5045" w:rsidRPr="0080662B">
        <w:rPr>
          <w:rFonts w:ascii="Times New Roman" w:hAnsi="Times New Roman" w:cs="Times New Roman"/>
          <w:bCs/>
          <w:sz w:val="24"/>
          <w:szCs w:val="24"/>
        </w:rPr>
        <w:t>D</w:t>
      </w:r>
      <w:r w:rsidRPr="0080662B">
        <w:rPr>
          <w:rFonts w:ascii="Times New Roman" w:hAnsi="Times New Roman" w:cs="Times New Roman"/>
          <w:bCs/>
          <w:sz w:val="24"/>
          <w:szCs w:val="24"/>
        </w:rPr>
        <w:t xml:space="preserve">ata. </w:t>
      </w:r>
      <w:r w:rsidR="00D82DFC" w:rsidRPr="0080662B">
        <w:rPr>
          <w:rFonts w:ascii="Times New Roman" w:hAnsi="Times New Roman" w:cs="Times New Roman"/>
          <w:bCs/>
          <w:sz w:val="24"/>
          <w:szCs w:val="24"/>
        </w:rPr>
        <w:t>Th</w:t>
      </w:r>
      <w:r w:rsidR="009B2D3A">
        <w:rPr>
          <w:rFonts w:ascii="Times New Roman" w:hAnsi="Times New Roman" w:cs="Times New Roman"/>
          <w:bCs/>
          <w:sz w:val="24"/>
          <w:szCs w:val="24"/>
        </w:rPr>
        <w:t xml:space="preserve">is data </w:t>
      </w:r>
      <w:r w:rsidR="004D46E4">
        <w:rPr>
          <w:rFonts w:ascii="Times New Roman" w:hAnsi="Times New Roman" w:cs="Times New Roman"/>
          <w:bCs/>
          <w:sz w:val="24"/>
          <w:szCs w:val="24"/>
        </w:rPr>
        <w:t>contains</w:t>
      </w:r>
      <w:r w:rsidR="004D46E4" w:rsidRPr="0080662B">
        <w:rPr>
          <w:rFonts w:ascii="Times New Roman" w:hAnsi="Times New Roman" w:cs="Times New Roman"/>
          <w:bCs/>
          <w:sz w:val="24"/>
          <w:szCs w:val="24"/>
        </w:rPr>
        <w:t xml:space="preserve"> 56,000</w:t>
      </w:r>
      <w:r w:rsidR="00D82DFC" w:rsidRPr="0080662B">
        <w:rPr>
          <w:rFonts w:ascii="Times New Roman" w:hAnsi="Times New Roman" w:cs="Times New Roman"/>
          <w:bCs/>
          <w:sz w:val="24"/>
          <w:szCs w:val="24"/>
        </w:rPr>
        <w:t xml:space="preserve"> cases</w:t>
      </w:r>
      <w:r w:rsidR="009B2D3A">
        <w:rPr>
          <w:rFonts w:ascii="Times New Roman" w:hAnsi="Times New Roman" w:cs="Times New Roman"/>
          <w:bCs/>
          <w:sz w:val="24"/>
          <w:szCs w:val="24"/>
        </w:rPr>
        <w:t xml:space="preserve"> of data</w:t>
      </w:r>
      <w:r w:rsidR="00D82DFC" w:rsidRPr="0080662B">
        <w:rPr>
          <w:rFonts w:ascii="Times New Roman" w:hAnsi="Times New Roman" w:cs="Times New Roman"/>
          <w:bCs/>
          <w:sz w:val="24"/>
          <w:szCs w:val="24"/>
        </w:rPr>
        <w:t xml:space="preserve"> collected from the years of 1799 to 2017. </w:t>
      </w:r>
      <w:r w:rsidR="003827A7" w:rsidRPr="0080662B">
        <w:rPr>
          <w:rFonts w:ascii="Times New Roman" w:hAnsi="Times New Roman" w:cs="Times New Roman"/>
          <w:bCs/>
          <w:sz w:val="24"/>
          <w:szCs w:val="24"/>
        </w:rPr>
        <w:t xml:space="preserve">The inputs vary between numerical and text. </w:t>
      </w:r>
      <w:r w:rsidR="00A5718C">
        <w:rPr>
          <w:rFonts w:ascii="Times New Roman" w:hAnsi="Times New Roman" w:cs="Times New Roman"/>
          <w:bCs/>
          <w:sz w:val="24"/>
          <w:szCs w:val="24"/>
        </w:rPr>
        <w:t>S</w:t>
      </w:r>
      <w:r w:rsidR="003827A7" w:rsidRPr="0080662B">
        <w:rPr>
          <w:rFonts w:ascii="Times New Roman" w:hAnsi="Times New Roman" w:cs="Times New Roman"/>
          <w:bCs/>
          <w:sz w:val="24"/>
          <w:szCs w:val="24"/>
        </w:rPr>
        <w:t xml:space="preserve">ome of the data consist of homes </w:t>
      </w:r>
      <w:r w:rsidR="005E6430" w:rsidRPr="0080662B">
        <w:rPr>
          <w:rFonts w:ascii="Times New Roman" w:hAnsi="Times New Roman" w:cs="Times New Roman"/>
          <w:bCs/>
          <w:sz w:val="24"/>
          <w:szCs w:val="24"/>
        </w:rPr>
        <w:t>categories</w:t>
      </w:r>
      <w:r w:rsidR="003827A7" w:rsidRPr="0080662B">
        <w:rPr>
          <w:rFonts w:ascii="Times New Roman" w:hAnsi="Times New Roman" w:cs="Times New Roman"/>
          <w:bCs/>
          <w:sz w:val="24"/>
          <w:szCs w:val="24"/>
        </w:rPr>
        <w:t xml:space="preserve"> such as single homes, condos, or apartments</w:t>
      </w:r>
      <w:r w:rsidR="005E6430">
        <w:rPr>
          <w:rFonts w:ascii="Times New Roman" w:hAnsi="Times New Roman" w:cs="Times New Roman"/>
          <w:bCs/>
          <w:sz w:val="24"/>
          <w:szCs w:val="24"/>
        </w:rPr>
        <w:t>. O</w:t>
      </w:r>
      <w:r w:rsidR="003827A7" w:rsidRPr="0080662B">
        <w:rPr>
          <w:rFonts w:ascii="Times New Roman" w:hAnsi="Times New Roman" w:cs="Times New Roman"/>
          <w:bCs/>
          <w:sz w:val="24"/>
          <w:szCs w:val="24"/>
        </w:rPr>
        <w:t>ther data inputs are numerical and measure</w:t>
      </w:r>
      <w:r w:rsidR="00CF5045" w:rsidRPr="0080662B">
        <w:rPr>
          <w:rFonts w:ascii="Times New Roman" w:hAnsi="Times New Roman" w:cs="Times New Roman"/>
          <w:bCs/>
          <w:sz w:val="24"/>
          <w:szCs w:val="24"/>
        </w:rPr>
        <w:t xml:space="preserve"> the</w:t>
      </w:r>
      <w:r w:rsidR="003827A7" w:rsidRPr="0080662B">
        <w:rPr>
          <w:rFonts w:ascii="Times New Roman" w:hAnsi="Times New Roman" w:cs="Times New Roman"/>
          <w:bCs/>
          <w:sz w:val="24"/>
          <w:szCs w:val="24"/>
        </w:rPr>
        <w:t xml:space="preserve"> sales prices, land value, or acreage. </w:t>
      </w:r>
      <w:r w:rsidR="00CF5045" w:rsidRPr="0080662B">
        <w:rPr>
          <w:rFonts w:ascii="Times New Roman" w:hAnsi="Times New Roman" w:cs="Times New Roman"/>
          <w:bCs/>
          <w:sz w:val="24"/>
          <w:szCs w:val="24"/>
        </w:rPr>
        <w:t xml:space="preserve"> With </w:t>
      </w:r>
      <w:r w:rsidR="00C20B49" w:rsidRPr="0080662B">
        <w:rPr>
          <w:rFonts w:ascii="Times New Roman" w:hAnsi="Times New Roman" w:cs="Times New Roman"/>
          <w:bCs/>
          <w:sz w:val="24"/>
          <w:szCs w:val="24"/>
        </w:rPr>
        <w:t>all</w:t>
      </w:r>
      <w:r w:rsidR="00CF5045" w:rsidRPr="0080662B">
        <w:rPr>
          <w:rFonts w:ascii="Times New Roman" w:hAnsi="Times New Roman" w:cs="Times New Roman"/>
          <w:bCs/>
          <w:sz w:val="24"/>
          <w:szCs w:val="24"/>
        </w:rPr>
        <w:t xml:space="preserve"> the information this data set has some of the </w:t>
      </w:r>
      <w:r w:rsidR="003827A7" w:rsidRPr="0080662B">
        <w:rPr>
          <w:rFonts w:ascii="Times New Roman" w:hAnsi="Times New Roman" w:cs="Times New Roman"/>
          <w:bCs/>
          <w:sz w:val="24"/>
          <w:szCs w:val="24"/>
        </w:rPr>
        <w:t>variables</w:t>
      </w:r>
      <w:r w:rsidR="00CF5045" w:rsidRPr="0080662B">
        <w:rPr>
          <w:rFonts w:ascii="Times New Roman" w:hAnsi="Times New Roman" w:cs="Times New Roman"/>
          <w:bCs/>
          <w:sz w:val="24"/>
          <w:szCs w:val="24"/>
        </w:rPr>
        <w:t xml:space="preserve"> </w:t>
      </w:r>
      <w:r w:rsidR="003827A7" w:rsidRPr="0080662B">
        <w:rPr>
          <w:rFonts w:ascii="Times New Roman" w:hAnsi="Times New Roman" w:cs="Times New Roman"/>
          <w:bCs/>
          <w:sz w:val="24"/>
          <w:szCs w:val="24"/>
        </w:rPr>
        <w:t>could be used to develop predictive</w:t>
      </w:r>
      <w:r w:rsidR="00A96988">
        <w:rPr>
          <w:rFonts w:ascii="Times New Roman" w:hAnsi="Times New Roman" w:cs="Times New Roman"/>
          <w:bCs/>
          <w:sz w:val="24"/>
          <w:szCs w:val="24"/>
        </w:rPr>
        <w:t xml:space="preserve"> model</w:t>
      </w:r>
      <w:r w:rsidR="00517F8A">
        <w:rPr>
          <w:rFonts w:ascii="Times New Roman" w:hAnsi="Times New Roman" w:cs="Times New Roman"/>
          <w:bCs/>
          <w:sz w:val="24"/>
          <w:szCs w:val="24"/>
        </w:rPr>
        <w:t xml:space="preserve">s for the future of </w:t>
      </w:r>
      <w:r w:rsidR="009B2D3A">
        <w:rPr>
          <w:rFonts w:ascii="Times New Roman" w:hAnsi="Times New Roman" w:cs="Times New Roman"/>
          <w:bCs/>
          <w:sz w:val="24"/>
          <w:szCs w:val="24"/>
        </w:rPr>
        <w:t xml:space="preserve">sales prices in the immensely popular hometown of </w:t>
      </w:r>
      <w:r w:rsidR="00517F8A">
        <w:rPr>
          <w:rFonts w:ascii="Times New Roman" w:hAnsi="Times New Roman" w:cs="Times New Roman"/>
          <w:bCs/>
          <w:sz w:val="24"/>
          <w:szCs w:val="24"/>
        </w:rPr>
        <w:t>Nashville</w:t>
      </w:r>
      <w:r w:rsidR="009B2D3A">
        <w:rPr>
          <w:rFonts w:ascii="Times New Roman" w:hAnsi="Times New Roman" w:cs="Times New Roman"/>
          <w:bCs/>
          <w:sz w:val="24"/>
          <w:szCs w:val="24"/>
        </w:rPr>
        <w:t>, TN</w:t>
      </w:r>
      <w:r w:rsidR="00517F8A">
        <w:rPr>
          <w:rFonts w:ascii="Times New Roman" w:hAnsi="Times New Roman" w:cs="Times New Roman"/>
          <w:bCs/>
          <w:sz w:val="24"/>
          <w:szCs w:val="24"/>
        </w:rPr>
        <w:t xml:space="preserve">. </w:t>
      </w:r>
    </w:p>
    <w:p w14:paraId="271BBA1A" w14:textId="57BB569A" w:rsidR="009C5296" w:rsidRPr="00C20B49" w:rsidRDefault="002B0BA7" w:rsidP="00D3007F">
      <w:pPr>
        <w:spacing w:after="0"/>
        <w:rPr>
          <w:rFonts w:ascii="Times New Roman" w:hAnsi="Times New Roman" w:cs="Times New Roman"/>
          <w:sz w:val="24"/>
          <w:szCs w:val="24"/>
        </w:rPr>
      </w:pPr>
      <w:r w:rsidRPr="00C20B49">
        <w:rPr>
          <w:rFonts w:ascii="Times New Roman" w:hAnsi="Times New Roman" w:cs="Times New Roman"/>
          <w:b/>
          <w:bCs/>
          <w:sz w:val="24"/>
          <w:szCs w:val="24"/>
        </w:rPr>
        <w:t xml:space="preserve">Data </w:t>
      </w:r>
      <w:r w:rsidR="00AA46B8" w:rsidRPr="00C20B49">
        <w:rPr>
          <w:rFonts w:ascii="Times New Roman" w:hAnsi="Times New Roman" w:cs="Times New Roman"/>
          <w:b/>
          <w:bCs/>
          <w:sz w:val="24"/>
          <w:szCs w:val="24"/>
        </w:rPr>
        <w:t>P</w:t>
      </w:r>
      <w:r w:rsidRPr="00C20B49">
        <w:rPr>
          <w:rFonts w:ascii="Times New Roman" w:hAnsi="Times New Roman" w:cs="Times New Roman"/>
          <w:b/>
          <w:bCs/>
          <w:sz w:val="24"/>
          <w:szCs w:val="24"/>
        </w:rPr>
        <w:t>reparation</w:t>
      </w:r>
      <w:r w:rsidRPr="00C20B49">
        <w:rPr>
          <w:rFonts w:ascii="Times New Roman" w:hAnsi="Times New Roman" w:cs="Times New Roman"/>
          <w:sz w:val="24"/>
          <w:szCs w:val="24"/>
        </w:rPr>
        <w:t xml:space="preserve"> </w:t>
      </w:r>
    </w:p>
    <w:p w14:paraId="36F09F0E" w14:textId="77777777" w:rsidR="00C20B49" w:rsidRDefault="00C20B49" w:rsidP="009C5296">
      <w:pPr>
        <w:spacing w:after="0"/>
        <w:rPr>
          <w:rFonts w:ascii="Times New Roman" w:hAnsi="Times New Roman" w:cs="Times New Roman"/>
          <w:sz w:val="24"/>
          <w:szCs w:val="24"/>
          <w:u w:val="single"/>
        </w:rPr>
      </w:pPr>
    </w:p>
    <w:p w14:paraId="5396D5F7" w14:textId="0512A27F" w:rsidR="00535B59" w:rsidRPr="00C20B49" w:rsidRDefault="00535B59" w:rsidP="009C5296">
      <w:pPr>
        <w:spacing w:after="0"/>
        <w:rPr>
          <w:rFonts w:ascii="Times New Roman" w:hAnsi="Times New Roman" w:cs="Times New Roman"/>
          <w:sz w:val="24"/>
          <w:szCs w:val="24"/>
          <w:u w:val="single"/>
        </w:rPr>
      </w:pPr>
      <w:r w:rsidRPr="00C20B49">
        <w:rPr>
          <w:rFonts w:ascii="Times New Roman" w:hAnsi="Times New Roman" w:cs="Times New Roman"/>
          <w:sz w:val="24"/>
          <w:szCs w:val="24"/>
          <w:u w:val="single"/>
        </w:rPr>
        <w:t xml:space="preserve">Handling Missing Values </w:t>
      </w:r>
    </w:p>
    <w:p w14:paraId="748610FA" w14:textId="77777777" w:rsidR="00AA46B8" w:rsidRDefault="00AA46B8" w:rsidP="009C5296">
      <w:pPr>
        <w:spacing w:after="0"/>
      </w:pPr>
    </w:p>
    <w:p w14:paraId="4E047EF2" w14:textId="4D1FA932" w:rsidR="00535B59" w:rsidRDefault="009B2D3A" w:rsidP="00535B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F328D">
        <w:rPr>
          <w:rFonts w:ascii="Times New Roman" w:hAnsi="Times New Roman" w:cs="Times New Roman"/>
          <w:sz w:val="24"/>
          <w:szCs w:val="24"/>
        </w:rPr>
        <w:t>h</w:t>
      </w:r>
      <w:r w:rsidR="008333EB">
        <w:rPr>
          <w:rFonts w:ascii="Times New Roman" w:hAnsi="Times New Roman" w:cs="Times New Roman"/>
          <w:sz w:val="24"/>
          <w:szCs w:val="24"/>
        </w:rPr>
        <w:t xml:space="preserve">is data set had </w:t>
      </w:r>
      <w:r w:rsidR="001F328D">
        <w:rPr>
          <w:rFonts w:ascii="Times New Roman" w:hAnsi="Times New Roman" w:cs="Times New Roman"/>
          <w:sz w:val="24"/>
          <w:szCs w:val="24"/>
        </w:rPr>
        <w:t>numerous</w:t>
      </w:r>
      <w:r w:rsidR="008333EB">
        <w:rPr>
          <w:rFonts w:ascii="Times New Roman" w:hAnsi="Times New Roman" w:cs="Times New Roman"/>
          <w:sz w:val="24"/>
          <w:szCs w:val="24"/>
        </w:rPr>
        <w:t xml:space="preserve"> missing values </w:t>
      </w:r>
      <w:r w:rsidR="001F328D">
        <w:rPr>
          <w:rFonts w:ascii="Times New Roman" w:hAnsi="Times New Roman" w:cs="Times New Roman"/>
          <w:sz w:val="24"/>
          <w:szCs w:val="24"/>
        </w:rPr>
        <w:t xml:space="preserve">labeled as null. </w:t>
      </w:r>
      <w:r w:rsidR="00EB42F7">
        <w:rPr>
          <w:rFonts w:ascii="Times New Roman" w:hAnsi="Times New Roman" w:cs="Times New Roman"/>
          <w:sz w:val="24"/>
          <w:szCs w:val="24"/>
        </w:rPr>
        <w:t>In order t</w:t>
      </w:r>
      <w:r w:rsidR="0029238B">
        <w:rPr>
          <w:rFonts w:ascii="Times New Roman" w:hAnsi="Times New Roman" w:cs="Times New Roman"/>
          <w:sz w:val="24"/>
          <w:szCs w:val="24"/>
        </w:rPr>
        <w:t>o handle the missing values</w:t>
      </w:r>
      <w:r w:rsidR="00EB42F7">
        <w:rPr>
          <w:rFonts w:ascii="Times New Roman" w:hAnsi="Times New Roman" w:cs="Times New Roman"/>
          <w:sz w:val="24"/>
          <w:szCs w:val="24"/>
        </w:rPr>
        <w:t>, th</w:t>
      </w:r>
      <w:r w:rsidR="00EB42F7" w:rsidRPr="00EB42F7">
        <w:rPr>
          <w:rFonts w:ascii="Times New Roman" w:hAnsi="Times New Roman" w:cs="Times New Roman"/>
          <w:sz w:val="24"/>
          <w:szCs w:val="24"/>
        </w:rPr>
        <w:t xml:space="preserve">ere were </w:t>
      </w:r>
      <w:r w:rsidR="00EB42F7">
        <w:rPr>
          <w:rFonts w:ascii="Times New Roman" w:hAnsi="Times New Roman" w:cs="Times New Roman"/>
          <w:sz w:val="24"/>
          <w:szCs w:val="24"/>
        </w:rPr>
        <w:t>a couple of</w:t>
      </w:r>
      <w:r w:rsidR="00EB42F7" w:rsidRPr="00EB42F7">
        <w:rPr>
          <w:rFonts w:ascii="Times New Roman" w:hAnsi="Times New Roman" w:cs="Times New Roman"/>
          <w:sz w:val="24"/>
          <w:szCs w:val="24"/>
        </w:rPr>
        <w:t xml:space="preserve"> methods </w:t>
      </w:r>
      <w:r w:rsidR="00EB42F7">
        <w:rPr>
          <w:rFonts w:ascii="Times New Roman" w:hAnsi="Times New Roman" w:cs="Times New Roman"/>
          <w:sz w:val="24"/>
          <w:szCs w:val="24"/>
        </w:rPr>
        <w:t>used.</w:t>
      </w:r>
      <w:r w:rsidR="00826FFF" w:rsidRPr="00EB42F7">
        <w:rPr>
          <w:rFonts w:ascii="Times New Roman" w:hAnsi="Times New Roman" w:cs="Times New Roman"/>
          <w:sz w:val="24"/>
          <w:szCs w:val="24"/>
        </w:rPr>
        <w:t xml:space="preserve"> The first method was to make all the numerical values zero and to change the</w:t>
      </w:r>
      <w:r w:rsidR="00EB42F7">
        <w:rPr>
          <w:rFonts w:ascii="Times New Roman" w:hAnsi="Times New Roman" w:cs="Times New Roman"/>
          <w:sz w:val="24"/>
          <w:szCs w:val="24"/>
        </w:rPr>
        <w:t xml:space="preserve"> missing</w:t>
      </w:r>
      <w:r w:rsidR="00826FFF" w:rsidRPr="00EB42F7">
        <w:rPr>
          <w:rFonts w:ascii="Times New Roman" w:hAnsi="Times New Roman" w:cs="Times New Roman"/>
          <w:sz w:val="24"/>
          <w:szCs w:val="24"/>
        </w:rPr>
        <w:t xml:space="preserve"> text values to empty.</w:t>
      </w:r>
      <w:r w:rsidR="00AB1F62">
        <w:rPr>
          <w:rFonts w:ascii="Times New Roman" w:hAnsi="Times New Roman" w:cs="Times New Roman"/>
          <w:sz w:val="24"/>
          <w:szCs w:val="24"/>
        </w:rPr>
        <w:t xml:space="preserve"> The second </w:t>
      </w:r>
      <w:r w:rsidR="00E970D3">
        <w:rPr>
          <w:rFonts w:ascii="Times New Roman" w:hAnsi="Times New Roman" w:cs="Times New Roman"/>
          <w:sz w:val="24"/>
          <w:szCs w:val="24"/>
        </w:rPr>
        <w:t xml:space="preserve">method was data amputation. </w:t>
      </w:r>
      <w:r w:rsidR="00826FFF" w:rsidRPr="00EB42F7">
        <w:rPr>
          <w:rFonts w:ascii="Times New Roman" w:hAnsi="Times New Roman" w:cs="Times New Roman"/>
          <w:sz w:val="24"/>
          <w:szCs w:val="24"/>
        </w:rPr>
        <w:t xml:space="preserve"> In </w:t>
      </w:r>
      <w:r w:rsidR="00EB42F7">
        <w:rPr>
          <w:rFonts w:ascii="Times New Roman" w:hAnsi="Times New Roman" w:cs="Times New Roman"/>
          <w:sz w:val="24"/>
          <w:szCs w:val="24"/>
        </w:rPr>
        <w:t>“</w:t>
      </w:r>
      <w:r w:rsidR="00826FFF" w:rsidRPr="00EB42F7">
        <w:rPr>
          <w:rFonts w:ascii="Times New Roman" w:hAnsi="Times New Roman" w:cs="Times New Roman"/>
          <w:sz w:val="24"/>
          <w:szCs w:val="24"/>
        </w:rPr>
        <w:t>Statistics for Analytics</w:t>
      </w:r>
      <w:r w:rsidR="00EB42F7">
        <w:rPr>
          <w:rFonts w:ascii="Times New Roman" w:hAnsi="Times New Roman" w:cs="Times New Roman"/>
          <w:sz w:val="24"/>
          <w:szCs w:val="24"/>
        </w:rPr>
        <w:t>”</w:t>
      </w:r>
      <w:r w:rsidR="00517F8A">
        <w:rPr>
          <w:rFonts w:ascii="Times New Roman" w:hAnsi="Times New Roman" w:cs="Times New Roman"/>
          <w:sz w:val="24"/>
          <w:szCs w:val="24"/>
        </w:rPr>
        <w:t>,</w:t>
      </w:r>
      <w:r w:rsidR="00826FFF" w:rsidRPr="00EB42F7">
        <w:rPr>
          <w:rFonts w:ascii="Times New Roman" w:hAnsi="Times New Roman" w:cs="Times New Roman"/>
          <w:sz w:val="24"/>
          <w:szCs w:val="24"/>
        </w:rPr>
        <w:t xml:space="preserve"> </w:t>
      </w:r>
      <w:r w:rsidR="00517F8A">
        <w:rPr>
          <w:rFonts w:ascii="Times New Roman" w:hAnsi="Times New Roman" w:cs="Times New Roman"/>
          <w:sz w:val="24"/>
          <w:szCs w:val="24"/>
        </w:rPr>
        <w:t>c</w:t>
      </w:r>
      <w:r w:rsidR="00826FFF" w:rsidRPr="00EB42F7">
        <w:rPr>
          <w:rFonts w:ascii="Times New Roman" w:hAnsi="Times New Roman" w:cs="Times New Roman"/>
          <w:sz w:val="24"/>
          <w:szCs w:val="24"/>
        </w:rPr>
        <w:t xml:space="preserve">hapter </w:t>
      </w:r>
      <w:r w:rsidR="00517F8A">
        <w:rPr>
          <w:rFonts w:ascii="Times New Roman" w:hAnsi="Times New Roman" w:cs="Times New Roman"/>
          <w:sz w:val="24"/>
          <w:szCs w:val="24"/>
        </w:rPr>
        <w:t>f</w:t>
      </w:r>
      <w:r w:rsidR="00826FFF" w:rsidRPr="00EB42F7">
        <w:rPr>
          <w:rFonts w:ascii="Times New Roman" w:hAnsi="Times New Roman" w:cs="Times New Roman"/>
          <w:sz w:val="24"/>
          <w:szCs w:val="24"/>
        </w:rPr>
        <w:t xml:space="preserve">ive power point video, </w:t>
      </w:r>
      <w:r w:rsidR="00E455A2">
        <w:rPr>
          <w:rFonts w:ascii="Times New Roman" w:hAnsi="Times New Roman" w:cs="Times New Roman"/>
          <w:sz w:val="24"/>
          <w:szCs w:val="24"/>
        </w:rPr>
        <w:t>Professor</w:t>
      </w:r>
      <w:r w:rsidR="00826FFF" w:rsidRPr="00EB42F7">
        <w:rPr>
          <w:rFonts w:ascii="Times New Roman" w:hAnsi="Times New Roman" w:cs="Times New Roman"/>
          <w:sz w:val="24"/>
          <w:szCs w:val="24"/>
        </w:rPr>
        <w:t xml:space="preserve"> mention</w:t>
      </w:r>
      <w:r w:rsidR="00E455A2">
        <w:rPr>
          <w:rFonts w:ascii="Times New Roman" w:hAnsi="Times New Roman" w:cs="Times New Roman"/>
          <w:sz w:val="24"/>
          <w:szCs w:val="24"/>
        </w:rPr>
        <w:t>ed</w:t>
      </w:r>
      <w:r w:rsidR="00826FFF" w:rsidRPr="00EB42F7">
        <w:rPr>
          <w:rFonts w:ascii="Times New Roman" w:hAnsi="Times New Roman" w:cs="Times New Roman"/>
          <w:sz w:val="24"/>
          <w:szCs w:val="24"/>
        </w:rPr>
        <w:t xml:space="preserve"> that the more data you remove the less accurate </w:t>
      </w:r>
      <w:r w:rsidR="00E00DAA">
        <w:rPr>
          <w:rFonts w:ascii="Times New Roman" w:hAnsi="Times New Roman" w:cs="Times New Roman"/>
          <w:sz w:val="24"/>
          <w:szCs w:val="24"/>
        </w:rPr>
        <w:t xml:space="preserve">the </w:t>
      </w:r>
      <w:r w:rsidR="00826FFF" w:rsidRPr="00EB42F7">
        <w:rPr>
          <w:rFonts w:ascii="Times New Roman" w:hAnsi="Times New Roman" w:cs="Times New Roman"/>
          <w:sz w:val="24"/>
          <w:szCs w:val="24"/>
        </w:rPr>
        <w:t xml:space="preserve">data will be since you are working with </w:t>
      </w:r>
      <w:r w:rsidR="00EB42F7">
        <w:rPr>
          <w:rFonts w:ascii="Times New Roman" w:hAnsi="Times New Roman" w:cs="Times New Roman"/>
          <w:sz w:val="24"/>
          <w:szCs w:val="24"/>
        </w:rPr>
        <w:t>many missing values</w:t>
      </w:r>
      <w:r w:rsidR="00826FFF" w:rsidRPr="00EB42F7">
        <w:rPr>
          <w:rFonts w:ascii="Times New Roman" w:hAnsi="Times New Roman" w:cs="Times New Roman"/>
          <w:sz w:val="24"/>
          <w:szCs w:val="24"/>
        </w:rPr>
        <w:t>.</w:t>
      </w:r>
      <w:r w:rsidR="00EB42F7">
        <w:rPr>
          <w:rFonts w:ascii="Times New Roman" w:hAnsi="Times New Roman" w:cs="Times New Roman"/>
          <w:sz w:val="24"/>
          <w:szCs w:val="24"/>
        </w:rPr>
        <w:t xml:space="preserve"> However,</w:t>
      </w:r>
      <w:r w:rsidR="00826FFF" w:rsidRPr="00EB42F7">
        <w:rPr>
          <w:rFonts w:ascii="Times New Roman" w:hAnsi="Times New Roman" w:cs="Times New Roman"/>
          <w:sz w:val="24"/>
          <w:szCs w:val="24"/>
        </w:rPr>
        <w:t xml:space="preserve"> </w:t>
      </w:r>
      <w:r w:rsidR="00E00DAA">
        <w:rPr>
          <w:rFonts w:ascii="Times New Roman" w:hAnsi="Times New Roman" w:cs="Times New Roman"/>
          <w:sz w:val="24"/>
          <w:szCs w:val="24"/>
        </w:rPr>
        <w:t>Professor</w:t>
      </w:r>
      <w:r w:rsidR="00EB42F7">
        <w:rPr>
          <w:rFonts w:ascii="Times New Roman" w:hAnsi="Times New Roman" w:cs="Times New Roman"/>
          <w:sz w:val="24"/>
          <w:szCs w:val="24"/>
        </w:rPr>
        <w:t xml:space="preserve"> did</w:t>
      </w:r>
      <w:r w:rsidR="00EB42F7" w:rsidRPr="00EB42F7">
        <w:rPr>
          <w:rFonts w:ascii="Times New Roman" w:hAnsi="Times New Roman" w:cs="Times New Roman"/>
          <w:sz w:val="24"/>
          <w:szCs w:val="24"/>
        </w:rPr>
        <w:t xml:space="preserve"> mention data amputation at</w:t>
      </w:r>
      <w:r w:rsidR="00E00DAA">
        <w:rPr>
          <w:rFonts w:ascii="Times New Roman" w:hAnsi="Times New Roman" w:cs="Times New Roman"/>
          <w:sz w:val="24"/>
          <w:szCs w:val="24"/>
        </w:rPr>
        <w:t xml:space="preserve"> time</w:t>
      </w:r>
      <w:r w:rsidR="00EB42F7" w:rsidRPr="00EB42F7">
        <w:rPr>
          <w:rFonts w:ascii="Times New Roman" w:hAnsi="Times New Roman" w:cs="Times New Roman"/>
          <w:sz w:val="24"/>
          <w:szCs w:val="24"/>
        </w:rPr>
        <w:t xml:space="preserve"> (7:49) which will reduce the size of the </w:t>
      </w:r>
      <w:r w:rsidR="00AB1F62" w:rsidRPr="00EB42F7">
        <w:rPr>
          <w:rFonts w:ascii="Times New Roman" w:hAnsi="Times New Roman" w:cs="Times New Roman"/>
          <w:sz w:val="24"/>
          <w:szCs w:val="24"/>
        </w:rPr>
        <w:t>data</w:t>
      </w:r>
      <w:r w:rsidR="00AB1F62">
        <w:rPr>
          <w:rFonts w:ascii="Times New Roman" w:hAnsi="Times New Roman" w:cs="Times New Roman"/>
          <w:sz w:val="24"/>
          <w:szCs w:val="24"/>
        </w:rPr>
        <w:t xml:space="preserve">, while </w:t>
      </w:r>
      <w:r w:rsidR="00EB42F7" w:rsidRPr="00EB42F7">
        <w:rPr>
          <w:rFonts w:ascii="Times New Roman" w:hAnsi="Times New Roman" w:cs="Times New Roman"/>
          <w:sz w:val="24"/>
          <w:szCs w:val="24"/>
        </w:rPr>
        <w:t>remov</w:t>
      </w:r>
      <w:r w:rsidR="00AB1F62">
        <w:rPr>
          <w:rFonts w:ascii="Times New Roman" w:hAnsi="Times New Roman" w:cs="Times New Roman"/>
          <w:sz w:val="24"/>
          <w:szCs w:val="24"/>
        </w:rPr>
        <w:t>ing</w:t>
      </w:r>
      <w:r w:rsidR="00EB42F7" w:rsidRPr="00EB42F7">
        <w:rPr>
          <w:rFonts w:ascii="Times New Roman" w:hAnsi="Times New Roman" w:cs="Times New Roman"/>
          <w:sz w:val="24"/>
          <w:szCs w:val="24"/>
        </w:rPr>
        <w:t xml:space="preserve"> the missing values. </w:t>
      </w:r>
      <w:r w:rsidR="00D74288" w:rsidRPr="0080662B">
        <w:rPr>
          <w:rFonts w:ascii="Times New Roman" w:hAnsi="Times New Roman" w:cs="Times New Roman"/>
          <w:bCs/>
          <w:sz w:val="24"/>
          <w:szCs w:val="24"/>
        </w:rPr>
        <w:t>A</w:t>
      </w:r>
      <w:r w:rsidR="00D74288">
        <w:rPr>
          <w:rFonts w:ascii="Times New Roman" w:hAnsi="Times New Roman" w:cs="Times New Roman"/>
          <w:bCs/>
          <w:sz w:val="24"/>
          <w:szCs w:val="24"/>
        </w:rPr>
        <w:t xml:space="preserve"> visual</w:t>
      </w:r>
      <w:r w:rsidR="00D74288" w:rsidRPr="0080662B">
        <w:rPr>
          <w:rFonts w:ascii="Times New Roman" w:hAnsi="Times New Roman" w:cs="Times New Roman"/>
          <w:bCs/>
          <w:sz w:val="24"/>
          <w:szCs w:val="24"/>
        </w:rPr>
        <w:t xml:space="preserve"> of the </w:t>
      </w:r>
      <w:r w:rsidR="00D74288">
        <w:rPr>
          <w:rFonts w:ascii="Times New Roman" w:hAnsi="Times New Roman" w:cs="Times New Roman"/>
          <w:bCs/>
          <w:sz w:val="24"/>
          <w:szCs w:val="24"/>
        </w:rPr>
        <w:t>v</w:t>
      </w:r>
      <w:r w:rsidR="00D74288" w:rsidRPr="0080662B">
        <w:rPr>
          <w:rFonts w:ascii="Times New Roman" w:hAnsi="Times New Roman" w:cs="Times New Roman"/>
          <w:bCs/>
          <w:sz w:val="24"/>
          <w:szCs w:val="24"/>
        </w:rPr>
        <w:t>ariables t</w:t>
      </w:r>
      <w:r w:rsidR="003343C2">
        <w:rPr>
          <w:rFonts w:ascii="Times New Roman" w:hAnsi="Times New Roman" w:cs="Times New Roman"/>
          <w:bCs/>
          <w:sz w:val="24"/>
          <w:szCs w:val="24"/>
        </w:rPr>
        <w:t>hat were removed</w:t>
      </w:r>
      <w:r w:rsidR="00D74288" w:rsidRPr="0080662B">
        <w:rPr>
          <w:rFonts w:ascii="Times New Roman" w:hAnsi="Times New Roman" w:cs="Times New Roman"/>
          <w:bCs/>
          <w:sz w:val="24"/>
          <w:szCs w:val="24"/>
        </w:rPr>
        <w:t xml:space="preserve"> is in</w:t>
      </w:r>
      <w:r w:rsidR="00D74288">
        <w:rPr>
          <w:rFonts w:ascii="Times New Roman" w:hAnsi="Times New Roman" w:cs="Times New Roman"/>
          <w:bCs/>
          <w:sz w:val="24"/>
          <w:szCs w:val="24"/>
        </w:rPr>
        <w:t xml:space="preserve"> Table 1. </w:t>
      </w:r>
      <w:r w:rsidR="00D23930">
        <w:rPr>
          <w:rFonts w:ascii="Times New Roman" w:hAnsi="Times New Roman" w:cs="Times New Roman"/>
          <w:bCs/>
          <w:sz w:val="24"/>
          <w:szCs w:val="24"/>
        </w:rPr>
        <w:t>m</w:t>
      </w:r>
      <w:r w:rsidR="00D74288">
        <w:rPr>
          <w:rFonts w:ascii="Times New Roman" w:hAnsi="Times New Roman" w:cs="Times New Roman"/>
          <w:bCs/>
          <w:sz w:val="24"/>
          <w:szCs w:val="24"/>
        </w:rPr>
        <w:t xml:space="preserve">odel </w:t>
      </w:r>
      <w:r w:rsidR="00D23930">
        <w:rPr>
          <w:rFonts w:ascii="Times New Roman" w:hAnsi="Times New Roman" w:cs="Times New Roman"/>
          <w:bCs/>
          <w:sz w:val="24"/>
          <w:szCs w:val="24"/>
        </w:rPr>
        <w:t>r</w:t>
      </w:r>
      <w:r w:rsidR="00D74288">
        <w:rPr>
          <w:rFonts w:ascii="Times New Roman" w:hAnsi="Times New Roman" w:cs="Times New Roman"/>
          <w:bCs/>
          <w:sz w:val="24"/>
          <w:szCs w:val="24"/>
        </w:rPr>
        <w:t>esults</w:t>
      </w:r>
      <w:r w:rsidR="00D74288" w:rsidRPr="0080662B">
        <w:rPr>
          <w:rFonts w:ascii="Times New Roman" w:hAnsi="Times New Roman" w:cs="Times New Roman"/>
          <w:bCs/>
          <w:sz w:val="24"/>
          <w:szCs w:val="24"/>
        </w:rPr>
        <w:t xml:space="preserve"> </w:t>
      </w:r>
      <w:r w:rsidR="00BC138C">
        <w:rPr>
          <w:rFonts w:ascii="Times New Roman" w:hAnsi="Times New Roman" w:cs="Times New Roman"/>
          <w:bCs/>
          <w:sz w:val="24"/>
          <w:szCs w:val="24"/>
        </w:rPr>
        <w:t>i</w:t>
      </w:r>
      <w:r w:rsidR="00BC138C" w:rsidRPr="0080662B">
        <w:rPr>
          <w:rFonts w:ascii="Times New Roman" w:hAnsi="Times New Roman" w:cs="Times New Roman"/>
          <w:bCs/>
          <w:sz w:val="24"/>
          <w:szCs w:val="24"/>
        </w:rPr>
        <w:t>n Appendix</w:t>
      </w:r>
      <w:r w:rsidR="00C10BE3">
        <w:rPr>
          <w:rFonts w:ascii="Times New Roman" w:hAnsi="Times New Roman" w:cs="Times New Roman"/>
          <w:bCs/>
          <w:sz w:val="24"/>
          <w:szCs w:val="24"/>
        </w:rPr>
        <w:t xml:space="preserve"> A. </w:t>
      </w:r>
    </w:p>
    <w:p w14:paraId="794571DD" w14:textId="5EC55E76" w:rsidR="00535B59" w:rsidRPr="00C20B49" w:rsidRDefault="00535B59" w:rsidP="00535B59">
      <w:pPr>
        <w:spacing w:after="0" w:line="480" w:lineRule="auto"/>
        <w:rPr>
          <w:rFonts w:ascii="Times New Roman" w:hAnsi="Times New Roman" w:cs="Times New Roman"/>
          <w:sz w:val="24"/>
          <w:szCs w:val="24"/>
          <w:u w:val="single"/>
        </w:rPr>
      </w:pPr>
      <w:r w:rsidRPr="00C20B49">
        <w:rPr>
          <w:rFonts w:ascii="Times New Roman" w:hAnsi="Times New Roman" w:cs="Times New Roman"/>
          <w:sz w:val="24"/>
          <w:szCs w:val="24"/>
          <w:u w:val="single"/>
        </w:rPr>
        <w:t>Removing Irrelevant Variables</w:t>
      </w:r>
    </w:p>
    <w:p w14:paraId="624FFDE8" w14:textId="4ECFB1D5" w:rsidR="009C5296" w:rsidRPr="00EB42F7" w:rsidRDefault="00535B59" w:rsidP="00535B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Pr="00535B59">
        <w:rPr>
          <w:rFonts w:ascii="Times New Roman" w:hAnsi="Times New Roman" w:cs="Times New Roman"/>
          <w:sz w:val="24"/>
          <w:szCs w:val="24"/>
        </w:rPr>
        <w:t xml:space="preserve"> </w:t>
      </w:r>
      <w:r>
        <w:rPr>
          <w:rFonts w:ascii="Times New Roman" w:hAnsi="Times New Roman" w:cs="Times New Roman"/>
          <w:sz w:val="24"/>
          <w:szCs w:val="24"/>
        </w:rPr>
        <w:t>the</w:t>
      </w:r>
      <w:r w:rsidRPr="00535B59">
        <w:rPr>
          <w:rFonts w:ascii="Times New Roman" w:hAnsi="Times New Roman" w:cs="Times New Roman"/>
          <w:sz w:val="24"/>
          <w:szCs w:val="24"/>
        </w:rPr>
        <w:t xml:space="preserve"> first method did not </w:t>
      </w:r>
      <w:r w:rsidR="00AB1F62" w:rsidRPr="00535B59">
        <w:rPr>
          <w:rFonts w:ascii="Times New Roman" w:hAnsi="Times New Roman" w:cs="Times New Roman"/>
          <w:sz w:val="24"/>
          <w:szCs w:val="24"/>
        </w:rPr>
        <w:t>aid</w:t>
      </w:r>
      <w:r w:rsidRPr="00535B59">
        <w:rPr>
          <w:rFonts w:ascii="Times New Roman" w:hAnsi="Times New Roman" w:cs="Times New Roman"/>
          <w:sz w:val="24"/>
          <w:szCs w:val="24"/>
        </w:rPr>
        <w:t xml:space="preserve"> because the data needed to be narrowed down.</w:t>
      </w:r>
      <w:r>
        <w:rPr>
          <w:rFonts w:ascii="Times New Roman" w:hAnsi="Times New Roman" w:cs="Times New Roman"/>
          <w:sz w:val="24"/>
          <w:szCs w:val="24"/>
        </w:rPr>
        <w:t xml:space="preserve"> For this report,</w:t>
      </w:r>
      <w:r w:rsidR="00D34347">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B42F7" w:rsidRPr="00EB42F7">
        <w:rPr>
          <w:rFonts w:ascii="Times New Roman" w:hAnsi="Times New Roman" w:cs="Times New Roman"/>
          <w:sz w:val="24"/>
          <w:szCs w:val="24"/>
        </w:rPr>
        <w:t xml:space="preserve">second method that was used was </w:t>
      </w:r>
      <w:r w:rsidR="00EB42F7">
        <w:rPr>
          <w:rFonts w:ascii="Times New Roman" w:hAnsi="Times New Roman" w:cs="Times New Roman"/>
          <w:sz w:val="24"/>
          <w:szCs w:val="24"/>
        </w:rPr>
        <w:t>a</w:t>
      </w:r>
      <w:r w:rsidR="00EB42F7" w:rsidRPr="00EB42F7">
        <w:rPr>
          <w:rFonts w:ascii="Times New Roman" w:hAnsi="Times New Roman" w:cs="Times New Roman"/>
          <w:sz w:val="24"/>
          <w:szCs w:val="24"/>
        </w:rPr>
        <w:t>mputation</w:t>
      </w:r>
      <w:r w:rsidR="00EB42F7">
        <w:rPr>
          <w:rFonts w:ascii="Times New Roman" w:hAnsi="Times New Roman" w:cs="Times New Roman"/>
          <w:sz w:val="24"/>
          <w:szCs w:val="24"/>
        </w:rPr>
        <w:t xml:space="preserve"> of </w:t>
      </w:r>
      <w:r>
        <w:rPr>
          <w:rFonts w:ascii="Times New Roman" w:hAnsi="Times New Roman" w:cs="Times New Roman"/>
          <w:sz w:val="24"/>
          <w:szCs w:val="24"/>
        </w:rPr>
        <w:t>the irrelevant</w:t>
      </w:r>
      <w:r w:rsidR="00EB42F7">
        <w:rPr>
          <w:rFonts w:ascii="Times New Roman" w:hAnsi="Times New Roman" w:cs="Times New Roman"/>
          <w:sz w:val="24"/>
          <w:szCs w:val="24"/>
        </w:rPr>
        <w:t xml:space="preserve"> variables</w:t>
      </w:r>
      <w:r w:rsidR="00EB42F7" w:rsidRPr="00EB42F7">
        <w:rPr>
          <w:rFonts w:ascii="Times New Roman" w:hAnsi="Times New Roman" w:cs="Times New Roman"/>
          <w:sz w:val="24"/>
          <w:szCs w:val="24"/>
        </w:rPr>
        <w:t>. Before the amputati</w:t>
      </w:r>
      <w:r w:rsidR="00EB42F7">
        <w:rPr>
          <w:rFonts w:ascii="Times New Roman" w:hAnsi="Times New Roman" w:cs="Times New Roman"/>
          <w:sz w:val="24"/>
          <w:szCs w:val="24"/>
        </w:rPr>
        <w:t xml:space="preserve">on of </w:t>
      </w:r>
      <w:r>
        <w:rPr>
          <w:rFonts w:ascii="Times New Roman" w:hAnsi="Times New Roman" w:cs="Times New Roman"/>
          <w:sz w:val="24"/>
          <w:szCs w:val="24"/>
        </w:rPr>
        <w:t xml:space="preserve">irrelevant </w:t>
      </w:r>
      <w:r w:rsidR="00EB42F7" w:rsidRPr="00EB42F7">
        <w:rPr>
          <w:rFonts w:ascii="Times New Roman" w:hAnsi="Times New Roman" w:cs="Times New Roman"/>
          <w:sz w:val="24"/>
          <w:szCs w:val="24"/>
        </w:rPr>
        <w:t>variables</w:t>
      </w:r>
      <w:r w:rsidR="00EB42F7">
        <w:rPr>
          <w:rFonts w:ascii="Times New Roman" w:hAnsi="Times New Roman" w:cs="Times New Roman"/>
          <w:sz w:val="24"/>
          <w:szCs w:val="24"/>
        </w:rPr>
        <w:t>, the</w:t>
      </w:r>
      <w:r>
        <w:rPr>
          <w:rFonts w:ascii="Times New Roman" w:hAnsi="Times New Roman" w:cs="Times New Roman"/>
          <w:sz w:val="24"/>
          <w:szCs w:val="24"/>
        </w:rPr>
        <w:t xml:space="preserve"> data</w:t>
      </w:r>
      <w:r w:rsidR="00EB42F7">
        <w:rPr>
          <w:rFonts w:ascii="Times New Roman" w:hAnsi="Times New Roman" w:cs="Times New Roman"/>
          <w:sz w:val="24"/>
          <w:szCs w:val="24"/>
        </w:rPr>
        <w:t xml:space="preserve"> </w:t>
      </w:r>
      <w:r w:rsidR="00EB42F7" w:rsidRPr="00EB42F7">
        <w:rPr>
          <w:rFonts w:ascii="Times New Roman" w:hAnsi="Times New Roman" w:cs="Times New Roman"/>
          <w:sz w:val="24"/>
          <w:szCs w:val="24"/>
        </w:rPr>
        <w:t>w</w:t>
      </w:r>
      <w:r>
        <w:rPr>
          <w:rFonts w:ascii="Times New Roman" w:hAnsi="Times New Roman" w:cs="Times New Roman"/>
          <w:sz w:val="24"/>
          <w:szCs w:val="24"/>
        </w:rPr>
        <w:t>as</w:t>
      </w:r>
      <w:r w:rsidR="00EB42F7" w:rsidRPr="00EB42F7">
        <w:rPr>
          <w:rFonts w:ascii="Times New Roman" w:hAnsi="Times New Roman" w:cs="Times New Roman"/>
          <w:sz w:val="24"/>
          <w:szCs w:val="24"/>
        </w:rPr>
        <w:t xml:space="preserve"> carefully </w:t>
      </w:r>
      <w:r>
        <w:rPr>
          <w:rFonts w:ascii="Times New Roman" w:hAnsi="Times New Roman" w:cs="Times New Roman"/>
          <w:sz w:val="24"/>
          <w:szCs w:val="24"/>
        </w:rPr>
        <w:t xml:space="preserve">examined. While the data was being examined it needed to be determined what </w:t>
      </w:r>
      <w:r w:rsidR="00EB42F7" w:rsidRPr="00EB42F7">
        <w:rPr>
          <w:rFonts w:ascii="Times New Roman" w:hAnsi="Times New Roman" w:cs="Times New Roman"/>
          <w:sz w:val="24"/>
          <w:szCs w:val="24"/>
        </w:rPr>
        <w:t xml:space="preserve">information </w:t>
      </w:r>
      <w:r>
        <w:rPr>
          <w:rFonts w:ascii="Times New Roman" w:hAnsi="Times New Roman" w:cs="Times New Roman"/>
          <w:sz w:val="24"/>
          <w:szCs w:val="24"/>
        </w:rPr>
        <w:t>would be valuable and what information would not. The judgment that was</w:t>
      </w:r>
      <w:r w:rsidR="00D34347">
        <w:rPr>
          <w:rFonts w:ascii="Times New Roman" w:hAnsi="Times New Roman" w:cs="Times New Roman"/>
          <w:sz w:val="24"/>
          <w:szCs w:val="24"/>
        </w:rPr>
        <w:t xml:space="preserve"> used in</w:t>
      </w:r>
      <w:r>
        <w:rPr>
          <w:rFonts w:ascii="Times New Roman" w:hAnsi="Times New Roman" w:cs="Times New Roman"/>
          <w:sz w:val="24"/>
          <w:szCs w:val="24"/>
        </w:rPr>
        <w:t xml:space="preserve"> order to determine </w:t>
      </w:r>
      <w:r w:rsidR="00D34347">
        <w:rPr>
          <w:rFonts w:ascii="Times New Roman" w:hAnsi="Times New Roman" w:cs="Times New Roman"/>
          <w:sz w:val="24"/>
          <w:szCs w:val="24"/>
        </w:rPr>
        <w:t xml:space="preserve">the </w:t>
      </w:r>
      <w:r>
        <w:rPr>
          <w:rFonts w:ascii="Times New Roman" w:hAnsi="Times New Roman" w:cs="Times New Roman"/>
          <w:sz w:val="24"/>
          <w:szCs w:val="24"/>
        </w:rPr>
        <w:t>remov</w:t>
      </w:r>
      <w:r w:rsidR="00D34347">
        <w:rPr>
          <w:rFonts w:ascii="Times New Roman" w:hAnsi="Times New Roman" w:cs="Times New Roman"/>
          <w:sz w:val="24"/>
          <w:szCs w:val="24"/>
        </w:rPr>
        <w:t>al of the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irrelevant values was </w:t>
      </w:r>
      <w:r w:rsidR="00D34347">
        <w:rPr>
          <w:rFonts w:ascii="Times New Roman" w:hAnsi="Times New Roman" w:cs="Times New Roman"/>
          <w:sz w:val="24"/>
          <w:szCs w:val="24"/>
        </w:rPr>
        <w:t>by forming</w:t>
      </w:r>
      <w:r>
        <w:rPr>
          <w:rFonts w:ascii="Times New Roman" w:hAnsi="Times New Roman" w:cs="Times New Roman"/>
          <w:sz w:val="24"/>
          <w:szCs w:val="24"/>
        </w:rPr>
        <w:t xml:space="preserve"> an initial set of questions </w:t>
      </w:r>
      <w:r w:rsidR="00D34347">
        <w:rPr>
          <w:rFonts w:ascii="Times New Roman" w:hAnsi="Times New Roman" w:cs="Times New Roman"/>
          <w:sz w:val="24"/>
          <w:szCs w:val="24"/>
        </w:rPr>
        <w:t>to asked. If</w:t>
      </w:r>
      <w:r>
        <w:rPr>
          <w:rFonts w:ascii="Times New Roman" w:hAnsi="Times New Roman" w:cs="Times New Roman"/>
          <w:sz w:val="24"/>
          <w:szCs w:val="24"/>
        </w:rPr>
        <w:t xml:space="preserve"> the variables in the original data set ser</w:t>
      </w:r>
      <w:r w:rsidR="00D34347">
        <w:rPr>
          <w:rFonts w:ascii="Times New Roman" w:hAnsi="Times New Roman" w:cs="Times New Roman"/>
          <w:sz w:val="24"/>
          <w:szCs w:val="24"/>
        </w:rPr>
        <w:t>ved</w:t>
      </w:r>
      <w:r>
        <w:rPr>
          <w:rFonts w:ascii="Times New Roman" w:hAnsi="Times New Roman" w:cs="Times New Roman"/>
          <w:sz w:val="24"/>
          <w:szCs w:val="24"/>
        </w:rPr>
        <w:t xml:space="preserve"> no purpose in answering </w:t>
      </w:r>
      <w:r w:rsidR="00D34347">
        <w:rPr>
          <w:rFonts w:ascii="Times New Roman" w:hAnsi="Times New Roman" w:cs="Times New Roman"/>
          <w:sz w:val="24"/>
          <w:szCs w:val="24"/>
        </w:rPr>
        <w:t>those questions,</w:t>
      </w:r>
      <w:r>
        <w:rPr>
          <w:rFonts w:ascii="Times New Roman" w:hAnsi="Times New Roman" w:cs="Times New Roman"/>
          <w:sz w:val="24"/>
          <w:szCs w:val="24"/>
        </w:rPr>
        <w:t xml:space="preserve"> then </w:t>
      </w:r>
      <w:r w:rsidR="00D34347">
        <w:rPr>
          <w:rFonts w:ascii="Times New Roman" w:hAnsi="Times New Roman" w:cs="Times New Roman"/>
          <w:sz w:val="24"/>
          <w:szCs w:val="24"/>
        </w:rPr>
        <w:t xml:space="preserve">the column itself </w:t>
      </w:r>
      <w:r>
        <w:rPr>
          <w:rFonts w:ascii="Times New Roman" w:hAnsi="Times New Roman" w:cs="Times New Roman"/>
          <w:sz w:val="24"/>
          <w:szCs w:val="24"/>
        </w:rPr>
        <w:t xml:space="preserve">was removed. </w:t>
      </w:r>
    </w:p>
    <w:p w14:paraId="26CD03E7" w14:textId="5A7D86D0" w:rsidR="00D34347" w:rsidRPr="00C20B49" w:rsidRDefault="002B0BA7" w:rsidP="00F3568A">
      <w:pPr>
        <w:spacing w:after="0"/>
        <w:rPr>
          <w:rFonts w:ascii="Times New Roman" w:hAnsi="Times New Roman" w:cs="Times New Roman"/>
          <w:b/>
          <w:sz w:val="24"/>
          <w:szCs w:val="24"/>
        </w:rPr>
      </w:pPr>
      <w:r w:rsidRPr="00C20B49">
        <w:rPr>
          <w:rFonts w:ascii="Times New Roman" w:hAnsi="Times New Roman" w:cs="Times New Roman"/>
          <w:b/>
          <w:sz w:val="24"/>
          <w:szCs w:val="24"/>
        </w:rPr>
        <w:t xml:space="preserve">Data </w:t>
      </w:r>
      <w:r w:rsidR="00D34347" w:rsidRPr="00C20B49">
        <w:rPr>
          <w:rFonts w:ascii="Times New Roman" w:hAnsi="Times New Roman" w:cs="Times New Roman"/>
          <w:b/>
          <w:sz w:val="24"/>
          <w:szCs w:val="24"/>
        </w:rPr>
        <w:t>E</w:t>
      </w:r>
      <w:r w:rsidRPr="00C20B49">
        <w:rPr>
          <w:rFonts w:ascii="Times New Roman" w:hAnsi="Times New Roman" w:cs="Times New Roman"/>
          <w:b/>
          <w:sz w:val="24"/>
          <w:szCs w:val="24"/>
        </w:rPr>
        <w:t xml:space="preserve">xploration </w:t>
      </w:r>
      <w:r w:rsidR="00D34347" w:rsidRPr="00C20B49">
        <w:rPr>
          <w:rFonts w:ascii="Times New Roman" w:hAnsi="Times New Roman" w:cs="Times New Roman"/>
          <w:b/>
          <w:sz w:val="24"/>
          <w:szCs w:val="24"/>
        </w:rPr>
        <w:t>P</w:t>
      </w:r>
      <w:r w:rsidRPr="00C20B49">
        <w:rPr>
          <w:rFonts w:ascii="Times New Roman" w:hAnsi="Times New Roman" w:cs="Times New Roman"/>
          <w:b/>
          <w:sz w:val="24"/>
          <w:szCs w:val="24"/>
        </w:rPr>
        <w:t>rocess</w:t>
      </w:r>
    </w:p>
    <w:p w14:paraId="2BDDA107" w14:textId="4F8F68F2" w:rsidR="00210BB1" w:rsidRPr="00C20B49" w:rsidRDefault="00210BB1" w:rsidP="00F3568A">
      <w:pPr>
        <w:spacing w:after="0"/>
        <w:rPr>
          <w:rFonts w:ascii="Times New Roman" w:hAnsi="Times New Roman" w:cs="Times New Roman"/>
          <w:bCs/>
          <w:sz w:val="24"/>
          <w:szCs w:val="24"/>
          <w:u w:val="single"/>
        </w:rPr>
      </w:pPr>
      <w:r w:rsidRPr="00C20B49">
        <w:rPr>
          <w:rFonts w:ascii="Times New Roman" w:hAnsi="Times New Roman" w:cs="Times New Roman"/>
          <w:bCs/>
          <w:sz w:val="24"/>
          <w:szCs w:val="24"/>
          <w:u w:val="single"/>
        </w:rPr>
        <w:t xml:space="preserve">Outliers </w:t>
      </w:r>
    </w:p>
    <w:p w14:paraId="7A6880D5" w14:textId="263FD947" w:rsidR="00AF68A4" w:rsidRDefault="00AF68A4" w:rsidP="00015F17">
      <w:pPr>
        <w:spacing w:after="0" w:line="480" w:lineRule="auto"/>
        <w:ind w:firstLine="720"/>
        <w:rPr>
          <w:rFonts w:ascii="Times New Roman" w:hAnsi="Times New Roman" w:cs="Times New Roman"/>
          <w:bCs/>
          <w:sz w:val="24"/>
          <w:szCs w:val="24"/>
        </w:rPr>
      </w:pPr>
      <w:r w:rsidRPr="00210BB1">
        <w:rPr>
          <w:rFonts w:ascii="Times New Roman" w:hAnsi="Times New Roman" w:cs="Times New Roman"/>
          <w:bCs/>
          <w:sz w:val="24"/>
          <w:szCs w:val="24"/>
        </w:rPr>
        <w:t>In th</w:t>
      </w:r>
      <w:r w:rsidR="00BA4555">
        <w:rPr>
          <w:rFonts w:ascii="Times New Roman" w:hAnsi="Times New Roman" w:cs="Times New Roman"/>
          <w:bCs/>
          <w:sz w:val="24"/>
          <w:szCs w:val="24"/>
        </w:rPr>
        <w:t>e</w:t>
      </w:r>
      <w:r w:rsidRPr="00210BB1">
        <w:rPr>
          <w:rFonts w:ascii="Times New Roman" w:hAnsi="Times New Roman" w:cs="Times New Roman"/>
          <w:bCs/>
          <w:sz w:val="24"/>
          <w:szCs w:val="24"/>
        </w:rPr>
        <w:t xml:space="preserve"> data exploration </w:t>
      </w:r>
      <w:r w:rsidR="00960E6E" w:rsidRPr="00210BB1">
        <w:rPr>
          <w:rFonts w:ascii="Times New Roman" w:hAnsi="Times New Roman" w:cs="Times New Roman"/>
          <w:bCs/>
          <w:sz w:val="24"/>
          <w:szCs w:val="24"/>
        </w:rPr>
        <w:t>process,</w:t>
      </w:r>
      <w:r w:rsidRPr="00210BB1">
        <w:rPr>
          <w:rFonts w:ascii="Times New Roman" w:hAnsi="Times New Roman" w:cs="Times New Roman"/>
          <w:bCs/>
          <w:sz w:val="24"/>
          <w:szCs w:val="24"/>
        </w:rPr>
        <w:t xml:space="preserve"> there were a few outliers. From the power point “Statistics to Analytics” </w:t>
      </w:r>
      <w:r w:rsidR="00BC138C">
        <w:rPr>
          <w:rFonts w:ascii="Times New Roman" w:hAnsi="Times New Roman" w:cs="Times New Roman"/>
          <w:bCs/>
          <w:sz w:val="24"/>
          <w:szCs w:val="24"/>
        </w:rPr>
        <w:t>Professor</w:t>
      </w:r>
      <w:r w:rsidRPr="00210BB1">
        <w:rPr>
          <w:rFonts w:ascii="Times New Roman" w:hAnsi="Times New Roman" w:cs="Times New Roman"/>
          <w:bCs/>
          <w:sz w:val="24"/>
          <w:szCs w:val="24"/>
        </w:rPr>
        <w:t xml:space="preserve"> </w:t>
      </w:r>
      <w:r w:rsidR="00BC138C" w:rsidRPr="00210BB1">
        <w:rPr>
          <w:rFonts w:ascii="Times New Roman" w:hAnsi="Times New Roman" w:cs="Times New Roman"/>
          <w:bCs/>
          <w:sz w:val="24"/>
          <w:szCs w:val="24"/>
        </w:rPr>
        <w:t>spoke</w:t>
      </w:r>
      <w:r w:rsidRPr="00210BB1">
        <w:rPr>
          <w:rFonts w:ascii="Times New Roman" w:hAnsi="Times New Roman" w:cs="Times New Roman"/>
          <w:bCs/>
          <w:sz w:val="24"/>
          <w:szCs w:val="24"/>
        </w:rPr>
        <w:t xml:space="preserve"> about outliers and how they can overly influence a model. Some of the outliers that were in this dataset were the land use, sale date, and tax district.  </w:t>
      </w:r>
      <w:r w:rsidR="00960E6E" w:rsidRPr="00210BB1">
        <w:rPr>
          <w:rFonts w:ascii="Times New Roman" w:hAnsi="Times New Roman" w:cs="Times New Roman"/>
          <w:bCs/>
          <w:sz w:val="24"/>
          <w:szCs w:val="24"/>
        </w:rPr>
        <w:t>On IBM Cognos Analytics in the “Explore the Relationship” section those were the only variables without a strong connection to the main variables sales price, year built, exterior walls, land value, total value, property city, and acreage. Dr. Taylor mentioned that the outliers can be measured with standard deviation or range. For this report</w:t>
      </w:r>
      <w:r w:rsidR="00210BB1">
        <w:rPr>
          <w:rFonts w:ascii="Times New Roman" w:hAnsi="Times New Roman" w:cs="Times New Roman"/>
          <w:bCs/>
          <w:sz w:val="24"/>
          <w:szCs w:val="24"/>
        </w:rPr>
        <w:t>,</w:t>
      </w:r>
      <w:r w:rsidR="00960E6E" w:rsidRPr="00210BB1">
        <w:rPr>
          <w:rFonts w:ascii="Times New Roman" w:hAnsi="Times New Roman" w:cs="Times New Roman"/>
          <w:bCs/>
          <w:sz w:val="24"/>
          <w:szCs w:val="24"/>
        </w:rPr>
        <w:t xml:space="preserve"> range was used so it could </w:t>
      </w:r>
      <w:r w:rsidR="00210BB1">
        <w:rPr>
          <w:rFonts w:ascii="Times New Roman" w:hAnsi="Times New Roman" w:cs="Times New Roman"/>
          <w:bCs/>
          <w:sz w:val="24"/>
          <w:szCs w:val="24"/>
        </w:rPr>
        <w:t>measure</w:t>
      </w:r>
      <w:r w:rsidR="00960E6E" w:rsidRPr="00210BB1">
        <w:rPr>
          <w:rFonts w:ascii="Times New Roman" w:hAnsi="Times New Roman" w:cs="Times New Roman"/>
          <w:bCs/>
          <w:sz w:val="24"/>
          <w:szCs w:val="24"/>
        </w:rPr>
        <w:t xml:space="preserve"> the relevance of the outliers.  After the outliers were examined it was determined that they were natural outliers that </w:t>
      </w:r>
      <w:r w:rsidR="00B71D68" w:rsidRPr="00210BB1">
        <w:rPr>
          <w:rFonts w:ascii="Times New Roman" w:hAnsi="Times New Roman" w:cs="Times New Roman"/>
          <w:bCs/>
          <w:sz w:val="24"/>
          <w:szCs w:val="24"/>
        </w:rPr>
        <w:t>define</w:t>
      </w:r>
      <w:r w:rsidR="00960E6E" w:rsidRPr="00210BB1">
        <w:rPr>
          <w:rFonts w:ascii="Times New Roman" w:hAnsi="Times New Roman" w:cs="Times New Roman"/>
          <w:bCs/>
          <w:sz w:val="24"/>
          <w:szCs w:val="24"/>
        </w:rPr>
        <w:t xml:space="preserve"> how the land is </w:t>
      </w:r>
      <w:r w:rsidR="00B71D68" w:rsidRPr="00210BB1">
        <w:rPr>
          <w:rFonts w:ascii="Times New Roman" w:hAnsi="Times New Roman" w:cs="Times New Roman"/>
          <w:bCs/>
          <w:sz w:val="24"/>
          <w:szCs w:val="24"/>
        </w:rPr>
        <w:t>characterized</w:t>
      </w:r>
      <w:r w:rsidR="00960E6E" w:rsidRPr="00210BB1">
        <w:rPr>
          <w:rFonts w:ascii="Times New Roman" w:hAnsi="Times New Roman" w:cs="Times New Roman"/>
          <w:bCs/>
          <w:sz w:val="24"/>
          <w:szCs w:val="24"/>
        </w:rPr>
        <w:t xml:space="preserve">( single family homes, condos, apartments), </w:t>
      </w:r>
      <w:r w:rsidR="00210BB1" w:rsidRPr="00210BB1">
        <w:rPr>
          <w:rFonts w:ascii="Times New Roman" w:hAnsi="Times New Roman" w:cs="Times New Roman"/>
          <w:bCs/>
          <w:sz w:val="24"/>
          <w:szCs w:val="24"/>
        </w:rPr>
        <w:t>the time frame of when the house</w:t>
      </w:r>
      <w:r w:rsidR="00210BB1">
        <w:rPr>
          <w:rFonts w:ascii="Times New Roman" w:hAnsi="Times New Roman" w:cs="Times New Roman"/>
          <w:bCs/>
          <w:sz w:val="24"/>
          <w:szCs w:val="24"/>
        </w:rPr>
        <w:t>s</w:t>
      </w:r>
      <w:r w:rsidR="00210BB1" w:rsidRPr="00210BB1">
        <w:rPr>
          <w:rFonts w:ascii="Times New Roman" w:hAnsi="Times New Roman" w:cs="Times New Roman"/>
          <w:bCs/>
          <w:sz w:val="24"/>
          <w:szCs w:val="24"/>
        </w:rPr>
        <w:t xml:space="preserve"> w</w:t>
      </w:r>
      <w:r w:rsidR="00210BB1">
        <w:rPr>
          <w:rFonts w:ascii="Times New Roman" w:hAnsi="Times New Roman" w:cs="Times New Roman"/>
          <w:bCs/>
          <w:sz w:val="24"/>
          <w:szCs w:val="24"/>
        </w:rPr>
        <w:t>ere</w:t>
      </w:r>
      <w:r w:rsidR="00210BB1" w:rsidRPr="00210BB1">
        <w:rPr>
          <w:rFonts w:ascii="Times New Roman" w:hAnsi="Times New Roman" w:cs="Times New Roman"/>
          <w:bCs/>
          <w:sz w:val="24"/>
          <w:szCs w:val="24"/>
        </w:rPr>
        <w:t xml:space="preserve"> sold, and the tax district which indicated the specific tax community each house is under. </w:t>
      </w:r>
      <w:r w:rsidR="00210BB1">
        <w:rPr>
          <w:rFonts w:ascii="Times New Roman" w:hAnsi="Times New Roman" w:cs="Times New Roman"/>
          <w:bCs/>
          <w:sz w:val="24"/>
          <w:szCs w:val="24"/>
        </w:rPr>
        <w:t xml:space="preserve">Since these outliers </w:t>
      </w:r>
      <w:r w:rsidR="00F03B92">
        <w:rPr>
          <w:rFonts w:ascii="Times New Roman" w:hAnsi="Times New Roman" w:cs="Times New Roman"/>
          <w:bCs/>
          <w:sz w:val="24"/>
          <w:szCs w:val="24"/>
        </w:rPr>
        <w:t>were of</w:t>
      </w:r>
      <w:r w:rsidR="00210BB1">
        <w:rPr>
          <w:rFonts w:ascii="Times New Roman" w:hAnsi="Times New Roman" w:cs="Times New Roman"/>
          <w:bCs/>
          <w:sz w:val="24"/>
          <w:szCs w:val="24"/>
        </w:rPr>
        <w:t xml:space="preserve"> importance when</w:t>
      </w:r>
      <w:r w:rsidR="00C244CE">
        <w:rPr>
          <w:rFonts w:ascii="Times New Roman" w:hAnsi="Times New Roman" w:cs="Times New Roman"/>
          <w:bCs/>
          <w:sz w:val="24"/>
          <w:szCs w:val="24"/>
        </w:rPr>
        <w:t xml:space="preserve"> making visuals</w:t>
      </w:r>
      <w:r w:rsidR="003F1BE9">
        <w:rPr>
          <w:rFonts w:ascii="Times New Roman" w:hAnsi="Times New Roman" w:cs="Times New Roman"/>
          <w:bCs/>
          <w:sz w:val="24"/>
          <w:szCs w:val="24"/>
        </w:rPr>
        <w:t xml:space="preserve"> most were still used. </w:t>
      </w:r>
      <w:r w:rsidR="00210BB1">
        <w:rPr>
          <w:rFonts w:ascii="Times New Roman" w:hAnsi="Times New Roman" w:cs="Times New Roman"/>
          <w:bCs/>
          <w:sz w:val="24"/>
          <w:szCs w:val="24"/>
        </w:rPr>
        <w:t xml:space="preserve"> </w:t>
      </w:r>
      <w:r w:rsidR="003F1BE9">
        <w:rPr>
          <w:rFonts w:ascii="Times New Roman" w:hAnsi="Times New Roman" w:cs="Times New Roman"/>
          <w:bCs/>
          <w:sz w:val="24"/>
          <w:szCs w:val="24"/>
        </w:rPr>
        <w:t>A</w:t>
      </w:r>
      <w:r w:rsidR="00F52C06">
        <w:rPr>
          <w:rFonts w:ascii="Times New Roman" w:hAnsi="Times New Roman" w:cs="Times New Roman"/>
          <w:bCs/>
          <w:sz w:val="24"/>
          <w:szCs w:val="24"/>
        </w:rPr>
        <w:t xml:space="preserve"> recommendation is</w:t>
      </w:r>
      <w:r w:rsidR="00CF2860">
        <w:rPr>
          <w:rFonts w:ascii="Times New Roman" w:hAnsi="Times New Roman" w:cs="Times New Roman"/>
          <w:bCs/>
          <w:sz w:val="24"/>
          <w:szCs w:val="24"/>
        </w:rPr>
        <w:t xml:space="preserve"> to </w:t>
      </w:r>
      <w:r w:rsidR="00FB055B">
        <w:rPr>
          <w:rFonts w:ascii="Times New Roman" w:hAnsi="Times New Roman" w:cs="Times New Roman"/>
          <w:bCs/>
          <w:sz w:val="24"/>
          <w:szCs w:val="24"/>
        </w:rPr>
        <w:t xml:space="preserve">adjusted </w:t>
      </w:r>
      <w:r w:rsidR="00CF2860">
        <w:rPr>
          <w:rFonts w:ascii="Times New Roman" w:hAnsi="Times New Roman" w:cs="Times New Roman"/>
          <w:bCs/>
          <w:sz w:val="24"/>
          <w:szCs w:val="24"/>
        </w:rPr>
        <w:t>the outliers</w:t>
      </w:r>
      <w:r w:rsidR="00210BB1">
        <w:rPr>
          <w:rFonts w:ascii="Times New Roman" w:hAnsi="Times New Roman" w:cs="Times New Roman"/>
          <w:bCs/>
          <w:sz w:val="24"/>
          <w:szCs w:val="24"/>
        </w:rPr>
        <w:t xml:space="preserve"> would be to </w:t>
      </w:r>
      <w:r w:rsidR="00210BB1" w:rsidRPr="00210BB1">
        <w:rPr>
          <w:rFonts w:ascii="Times New Roman" w:hAnsi="Times New Roman" w:cs="Times New Roman"/>
          <w:bCs/>
          <w:sz w:val="24"/>
          <w:szCs w:val="24"/>
        </w:rPr>
        <w:t>filter the specific type of home that need</w:t>
      </w:r>
      <w:r w:rsidR="00210BB1">
        <w:rPr>
          <w:rFonts w:ascii="Times New Roman" w:hAnsi="Times New Roman" w:cs="Times New Roman"/>
          <w:bCs/>
          <w:sz w:val="24"/>
          <w:szCs w:val="24"/>
        </w:rPr>
        <w:t>s</w:t>
      </w:r>
      <w:r w:rsidR="00210BB1" w:rsidRPr="00210BB1">
        <w:rPr>
          <w:rFonts w:ascii="Times New Roman" w:hAnsi="Times New Roman" w:cs="Times New Roman"/>
          <w:bCs/>
          <w:sz w:val="24"/>
          <w:szCs w:val="24"/>
        </w:rPr>
        <w:t xml:space="preserve"> analyzing</w:t>
      </w:r>
      <w:r w:rsidR="00210BB1">
        <w:rPr>
          <w:rFonts w:ascii="Times New Roman" w:hAnsi="Times New Roman" w:cs="Times New Roman"/>
          <w:bCs/>
          <w:sz w:val="24"/>
          <w:szCs w:val="24"/>
        </w:rPr>
        <w:t xml:space="preserve"> in the field</w:t>
      </w:r>
      <w:r w:rsidR="0088210F">
        <w:rPr>
          <w:rFonts w:ascii="Times New Roman" w:hAnsi="Times New Roman" w:cs="Times New Roman"/>
          <w:bCs/>
          <w:sz w:val="24"/>
          <w:szCs w:val="24"/>
        </w:rPr>
        <w:t xml:space="preserve"> of</w:t>
      </w:r>
      <w:r w:rsidR="00210BB1">
        <w:rPr>
          <w:rFonts w:ascii="Times New Roman" w:hAnsi="Times New Roman" w:cs="Times New Roman"/>
          <w:bCs/>
          <w:sz w:val="24"/>
          <w:szCs w:val="24"/>
        </w:rPr>
        <w:t xml:space="preserve"> land use</w:t>
      </w:r>
      <w:r w:rsidR="00210BB1" w:rsidRPr="00210BB1">
        <w:rPr>
          <w:rFonts w:ascii="Times New Roman" w:hAnsi="Times New Roman" w:cs="Times New Roman"/>
          <w:bCs/>
          <w:sz w:val="24"/>
          <w:szCs w:val="24"/>
        </w:rPr>
        <w:t>, adjusting the needed time frame</w:t>
      </w:r>
      <w:r w:rsidR="00210BB1">
        <w:rPr>
          <w:rFonts w:ascii="Times New Roman" w:hAnsi="Times New Roman" w:cs="Times New Roman"/>
          <w:bCs/>
          <w:sz w:val="24"/>
          <w:szCs w:val="24"/>
        </w:rPr>
        <w:t xml:space="preserve"> in </w:t>
      </w:r>
      <w:r w:rsidR="0088210F">
        <w:rPr>
          <w:rFonts w:ascii="Times New Roman" w:hAnsi="Times New Roman" w:cs="Times New Roman"/>
          <w:bCs/>
          <w:sz w:val="24"/>
          <w:szCs w:val="24"/>
        </w:rPr>
        <w:t>the field of sale date</w:t>
      </w:r>
      <w:r w:rsidR="00210BB1" w:rsidRPr="00210BB1">
        <w:rPr>
          <w:rFonts w:ascii="Times New Roman" w:hAnsi="Times New Roman" w:cs="Times New Roman"/>
          <w:bCs/>
          <w:sz w:val="24"/>
          <w:szCs w:val="24"/>
        </w:rPr>
        <w:t>, and specifying which tax district to be analyzed</w:t>
      </w:r>
      <w:r w:rsidR="0088210F">
        <w:rPr>
          <w:rFonts w:ascii="Times New Roman" w:hAnsi="Times New Roman" w:cs="Times New Roman"/>
          <w:bCs/>
          <w:sz w:val="24"/>
          <w:szCs w:val="24"/>
        </w:rPr>
        <w:t xml:space="preserve"> in the field of tax district</w:t>
      </w:r>
      <w:r w:rsidR="00210BB1" w:rsidRPr="00210BB1">
        <w:rPr>
          <w:rFonts w:ascii="Times New Roman" w:hAnsi="Times New Roman" w:cs="Times New Roman"/>
          <w:bCs/>
          <w:sz w:val="24"/>
          <w:szCs w:val="24"/>
        </w:rPr>
        <w:t xml:space="preserve">. </w:t>
      </w:r>
    </w:p>
    <w:p w14:paraId="415F7D1B" w14:textId="77777777" w:rsidR="00C20B49" w:rsidRDefault="00210BB1" w:rsidP="009431DE">
      <w:pPr>
        <w:spacing w:after="0" w:line="480" w:lineRule="auto"/>
        <w:rPr>
          <w:rFonts w:ascii="Times New Roman" w:hAnsi="Times New Roman" w:cs="Times New Roman"/>
          <w:bCs/>
          <w:sz w:val="24"/>
          <w:szCs w:val="24"/>
          <w:u w:val="single"/>
        </w:rPr>
      </w:pPr>
      <w:r w:rsidRPr="009431DE">
        <w:rPr>
          <w:rFonts w:ascii="Times New Roman" w:hAnsi="Times New Roman" w:cs="Times New Roman"/>
          <w:bCs/>
          <w:sz w:val="24"/>
          <w:szCs w:val="24"/>
          <w:u w:val="single"/>
        </w:rPr>
        <w:t>Initial Question</w:t>
      </w:r>
      <w:r w:rsidR="00697767" w:rsidRPr="009431DE">
        <w:rPr>
          <w:rFonts w:ascii="Times New Roman" w:hAnsi="Times New Roman" w:cs="Times New Roman"/>
          <w:bCs/>
          <w:sz w:val="24"/>
          <w:szCs w:val="24"/>
          <w:u w:val="single"/>
        </w:rPr>
        <w:t>s Thought Process</w:t>
      </w:r>
    </w:p>
    <w:p w14:paraId="00CF1249" w14:textId="52A41BBB" w:rsidR="00210BB1" w:rsidRPr="009431DE" w:rsidRDefault="00CD0368" w:rsidP="00C20B49">
      <w:pPr>
        <w:spacing w:after="0" w:line="480" w:lineRule="auto"/>
        <w:ind w:firstLine="720"/>
        <w:rPr>
          <w:rFonts w:ascii="Times New Roman" w:hAnsi="Times New Roman" w:cs="Times New Roman"/>
          <w:bCs/>
          <w:sz w:val="24"/>
          <w:szCs w:val="24"/>
          <w:u w:val="single"/>
        </w:rPr>
      </w:pPr>
      <w:r w:rsidRPr="00697767">
        <w:rPr>
          <w:rFonts w:ascii="Times New Roman" w:hAnsi="Times New Roman" w:cs="Times New Roman"/>
          <w:bCs/>
          <w:sz w:val="24"/>
          <w:szCs w:val="24"/>
        </w:rPr>
        <w:t>Wh</w:t>
      </w:r>
      <w:r w:rsidR="00F04B3F" w:rsidRPr="00697767">
        <w:rPr>
          <w:rFonts w:ascii="Times New Roman" w:hAnsi="Times New Roman" w:cs="Times New Roman"/>
          <w:bCs/>
          <w:sz w:val="24"/>
          <w:szCs w:val="24"/>
        </w:rPr>
        <w:t>ile</w:t>
      </w:r>
      <w:r w:rsidRPr="00697767">
        <w:rPr>
          <w:rFonts w:ascii="Times New Roman" w:hAnsi="Times New Roman" w:cs="Times New Roman"/>
          <w:bCs/>
          <w:sz w:val="24"/>
          <w:szCs w:val="24"/>
        </w:rPr>
        <w:t xml:space="preserve"> observing the exploration of the relationships on Cognos Analytics.</w:t>
      </w:r>
      <w:r w:rsidR="007D54D7" w:rsidRPr="00697767">
        <w:rPr>
          <w:rFonts w:ascii="Times New Roman" w:hAnsi="Times New Roman" w:cs="Times New Roman"/>
          <w:bCs/>
          <w:sz w:val="24"/>
          <w:szCs w:val="24"/>
        </w:rPr>
        <w:t xml:space="preserve"> One relationship</w:t>
      </w:r>
      <w:r w:rsidRPr="00697767">
        <w:rPr>
          <w:rFonts w:ascii="Times New Roman" w:hAnsi="Times New Roman" w:cs="Times New Roman"/>
          <w:bCs/>
          <w:sz w:val="24"/>
          <w:szCs w:val="24"/>
        </w:rPr>
        <w:t xml:space="preserve"> was </w:t>
      </w:r>
      <w:r w:rsidR="007D54D7" w:rsidRPr="00697767">
        <w:rPr>
          <w:rFonts w:ascii="Times New Roman" w:hAnsi="Times New Roman" w:cs="Times New Roman"/>
          <w:bCs/>
          <w:sz w:val="24"/>
          <w:szCs w:val="24"/>
        </w:rPr>
        <w:t>a</w:t>
      </w:r>
      <w:r w:rsidR="0052220A">
        <w:rPr>
          <w:rFonts w:ascii="Times New Roman" w:hAnsi="Times New Roman" w:cs="Times New Roman"/>
          <w:bCs/>
          <w:sz w:val="24"/>
          <w:szCs w:val="24"/>
        </w:rPr>
        <w:t>n</w:t>
      </w:r>
      <w:r w:rsidR="007D54D7" w:rsidRPr="00697767">
        <w:rPr>
          <w:rFonts w:ascii="Times New Roman" w:hAnsi="Times New Roman" w:cs="Times New Roman"/>
          <w:bCs/>
          <w:sz w:val="24"/>
          <w:szCs w:val="24"/>
        </w:rPr>
        <w:t xml:space="preserve"> unusual and there was an exceedingly small</w:t>
      </w:r>
      <w:r w:rsidRPr="00697767">
        <w:rPr>
          <w:rFonts w:ascii="Times New Roman" w:hAnsi="Times New Roman" w:cs="Times New Roman"/>
          <w:bCs/>
          <w:sz w:val="24"/>
          <w:szCs w:val="24"/>
        </w:rPr>
        <w:t xml:space="preserve"> correlation between</w:t>
      </w:r>
      <w:r w:rsidR="007D54D7" w:rsidRPr="00697767">
        <w:rPr>
          <w:rFonts w:ascii="Times New Roman" w:hAnsi="Times New Roman" w:cs="Times New Roman"/>
          <w:bCs/>
          <w:sz w:val="24"/>
          <w:szCs w:val="24"/>
        </w:rPr>
        <w:t xml:space="preserve"> them.  T</w:t>
      </w:r>
      <w:r w:rsidRPr="00697767">
        <w:rPr>
          <w:rFonts w:ascii="Times New Roman" w:hAnsi="Times New Roman" w:cs="Times New Roman"/>
          <w:bCs/>
          <w:sz w:val="24"/>
          <w:szCs w:val="24"/>
        </w:rPr>
        <w:t>he sales price and the year built</w:t>
      </w:r>
      <w:r w:rsidR="007D54D7" w:rsidRPr="00697767">
        <w:rPr>
          <w:rFonts w:ascii="Times New Roman" w:hAnsi="Times New Roman" w:cs="Times New Roman"/>
          <w:bCs/>
          <w:sz w:val="24"/>
          <w:szCs w:val="24"/>
        </w:rPr>
        <w:t xml:space="preserve"> had a relationship strength of only</w:t>
      </w:r>
      <w:r w:rsidRPr="00697767">
        <w:rPr>
          <w:rFonts w:ascii="Times New Roman" w:hAnsi="Times New Roman" w:cs="Times New Roman"/>
          <w:bCs/>
          <w:sz w:val="24"/>
          <w:szCs w:val="24"/>
        </w:rPr>
        <w:t xml:space="preserve"> 10%</w:t>
      </w:r>
      <w:r w:rsidR="00905657">
        <w:rPr>
          <w:rFonts w:ascii="Times New Roman" w:hAnsi="Times New Roman" w:cs="Times New Roman"/>
          <w:bCs/>
          <w:sz w:val="24"/>
          <w:szCs w:val="24"/>
        </w:rPr>
        <w:t xml:space="preserve">, </w:t>
      </w:r>
      <w:r w:rsidR="001165CB">
        <w:rPr>
          <w:rFonts w:ascii="Times New Roman" w:hAnsi="Times New Roman" w:cs="Times New Roman"/>
          <w:bCs/>
          <w:sz w:val="24"/>
          <w:szCs w:val="24"/>
        </w:rPr>
        <w:t>as seen in</w:t>
      </w:r>
      <w:r w:rsidR="00905657">
        <w:rPr>
          <w:rFonts w:ascii="Times New Roman" w:hAnsi="Times New Roman" w:cs="Times New Roman"/>
          <w:bCs/>
          <w:sz w:val="24"/>
          <w:szCs w:val="24"/>
        </w:rPr>
        <w:t xml:space="preserve"> </w:t>
      </w:r>
      <w:r w:rsidR="005951C4">
        <w:rPr>
          <w:rFonts w:ascii="Times New Roman" w:hAnsi="Times New Roman" w:cs="Times New Roman"/>
          <w:bCs/>
          <w:sz w:val="24"/>
          <w:szCs w:val="24"/>
        </w:rPr>
        <w:t xml:space="preserve">Table 2. </w:t>
      </w:r>
      <w:r w:rsidR="00AF429F">
        <w:rPr>
          <w:rFonts w:ascii="Times New Roman" w:hAnsi="Times New Roman" w:cs="Times New Roman"/>
          <w:bCs/>
          <w:sz w:val="24"/>
          <w:szCs w:val="24"/>
        </w:rPr>
        <w:t>m</w:t>
      </w:r>
      <w:r w:rsidR="005951C4">
        <w:rPr>
          <w:rFonts w:ascii="Times New Roman" w:hAnsi="Times New Roman" w:cs="Times New Roman"/>
          <w:bCs/>
          <w:sz w:val="24"/>
          <w:szCs w:val="24"/>
        </w:rPr>
        <w:t xml:space="preserve">odel </w:t>
      </w:r>
      <w:r w:rsidR="00AF429F">
        <w:rPr>
          <w:rFonts w:ascii="Times New Roman" w:hAnsi="Times New Roman" w:cs="Times New Roman"/>
          <w:bCs/>
          <w:sz w:val="24"/>
          <w:szCs w:val="24"/>
        </w:rPr>
        <w:lastRenderedPageBreak/>
        <w:t>r</w:t>
      </w:r>
      <w:r w:rsidR="005951C4">
        <w:rPr>
          <w:rFonts w:ascii="Times New Roman" w:hAnsi="Times New Roman" w:cs="Times New Roman"/>
          <w:bCs/>
          <w:sz w:val="24"/>
          <w:szCs w:val="24"/>
        </w:rPr>
        <w:t>esults</w:t>
      </w:r>
      <w:r w:rsidR="007D54D7" w:rsidRPr="00697767">
        <w:rPr>
          <w:rFonts w:ascii="Times New Roman" w:hAnsi="Times New Roman" w:cs="Times New Roman"/>
          <w:bCs/>
          <w:sz w:val="24"/>
          <w:szCs w:val="24"/>
        </w:rPr>
        <w:t>. The first initial question was “</w:t>
      </w:r>
      <w:r w:rsidR="008462AC" w:rsidRPr="00697767">
        <w:rPr>
          <w:rFonts w:ascii="Times New Roman" w:hAnsi="Times New Roman" w:cs="Times New Roman"/>
          <w:bCs/>
          <w:sz w:val="24"/>
          <w:szCs w:val="24"/>
        </w:rPr>
        <w:t>W</w:t>
      </w:r>
      <w:r w:rsidR="007D54D7" w:rsidRPr="00697767">
        <w:rPr>
          <w:rFonts w:ascii="Times New Roman" w:hAnsi="Times New Roman" w:cs="Times New Roman"/>
          <w:bCs/>
          <w:sz w:val="24"/>
          <w:szCs w:val="24"/>
        </w:rPr>
        <w:t xml:space="preserve">hy is there such a small correlation between the sales price and the year the house was built in?” The first thought would </w:t>
      </w:r>
      <w:r w:rsidR="00946703" w:rsidRPr="00697767">
        <w:rPr>
          <w:rFonts w:ascii="Times New Roman" w:hAnsi="Times New Roman" w:cs="Times New Roman"/>
          <w:bCs/>
          <w:sz w:val="24"/>
          <w:szCs w:val="24"/>
        </w:rPr>
        <w:t>seem</w:t>
      </w:r>
      <w:r w:rsidR="007D54D7" w:rsidRPr="00697767">
        <w:rPr>
          <w:rFonts w:ascii="Times New Roman" w:hAnsi="Times New Roman" w:cs="Times New Roman"/>
          <w:bCs/>
          <w:sz w:val="24"/>
          <w:szCs w:val="24"/>
        </w:rPr>
        <w:t xml:space="preserve"> that the relationship strength would be rather strong</w:t>
      </w:r>
      <w:r w:rsidR="00946703" w:rsidRPr="00697767">
        <w:rPr>
          <w:rFonts w:ascii="Times New Roman" w:hAnsi="Times New Roman" w:cs="Times New Roman"/>
          <w:bCs/>
          <w:sz w:val="24"/>
          <w:szCs w:val="24"/>
        </w:rPr>
        <w:t>,</w:t>
      </w:r>
      <w:r w:rsidR="007D54D7" w:rsidRPr="00697767">
        <w:rPr>
          <w:rFonts w:ascii="Times New Roman" w:hAnsi="Times New Roman" w:cs="Times New Roman"/>
          <w:bCs/>
          <w:sz w:val="24"/>
          <w:szCs w:val="24"/>
        </w:rPr>
        <w:t xml:space="preserve"> because the older the house the cheaper the price</w:t>
      </w:r>
      <w:r w:rsidR="008462AC" w:rsidRPr="00697767">
        <w:rPr>
          <w:rFonts w:ascii="Times New Roman" w:hAnsi="Times New Roman" w:cs="Times New Roman"/>
          <w:bCs/>
          <w:sz w:val="24"/>
          <w:szCs w:val="24"/>
        </w:rPr>
        <w:t xml:space="preserve"> vs the newer the more expensive</w:t>
      </w:r>
      <w:r w:rsidR="007D54D7" w:rsidRPr="00697767">
        <w:rPr>
          <w:rFonts w:ascii="Times New Roman" w:hAnsi="Times New Roman" w:cs="Times New Roman"/>
          <w:bCs/>
          <w:sz w:val="24"/>
          <w:szCs w:val="24"/>
        </w:rPr>
        <w:t xml:space="preserve">. However, with deeper analysis there were other driver factors that contribute to </w:t>
      </w:r>
      <w:r w:rsidR="008462AC" w:rsidRPr="00697767">
        <w:rPr>
          <w:rFonts w:ascii="Times New Roman" w:hAnsi="Times New Roman" w:cs="Times New Roman"/>
          <w:bCs/>
          <w:sz w:val="24"/>
          <w:szCs w:val="24"/>
        </w:rPr>
        <w:t xml:space="preserve">correlation of the year </w:t>
      </w:r>
      <w:r w:rsidR="007D54D7" w:rsidRPr="00697767">
        <w:rPr>
          <w:rFonts w:ascii="Times New Roman" w:hAnsi="Times New Roman" w:cs="Times New Roman"/>
          <w:bCs/>
          <w:sz w:val="24"/>
          <w:szCs w:val="24"/>
        </w:rPr>
        <w:t xml:space="preserve">built </w:t>
      </w:r>
      <w:r w:rsidR="008462AC" w:rsidRPr="00697767">
        <w:rPr>
          <w:rFonts w:ascii="Times New Roman" w:hAnsi="Times New Roman" w:cs="Times New Roman"/>
          <w:bCs/>
          <w:sz w:val="24"/>
          <w:szCs w:val="24"/>
        </w:rPr>
        <w:t xml:space="preserve">and sales </w:t>
      </w:r>
      <w:r w:rsidR="007D54D7" w:rsidRPr="00697767">
        <w:rPr>
          <w:rFonts w:ascii="Times New Roman" w:hAnsi="Times New Roman" w:cs="Times New Roman"/>
          <w:bCs/>
          <w:sz w:val="24"/>
          <w:szCs w:val="24"/>
        </w:rPr>
        <w:t>price.</w:t>
      </w:r>
      <w:r w:rsidR="00110064">
        <w:rPr>
          <w:rFonts w:ascii="Times New Roman" w:hAnsi="Times New Roman" w:cs="Times New Roman"/>
          <w:bCs/>
          <w:sz w:val="24"/>
          <w:szCs w:val="24"/>
        </w:rPr>
        <w:t xml:space="preserve"> IBM Cognos showed the other </w:t>
      </w:r>
      <w:r w:rsidR="00E13444">
        <w:rPr>
          <w:rFonts w:ascii="Times New Roman" w:hAnsi="Times New Roman" w:cs="Times New Roman"/>
          <w:bCs/>
          <w:sz w:val="24"/>
          <w:szCs w:val="24"/>
        </w:rPr>
        <w:t>driv</w:t>
      </w:r>
      <w:r w:rsidR="005E698F">
        <w:rPr>
          <w:rFonts w:ascii="Times New Roman" w:hAnsi="Times New Roman" w:cs="Times New Roman"/>
          <w:bCs/>
          <w:sz w:val="24"/>
          <w:szCs w:val="24"/>
        </w:rPr>
        <w:t>er</w:t>
      </w:r>
      <w:r w:rsidR="00E13444">
        <w:rPr>
          <w:rFonts w:ascii="Times New Roman" w:hAnsi="Times New Roman" w:cs="Times New Roman"/>
          <w:bCs/>
          <w:sz w:val="24"/>
          <w:szCs w:val="24"/>
        </w:rPr>
        <w:t xml:space="preserve"> factors that also contribute to the </w:t>
      </w:r>
      <w:r w:rsidR="00090FB2">
        <w:rPr>
          <w:rFonts w:ascii="Times New Roman" w:hAnsi="Times New Roman" w:cs="Times New Roman"/>
          <w:bCs/>
          <w:sz w:val="24"/>
          <w:szCs w:val="24"/>
        </w:rPr>
        <w:t xml:space="preserve">small relationship </w:t>
      </w:r>
      <w:r w:rsidR="00A81F65">
        <w:rPr>
          <w:rFonts w:ascii="Times New Roman" w:hAnsi="Times New Roman" w:cs="Times New Roman"/>
          <w:bCs/>
          <w:sz w:val="24"/>
          <w:szCs w:val="24"/>
        </w:rPr>
        <w:t xml:space="preserve">of the sales price and year built. An example is in </w:t>
      </w:r>
      <w:r w:rsidR="005951C4">
        <w:rPr>
          <w:rFonts w:ascii="Times New Roman" w:hAnsi="Times New Roman" w:cs="Times New Roman"/>
          <w:bCs/>
          <w:sz w:val="24"/>
          <w:szCs w:val="24"/>
        </w:rPr>
        <w:t>Table 2</w:t>
      </w:r>
      <w:r w:rsidR="004100B0">
        <w:rPr>
          <w:rFonts w:ascii="Times New Roman" w:hAnsi="Times New Roman" w:cs="Times New Roman"/>
          <w:bCs/>
          <w:sz w:val="24"/>
          <w:szCs w:val="24"/>
        </w:rPr>
        <w:t xml:space="preserve">. </w:t>
      </w:r>
      <w:r w:rsidR="0052220A">
        <w:rPr>
          <w:rFonts w:ascii="Times New Roman" w:hAnsi="Times New Roman" w:cs="Times New Roman"/>
          <w:bCs/>
          <w:sz w:val="24"/>
          <w:szCs w:val="24"/>
        </w:rPr>
        <w:t>m</w:t>
      </w:r>
      <w:r w:rsidR="004100B0">
        <w:rPr>
          <w:rFonts w:ascii="Times New Roman" w:hAnsi="Times New Roman" w:cs="Times New Roman"/>
          <w:bCs/>
          <w:sz w:val="24"/>
          <w:szCs w:val="24"/>
        </w:rPr>
        <w:t xml:space="preserve">odel </w:t>
      </w:r>
      <w:r w:rsidR="0052220A">
        <w:rPr>
          <w:rFonts w:ascii="Times New Roman" w:hAnsi="Times New Roman" w:cs="Times New Roman"/>
          <w:bCs/>
          <w:sz w:val="24"/>
          <w:szCs w:val="24"/>
        </w:rPr>
        <w:t>r</w:t>
      </w:r>
      <w:r w:rsidR="004100B0">
        <w:rPr>
          <w:rFonts w:ascii="Times New Roman" w:hAnsi="Times New Roman" w:cs="Times New Roman"/>
          <w:bCs/>
          <w:sz w:val="24"/>
          <w:szCs w:val="24"/>
        </w:rPr>
        <w:t>esults</w:t>
      </w:r>
      <w:r w:rsidR="00AC4F5E">
        <w:rPr>
          <w:rFonts w:ascii="Times New Roman" w:hAnsi="Times New Roman" w:cs="Times New Roman"/>
          <w:bCs/>
          <w:sz w:val="24"/>
          <w:szCs w:val="24"/>
        </w:rPr>
        <w:t>.</w:t>
      </w:r>
      <w:r w:rsidR="007D54D7" w:rsidRPr="00697767">
        <w:rPr>
          <w:rFonts w:ascii="Times New Roman" w:hAnsi="Times New Roman" w:cs="Times New Roman"/>
          <w:bCs/>
          <w:sz w:val="24"/>
          <w:szCs w:val="24"/>
        </w:rPr>
        <w:t xml:space="preserve"> </w:t>
      </w:r>
      <w:r w:rsidR="00946703" w:rsidRPr="00697767">
        <w:rPr>
          <w:rFonts w:ascii="Times New Roman" w:hAnsi="Times New Roman" w:cs="Times New Roman"/>
          <w:bCs/>
          <w:sz w:val="24"/>
          <w:szCs w:val="24"/>
        </w:rPr>
        <w:t xml:space="preserve">Another initial question was </w:t>
      </w:r>
      <w:r w:rsidR="00AC4F5E">
        <w:rPr>
          <w:rFonts w:ascii="Times New Roman" w:hAnsi="Times New Roman" w:cs="Times New Roman"/>
          <w:bCs/>
          <w:sz w:val="24"/>
          <w:szCs w:val="24"/>
        </w:rPr>
        <w:t>“</w:t>
      </w:r>
      <w:bookmarkStart w:id="0" w:name="_Hlk54565135"/>
      <w:r w:rsidR="00AC4F5E">
        <w:rPr>
          <w:rFonts w:ascii="Times New Roman" w:hAnsi="Times New Roman" w:cs="Times New Roman"/>
          <w:bCs/>
          <w:sz w:val="24"/>
          <w:szCs w:val="24"/>
        </w:rPr>
        <w:t>W</w:t>
      </w:r>
      <w:r w:rsidR="003C0A51" w:rsidRPr="00697767">
        <w:rPr>
          <w:rFonts w:ascii="Times New Roman" w:hAnsi="Times New Roman" w:cs="Times New Roman"/>
          <w:bCs/>
          <w:sz w:val="24"/>
          <w:szCs w:val="24"/>
        </w:rPr>
        <w:t>hat year had the highest sales prices</w:t>
      </w:r>
      <w:bookmarkEnd w:id="0"/>
      <w:r w:rsidR="005245F2">
        <w:rPr>
          <w:rFonts w:ascii="Times New Roman" w:hAnsi="Times New Roman" w:cs="Times New Roman"/>
          <w:bCs/>
          <w:sz w:val="24"/>
          <w:szCs w:val="24"/>
        </w:rPr>
        <w:t xml:space="preserve"> by tax district</w:t>
      </w:r>
      <w:r w:rsidR="00EA3F84">
        <w:rPr>
          <w:rFonts w:ascii="Times New Roman" w:hAnsi="Times New Roman" w:cs="Times New Roman"/>
          <w:bCs/>
          <w:sz w:val="24"/>
          <w:szCs w:val="24"/>
        </w:rPr>
        <w:t>?”</w:t>
      </w:r>
      <w:r w:rsidR="001147D4">
        <w:rPr>
          <w:rFonts w:ascii="Times New Roman" w:hAnsi="Times New Roman" w:cs="Times New Roman"/>
          <w:bCs/>
          <w:sz w:val="24"/>
          <w:szCs w:val="24"/>
        </w:rPr>
        <w:t xml:space="preserve"> </w:t>
      </w:r>
      <w:r w:rsidR="003C0A51" w:rsidRPr="00697767">
        <w:rPr>
          <w:rFonts w:ascii="Times New Roman" w:hAnsi="Times New Roman" w:cs="Times New Roman"/>
          <w:bCs/>
          <w:sz w:val="24"/>
          <w:szCs w:val="24"/>
        </w:rPr>
        <w:t xml:space="preserve"> </w:t>
      </w:r>
      <w:r w:rsidR="006117B9" w:rsidRPr="00697767">
        <w:rPr>
          <w:rFonts w:ascii="Times New Roman" w:hAnsi="Times New Roman" w:cs="Times New Roman"/>
          <w:bCs/>
          <w:sz w:val="24"/>
          <w:szCs w:val="24"/>
        </w:rPr>
        <w:t xml:space="preserve">When observing the data, it could be noted that all of it came from the years of 1799- 2017. </w:t>
      </w:r>
      <w:r w:rsidR="00EA3F84">
        <w:rPr>
          <w:rFonts w:ascii="Times New Roman" w:hAnsi="Times New Roman" w:cs="Times New Roman"/>
          <w:bCs/>
          <w:sz w:val="24"/>
          <w:szCs w:val="24"/>
        </w:rPr>
        <w:t>Instead of using all the ye</w:t>
      </w:r>
      <w:r w:rsidR="00E25AA8">
        <w:rPr>
          <w:rFonts w:ascii="Times New Roman" w:hAnsi="Times New Roman" w:cs="Times New Roman"/>
          <w:bCs/>
          <w:sz w:val="24"/>
          <w:szCs w:val="24"/>
        </w:rPr>
        <w:t xml:space="preserve">ars I </w:t>
      </w:r>
      <w:r w:rsidR="004F574D">
        <w:rPr>
          <w:rFonts w:ascii="Times New Roman" w:hAnsi="Times New Roman" w:cs="Times New Roman"/>
          <w:bCs/>
          <w:sz w:val="24"/>
          <w:szCs w:val="24"/>
        </w:rPr>
        <w:t>adjusted</w:t>
      </w:r>
      <w:r w:rsidR="00E25AA8">
        <w:rPr>
          <w:rFonts w:ascii="Times New Roman" w:hAnsi="Times New Roman" w:cs="Times New Roman"/>
          <w:bCs/>
          <w:sz w:val="24"/>
          <w:szCs w:val="24"/>
        </w:rPr>
        <w:t xml:space="preserve"> the data to the years </w:t>
      </w:r>
      <w:r w:rsidR="00716185">
        <w:rPr>
          <w:rFonts w:ascii="Times New Roman" w:hAnsi="Times New Roman" w:cs="Times New Roman"/>
          <w:bCs/>
          <w:sz w:val="24"/>
          <w:szCs w:val="24"/>
        </w:rPr>
        <w:t>of 1917-2017 to get</w:t>
      </w:r>
      <w:r w:rsidR="00090FB2">
        <w:rPr>
          <w:rFonts w:ascii="Times New Roman" w:hAnsi="Times New Roman" w:cs="Times New Roman"/>
          <w:bCs/>
          <w:sz w:val="24"/>
          <w:szCs w:val="24"/>
        </w:rPr>
        <w:t xml:space="preserve"> a range of</w:t>
      </w:r>
      <w:r w:rsidR="00716185">
        <w:rPr>
          <w:rFonts w:ascii="Times New Roman" w:hAnsi="Times New Roman" w:cs="Times New Roman"/>
          <w:bCs/>
          <w:sz w:val="24"/>
          <w:szCs w:val="24"/>
        </w:rPr>
        <w:t xml:space="preserve"> </w:t>
      </w:r>
      <w:r w:rsidR="00090FB2">
        <w:rPr>
          <w:rFonts w:ascii="Times New Roman" w:hAnsi="Times New Roman" w:cs="Times New Roman"/>
          <w:bCs/>
          <w:sz w:val="24"/>
          <w:szCs w:val="24"/>
        </w:rPr>
        <w:t>one-hundred</w:t>
      </w:r>
      <w:r w:rsidR="00716185">
        <w:rPr>
          <w:rFonts w:ascii="Times New Roman" w:hAnsi="Times New Roman" w:cs="Times New Roman"/>
          <w:bCs/>
          <w:sz w:val="24"/>
          <w:szCs w:val="24"/>
        </w:rPr>
        <w:t xml:space="preserve"> years </w:t>
      </w:r>
      <w:r w:rsidR="001D64C4">
        <w:rPr>
          <w:rFonts w:ascii="Times New Roman" w:hAnsi="Times New Roman" w:cs="Times New Roman"/>
          <w:bCs/>
          <w:sz w:val="24"/>
          <w:szCs w:val="24"/>
        </w:rPr>
        <w:t>of sales prices</w:t>
      </w:r>
      <w:r w:rsidR="00762C47">
        <w:rPr>
          <w:rFonts w:ascii="Times New Roman" w:hAnsi="Times New Roman" w:cs="Times New Roman"/>
          <w:bCs/>
          <w:sz w:val="24"/>
          <w:szCs w:val="24"/>
        </w:rPr>
        <w:t xml:space="preserve"> and tax district to see which year sold the best</w:t>
      </w:r>
      <w:r w:rsidR="001D64C4">
        <w:rPr>
          <w:rFonts w:ascii="Times New Roman" w:hAnsi="Times New Roman" w:cs="Times New Roman"/>
          <w:bCs/>
          <w:sz w:val="24"/>
          <w:szCs w:val="24"/>
        </w:rPr>
        <w:t xml:space="preserve">. </w:t>
      </w:r>
      <w:r w:rsidR="006117B9" w:rsidRPr="00697767">
        <w:rPr>
          <w:rFonts w:ascii="Times New Roman" w:hAnsi="Times New Roman" w:cs="Times New Roman"/>
          <w:bCs/>
          <w:sz w:val="24"/>
          <w:szCs w:val="24"/>
        </w:rPr>
        <w:t xml:space="preserve">On </w:t>
      </w:r>
      <w:r w:rsidR="00C0748A">
        <w:rPr>
          <w:rFonts w:ascii="Times New Roman" w:hAnsi="Times New Roman" w:cs="Times New Roman"/>
          <w:bCs/>
          <w:sz w:val="24"/>
          <w:szCs w:val="24"/>
        </w:rPr>
        <w:t>a line and column chart made</w:t>
      </w:r>
      <w:r w:rsidR="008F7298">
        <w:rPr>
          <w:rFonts w:ascii="Times New Roman" w:hAnsi="Times New Roman" w:cs="Times New Roman"/>
          <w:bCs/>
          <w:sz w:val="24"/>
          <w:szCs w:val="24"/>
        </w:rPr>
        <w:t xml:space="preserve"> on</w:t>
      </w:r>
      <w:r w:rsidR="00C0748A">
        <w:rPr>
          <w:rFonts w:ascii="Times New Roman" w:hAnsi="Times New Roman" w:cs="Times New Roman"/>
          <w:bCs/>
          <w:sz w:val="24"/>
          <w:szCs w:val="24"/>
        </w:rPr>
        <w:t xml:space="preserve"> </w:t>
      </w:r>
      <w:r w:rsidR="006117B9" w:rsidRPr="00697767">
        <w:rPr>
          <w:rFonts w:ascii="Times New Roman" w:hAnsi="Times New Roman" w:cs="Times New Roman"/>
          <w:bCs/>
          <w:sz w:val="24"/>
          <w:szCs w:val="24"/>
        </w:rPr>
        <w:t>IBM Cognos Analytics it showed that very precise data range</w:t>
      </w:r>
      <w:r w:rsidR="00C51B05">
        <w:rPr>
          <w:rFonts w:ascii="Times New Roman" w:hAnsi="Times New Roman" w:cs="Times New Roman"/>
          <w:bCs/>
          <w:sz w:val="24"/>
          <w:szCs w:val="24"/>
        </w:rPr>
        <w:t xml:space="preserve"> in</w:t>
      </w:r>
      <w:r w:rsidR="008076DB">
        <w:rPr>
          <w:rFonts w:ascii="Times New Roman" w:hAnsi="Times New Roman" w:cs="Times New Roman"/>
          <w:bCs/>
          <w:sz w:val="24"/>
          <w:szCs w:val="24"/>
        </w:rPr>
        <w:t xml:space="preserve"> Table 3. </w:t>
      </w:r>
      <w:r w:rsidR="0052220A">
        <w:rPr>
          <w:rFonts w:ascii="Times New Roman" w:hAnsi="Times New Roman" w:cs="Times New Roman"/>
          <w:bCs/>
          <w:sz w:val="24"/>
          <w:szCs w:val="24"/>
        </w:rPr>
        <w:t>m</w:t>
      </w:r>
      <w:r w:rsidR="008076DB">
        <w:rPr>
          <w:rFonts w:ascii="Times New Roman" w:hAnsi="Times New Roman" w:cs="Times New Roman"/>
          <w:bCs/>
          <w:sz w:val="24"/>
          <w:szCs w:val="24"/>
        </w:rPr>
        <w:t xml:space="preserve">odel </w:t>
      </w:r>
      <w:r w:rsidR="0052220A">
        <w:rPr>
          <w:rFonts w:ascii="Times New Roman" w:hAnsi="Times New Roman" w:cs="Times New Roman"/>
          <w:bCs/>
          <w:sz w:val="24"/>
          <w:szCs w:val="24"/>
        </w:rPr>
        <w:t>r</w:t>
      </w:r>
      <w:r w:rsidR="008076DB">
        <w:rPr>
          <w:rFonts w:ascii="Times New Roman" w:hAnsi="Times New Roman" w:cs="Times New Roman"/>
          <w:bCs/>
          <w:sz w:val="24"/>
          <w:szCs w:val="24"/>
        </w:rPr>
        <w:t>esult</w:t>
      </w:r>
      <w:r w:rsidR="00D23930">
        <w:rPr>
          <w:rFonts w:ascii="Times New Roman" w:hAnsi="Times New Roman" w:cs="Times New Roman"/>
          <w:bCs/>
          <w:sz w:val="24"/>
          <w:szCs w:val="24"/>
        </w:rPr>
        <w:t>s</w:t>
      </w:r>
      <w:r w:rsidR="006117B9" w:rsidRPr="00697767">
        <w:rPr>
          <w:rFonts w:ascii="Times New Roman" w:hAnsi="Times New Roman" w:cs="Times New Roman"/>
          <w:bCs/>
          <w:sz w:val="24"/>
          <w:szCs w:val="24"/>
        </w:rPr>
        <w:t>.</w:t>
      </w:r>
      <w:r w:rsidR="005F1C02">
        <w:rPr>
          <w:rFonts w:ascii="Times New Roman" w:hAnsi="Times New Roman" w:cs="Times New Roman"/>
          <w:bCs/>
          <w:sz w:val="24"/>
          <w:szCs w:val="24"/>
        </w:rPr>
        <w:t xml:space="preserve"> </w:t>
      </w:r>
      <w:r w:rsidR="00AE7EDC">
        <w:rPr>
          <w:rFonts w:ascii="Times New Roman" w:hAnsi="Times New Roman" w:cs="Times New Roman"/>
          <w:bCs/>
          <w:sz w:val="24"/>
          <w:szCs w:val="24"/>
        </w:rPr>
        <w:t>It turned out that the year 19</w:t>
      </w:r>
      <w:r w:rsidR="005F1C02">
        <w:rPr>
          <w:rFonts w:ascii="Times New Roman" w:hAnsi="Times New Roman" w:cs="Times New Roman"/>
          <w:bCs/>
          <w:sz w:val="24"/>
          <w:szCs w:val="24"/>
        </w:rPr>
        <w:t>60</w:t>
      </w:r>
      <w:r w:rsidR="008F7298">
        <w:rPr>
          <w:rFonts w:ascii="Times New Roman" w:hAnsi="Times New Roman" w:cs="Times New Roman"/>
          <w:bCs/>
          <w:sz w:val="24"/>
          <w:szCs w:val="24"/>
        </w:rPr>
        <w:t xml:space="preserve"> </w:t>
      </w:r>
      <w:r w:rsidR="00017036">
        <w:rPr>
          <w:rFonts w:ascii="Times New Roman" w:hAnsi="Times New Roman" w:cs="Times New Roman"/>
          <w:bCs/>
          <w:sz w:val="24"/>
          <w:szCs w:val="24"/>
        </w:rPr>
        <w:t>unusually had</w:t>
      </w:r>
      <w:r w:rsidR="005F1C02">
        <w:rPr>
          <w:rFonts w:ascii="Times New Roman" w:hAnsi="Times New Roman" w:cs="Times New Roman"/>
          <w:bCs/>
          <w:sz w:val="24"/>
          <w:szCs w:val="24"/>
        </w:rPr>
        <w:t xml:space="preserve"> the highest </w:t>
      </w:r>
      <w:r w:rsidR="0087542C">
        <w:rPr>
          <w:rFonts w:ascii="Times New Roman" w:hAnsi="Times New Roman" w:cs="Times New Roman"/>
          <w:bCs/>
          <w:sz w:val="24"/>
          <w:szCs w:val="24"/>
        </w:rPr>
        <w:t>rank in sales</w:t>
      </w:r>
      <w:r w:rsidR="005A3A77">
        <w:rPr>
          <w:rFonts w:ascii="Times New Roman" w:hAnsi="Times New Roman" w:cs="Times New Roman"/>
          <w:bCs/>
          <w:sz w:val="24"/>
          <w:szCs w:val="24"/>
        </w:rPr>
        <w:t xml:space="preserve"> according to IBM Cognos Analytics. </w:t>
      </w:r>
    </w:p>
    <w:p w14:paraId="3F046822" w14:textId="38E2F857" w:rsidR="008B2B29" w:rsidRPr="009431DE" w:rsidRDefault="008B2B29" w:rsidP="008B2B29">
      <w:pPr>
        <w:spacing w:after="0"/>
        <w:rPr>
          <w:rFonts w:ascii="Times New Roman" w:hAnsi="Times New Roman" w:cs="Times New Roman"/>
          <w:bCs/>
          <w:sz w:val="24"/>
          <w:szCs w:val="24"/>
          <w:u w:val="single"/>
        </w:rPr>
      </w:pPr>
      <w:r w:rsidRPr="009431DE">
        <w:rPr>
          <w:rFonts w:ascii="Times New Roman" w:hAnsi="Times New Roman" w:cs="Times New Roman"/>
          <w:bCs/>
          <w:sz w:val="24"/>
          <w:szCs w:val="24"/>
          <w:u w:val="single"/>
        </w:rPr>
        <w:t xml:space="preserve">Specific Questions/ Ideas </w:t>
      </w:r>
    </w:p>
    <w:p w14:paraId="640B9621" w14:textId="77777777" w:rsidR="00210BB1" w:rsidRDefault="00210BB1" w:rsidP="00960E6E">
      <w:pPr>
        <w:spacing w:after="0"/>
        <w:ind w:firstLine="720"/>
        <w:rPr>
          <w:b/>
        </w:rPr>
      </w:pPr>
    </w:p>
    <w:p w14:paraId="42006EC3" w14:textId="64806265" w:rsidR="009F4304" w:rsidRPr="009F4304" w:rsidRDefault="00EE3315" w:rsidP="009F4304">
      <w:pPr>
        <w:spacing w:line="480" w:lineRule="auto"/>
        <w:ind w:firstLine="720"/>
        <w:rPr>
          <w:rFonts w:ascii="Times New Roman" w:hAnsi="Times New Roman" w:cs="Times New Roman"/>
          <w:sz w:val="24"/>
          <w:szCs w:val="24"/>
        </w:rPr>
      </w:pPr>
      <w:r w:rsidRPr="009F4304">
        <w:rPr>
          <w:rFonts w:ascii="Times New Roman" w:hAnsi="Times New Roman" w:cs="Times New Roman"/>
          <w:sz w:val="24"/>
          <w:szCs w:val="24"/>
        </w:rPr>
        <w:t xml:space="preserve">While observing the data </w:t>
      </w:r>
      <w:r w:rsidR="003701EE" w:rsidRPr="009F4304">
        <w:rPr>
          <w:rFonts w:ascii="Times New Roman" w:hAnsi="Times New Roman" w:cs="Times New Roman"/>
          <w:sz w:val="24"/>
          <w:szCs w:val="24"/>
        </w:rPr>
        <w:t>th</w:t>
      </w:r>
      <w:r w:rsidRPr="009F4304">
        <w:rPr>
          <w:rFonts w:ascii="Times New Roman" w:hAnsi="Times New Roman" w:cs="Times New Roman"/>
          <w:sz w:val="24"/>
          <w:szCs w:val="24"/>
        </w:rPr>
        <w:t>ere were</w:t>
      </w:r>
      <w:r w:rsidR="00A521C4" w:rsidRPr="009F4304">
        <w:rPr>
          <w:rFonts w:ascii="Times New Roman" w:hAnsi="Times New Roman" w:cs="Times New Roman"/>
          <w:sz w:val="24"/>
          <w:szCs w:val="24"/>
        </w:rPr>
        <w:t xml:space="preserve"> a couple</w:t>
      </w:r>
      <w:r w:rsidRPr="009F4304">
        <w:rPr>
          <w:rFonts w:ascii="Times New Roman" w:hAnsi="Times New Roman" w:cs="Times New Roman"/>
          <w:sz w:val="24"/>
          <w:szCs w:val="24"/>
        </w:rPr>
        <w:t xml:space="preserve"> o</w:t>
      </w:r>
      <w:r w:rsidR="00CD0851" w:rsidRPr="009F4304">
        <w:rPr>
          <w:rFonts w:ascii="Times New Roman" w:hAnsi="Times New Roman" w:cs="Times New Roman"/>
          <w:sz w:val="24"/>
          <w:szCs w:val="24"/>
        </w:rPr>
        <w:t>f</w:t>
      </w:r>
      <w:r w:rsidRPr="009F4304">
        <w:rPr>
          <w:rFonts w:ascii="Times New Roman" w:hAnsi="Times New Roman" w:cs="Times New Roman"/>
          <w:sz w:val="24"/>
          <w:szCs w:val="24"/>
        </w:rPr>
        <w:t xml:space="preserve"> </w:t>
      </w:r>
      <w:r w:rsidR="00A521C4" w:rsidRPr="009F4304">
        <w:rPr>
          <w:rFonts w:ascii="Times New Roman" w:hAnsi="Times New Roman" w:cs="Times New Roman"/>
          <w:sz w:val="24"/>
          <w:szCs w:val="24"/>
        </w:rPr>
        <w:t>specific questions that were gathered</w:t>
      </w:r>
      <w:r w:rsidR="00CD0851" w:rsidRPr="009F4304">
        <w:rPr>
          <w:rFonts w:ascii="Times New Roman" w:hAnsi="Times New Roman" w:cs="Times New Roman"/>
          <w:sz w:val="24"/>
          <w:szCs w:val="24"/>
        </w:rPr>
        <w:t xml:space="preserve"> from the initial analysis</w:t>
      </w:r>
      <w:r w:rsidR="00A521C4" w:rsidRPr="009F4304">
        <w:rPr>
          <w:rFonts w:ascii="Times New Roman" w:hAnsi="Times New Roman" w:cs="Times New Roman"/>
          <w:sz w:val="24"/>
          <w:szCs w:val="24"/>
        </w:rPr>
        <w:t>.</w:t>
      </w:r>
      <w:r w:rsidR="00CD0851" w:rsidRPr="009F4304">
        <w:rPr>
          <w:rFonts w:ascii="Times New Roman" w:hAnsi="Times New Roman" w:cs="Times New Roman"/>
          <w:sz w:val="24"/>
          <w:szCs w:val="24"/>
        </w:rPr>
        <w:t xml:space="preserve"> The first </w:t>
      </w:r>
      <w:r w:rsidR="005C6BE0" w:rsidRPr="009F4304">
        <w:rPr>
          <w:rFonts w:ascii="Times New Roman" w:hAnsi="Times New Roman" w:cs="Times New Roman"/>
          <w:sz w:val="24"/>
          <w:szCs w:val="24"/>
        </w:rPr>
        <w:t xml:space="preserve">specific </w:t>
      </w:r>
      <w:r w:rsidR="00CD0851" w:rsidRPr="009F4304">
        <w:rPr>
          <w:rFonts w:ascii="Times New Roman" w:hAnsi="Times New Roman" w:cs="Times New Roman"/>
          <w:sz w:val="24"/>
          <w:szCs w:val="24"/>
        </w:rPr>
        <w:t xml:space="preserve">question was </w:t>
      </w:r>
      <w:r w:rsidR="004E1DD8" w:rsidRPr="009F4304">
        <w:rPr>
          <w:rFonts w:ascii="Times New Roman" w:hAnsi="Times New Roman" w:cs="Times New Roman"/>
          <w:sz w:val="24"/>
          <w:szCs w:val="24"/>
        </w:rPr>
        <w:t>“Is renting out a single-family home</w:t>
      </w:r>
      <w:r w:rsidR="00BF1004" w:rsidRPr="009F4304">
        <w:rPr>
          <w:rFonts w:ascii="Times New Roman" w:hAnsi="Times New Roman" w:cs="Times New Roman"/>
          <w:sz w:val="24"/>
          <w:szCs w:val="24"/>
        </w:rPr>
        <w:t xml:space="preserve"> in </w:t>
      </w:r>
      <w:r w:rsidR="007E4FF3" w:rsidRPr="009F4304">
        <w:rPr>
          <w:rFonts w:ascii="Times New Roman" w:hAnsi="Times New Roman" w:cs="Times New Roman"/>
          <w:sz w:val="24"/>
          <w:szCs w:val="24"/>
        </w:rPr>
        <w:t>Nashville</w:t>
      </w:r>
      <w:r w:rsidR="004E1DD8" w:rsidRPr="009F4304">
        <w:rPr>
          <w:rFonts w:ascii="Times New Roman" w:hAnsi="Times New Roman" w:cs="Times New Roman"/>
          <w:sz w:val="24"/>
          <w:szCs w:val="24"/>
        </w:rPr>
        <w:t xml:space="preserve"> a good idea for property</w:t>
      </w:r>
      <w:r w:rsidR="000B07E7" w:rsidRPr="009F4304">
        <w:rPr>
          <w:rFonts w:ascii="Times New Roman" w:hAnsi="Times New Roman" w:cs="Times New Roman"/>
          <w:sz w:val="24"/>
          <w:szCs w:val="24"/>
        </w:rPr>
        <w:t xml:space="preserve"> rental</w:t>
      </w:r>
      <w:r w:rsidR="004E1DD8" w:rsidRPr="009F4304">
        <w:rPr>
          <w:rFonts w:ascii="Times New Roman" w:hAnsi="Times New Roman" w:cs="Times New Roman"/>
          <w:sz w:val="24"/>
          <w:szCs w:val="24"/>
        </w:rPr>
        <w:t xml:space="preserve"> </w:t>
      </w:r>
      <w:r w:rsidR="000B07E7" w:rsidRPr="009F4304">
        <w:rPr>
          <w:rFonts w:ascii="Times New Roman" w:hAnsi="Times New Roman" w:cs="Times New Roman"/>
          <w:sz w:val="24"/>
          <w:szCs w:val="24"/>
        </w:rPr>
        <w:t>owners</w:t>
      </w:r>
      <w:r w:rsidR="00090FB2">
        <w:rPr>
          <w:rFonts w:ascii="Times New Roman" w:hAnsi="Times New Roman" w:cs="Times New Roman"/>
          <w:sz w:val="24"/>
          <w:szCs w:val="24"/>
        </w:rPr>
        <w:t>?</w:t>
      </w:r>
      <w:r w:rsidR="000B07E7" w:rsidRPr="009F4304">
        <w:rPr>
          <w:rFonts w:ascii="Times New Roman" w:hAnsi="Times New Roman" w:cs="Times New Roman"/>
          <w:sz w:val="24"/>
          <w:szCs w:val="24"/>
        </w:rPr>
        <w:t>”</w:t>
      </w:r>
      <w:r w:rsidR="00090FB2">
        <w:rPr>
          <w:rFonts w:ascii="Times New Roman" w:hAnsi="Times New Roman" w:cs="Times New Roman"/>
          <w:sz w:val="24"/>
          <w:szCs w:val="24"/>
        </w:rPr>
        <w:t xml:space="preserve"> </w:t>
      </w:r>
      <w:r w:rsidR="007821B0" w:rsidRPr="009F4304">
        <w:rPr>
          <w:rFonts w:ascii="Times New Roman" w:hAnsi="Times New Roman" w:cs="Times New Roman"/>
          <w:sz w:val="24"/>
          <w:szCs w:val="24"/>
        </w:rPr>
        <w:t xml:space="preserve">On IBM Cognos a visual </w:t>
      </w:r>
      <w:r w:rsidR="00BF1004" w:rsidRPr="009F4304">
        <w:rPr>
          <w:rFonts w:ascii="Times New Roman" w:hAnsi="Times New Roman" w:cs="Times New Roman"/>
          <w:sz w:val="24"/>
          <w:szCs w:val="24"/>
        </w:rPr>
        <w:t>was</w:t>
      </w:r>
      <w:r w:rsidR="007821B0" w:rsidRPr="009F4304">
        <w:rPr>
          <w:rFonts w:ascii="Times New Roman" w:hAnsi="Times New Roman" w:cs="Times New Roman"/>
          <w:sz w:val="24"/>
          <w:szCs w:val="24"/>
        </w:rPr>
        <w:t xml:space="preserve"> made to show the </w:t>
      </w:r>
      <w:r w:rsidR="007E4FF3" w:rsidRPr="009F4304">
        <w:rPr>
          <w:rFonts w:ascii="Times New Roman" w:hAnsi="Times New Roman" w:cs="Times New Roman"/>
          <w:sz w:val="24"/>
          <w:szCs w:val="24"/>
        </w:rPr>
        <w:t>bestselling</w:t>
      </w:r>
      <w:r w:rsidR="00BF1004" w:rsidRPr="009F4304">
        <w:rPr>
          <w:rFonts w:ascii="Times New Roman" w:hAnsi="Times New Roman" w:cs="Times New Roman"/>
          <w:sz w:val="24"/>
          <w:szCs w:val="24"/>
        </w:rPr>
        <w:t xml:space="preserve"> properties </w:t>
      </w:r>
      <w:r w:rsidR="007E4FF3" w:rsidRPr="009F4304">
        <w:rPr>
          <w:rFonts w:ascii="Times New Roman" w:hAnsi="Times New Roman" w:cs="Times New Roman"/>
          <w:sz w:val="24"/>
          <w:szCs w:val="24"/>
        </w:rPr>
        <w:t xml:space="preserve">in Nashville. </w:t>
      </w:r>
      <w:r w:rsidR="00595979" w:rsidRPr="009F4304">
        <w:rPr>
          <w:rFonts w:ascii="Times New Roman" w:hAnsi="Times New Roman" w:cs="Times New Roman"/>
          <w:sz w:val="24"/>
          <w:szCs w:val="24"/>
        </w:rPr>
        <w:t>This type of information can be used by property owners that are interested in buying homes in Nashville to rent them out to the public.</w:t>
      </w:r>
      <w:r w:rsidR="00F621E9">
        <w:rPr>
          <w:rFonts w:ascii="Times New Roman" w:hAnsi="Times New Roman" w:cs="Times New Roman"/>
          <w:sz w:val="24"/>
          <w:szCs w:val="24"/>
        </w:rPr>
        <w:t xml:space="preserve"> “</w:t>
      </w:r>
      <w:r w:rsidR="00A164FE">
        <w:rPr>
          <w:rFonts w:ascii="Times New Roman" w:hAnsi="Times New Roman" w:cs="Times New Roman"/>
          <w:sz w:val="24"/>
          <w:szCs w:val="24"/>
        </w:rPr>
        <w:t>‘</w:t>
      </w:r>
      <w:r w:rsidR="00F621E9" w:rsidRPr="00F621E9">
        <w:rPr>
          <w:rFonts w:ascii="Times New Roman" w:hAnsi="Times New Roman" w:cs="Times New Roman"/>
          <w:sz w:val="24"/>
          <w:szCs w:val="24"/>
        </w:rPr>
        <w:t>Nashville has one of the most active SFR REIT sectors in the country</w:t>
      </w:r>
      <w:r w:rsidR="00A164FE">
        <w:rPr>
          <w:rFonts w:ascii="Times New Roman" w:hAnsi="Times New Roman" w:cs="Times New Roman"/>
          <w:sz w:val="24"/>
          <w:szCs w:val="24"/>
        </w:rPr>
        <w:t>.</w:t>
      </w:r>
      <w:r w:rsidR="00A36E90">
        <w:rPr>
          <w:rFonts w:ascii="Times New Roman" w:hAnsi="Times New Roman" w:cs="Times New Roman"/>
          <w:sz w:val="24"/>
          <w:szCs w:val="24"/>
        </w:rPr>
        <w:t xml:space="preserve">’ </w:t>
      </w:r>
      <w:r w:rsidR="00D45F80">
        <w:rPr>
          <w:rFonts w:ascii="Times New Roman" w:hAnsi="Times New Roman" w:cs="Times New Roman"/>
          <w:sz w:val="24"/>
          <w:szCs w:val="24"/>
        </w:rPr>
        <w:t>‘</w:t>
      </w:r>
      <w:r w:rsidR="00D45F80" w:rsidRPr="009F4304">
        <w:rPr>
          <w:rFonts w:ascii="Times New Roman" w:hAnsi="Times New Roman" w:cs="Times New Roman"/>
          <w:sz w:val="24"/>
          <w:szCs w:val="24"/>
        </w:rPr>
        <w:t>In</w:t>
      </w:r>
      <w:r w:rsidR="00171714" w:rsidRPr="00171714">
        <w:rPr>
          <w:rFonts w:ascii="Times New Roman" w:hAnsi="Times New Roman" w:cs="Times New Roman"/>
          <w:sz w:val="24"/>
          <w:szCs w:val="24"/>
        </w:rPr>
        <w:t xml:space="preserve"> 2017, the average sales price of housing rose by 8% to $275,000 [27], this continued a growth trend that began in the previous two years. Data from the U.S. Federal Housing Finance Agency shows that the housing price index for the Nashville region has steadily increased over time without a major drop during the </w:t>
      </w:r>
      <w:r w:rsidR="00171714" w:rsidRPr="00171714">
        <w:rPr>
          <w:rFonts w:ascii="Times New Roman" w:hAnsi="Times New Roman" w:cs="Times New Roman"/>
          <w:sz w:val="24"/>
          <w:szCs w:val="24"/>
        </w:rPr>
        <w:lastRenderedPageBreak/>
        <w:t>recession.</w:t>
      </w:r>
      <w:r w:rsidR="00171714">
        <w:rPr>
          <w:rFonts w:ascii="Times New Roman" w:hAnsi="Times New Roman" w:cs="Times New Roman"/>
          <w:sz w:val="24"/>
          <w:szCs w:val="24"/>
        </w:rPr>
        <w:t>’</w:t>
      </w:r>
      <w:r w:rsidR="00A36E90">
        <w:rPr>
          <w:rFonts w:ascii="Times New Roman" w:hAnsi="Times New Roman" w:cs="Times New Roman"/>
          <w:sz w:val="24"/>
          <w:szCs w:val="24"/>
        </w:rPr>
        <w:t xml:space="preserve"> </w:t>
      </w:r>
      <w:r w:rsidR="00171714">
        <w:rPr>
          <w:rFonts w:ascii="Times New Roman" w:hAnsi="Times New Roman" w:cs="Times New Roman"/>
          <w:sz w:val="24"/>
          <w:szCs w:val="24"/>
        </w:rPr>
        <w:t>”</w:t>
      </w:r>
      <w:r w:rsidR="00BC6C67">
        <w:rPr>
          <w:rStyle w:val="FootnoteReference"/>
          <w:rFonts w:ascii="Times New Roman" w:hAnsi="Times New Roman" w:cs="Times New Roman"/>
          <w:sz w:val="24"/>
          <w:szCs w:val="24"/>
        </w:rPr>
        <w:footnoteReference w:id="1"/>
      </w:r>
      <w:r w:rsidR="00A36E90">
        <w:rPr>
          <w:rFonts w:ascii="Times New Roman" w:hAnsi="Times New Roman" w:cs="Times New Roman"/>
          <w:sz w:val="24"/>
          <w:szCs w:val="24"/>
        </w:rPr>
        <w:t xml:space="preserve"> </w:t>
      </w:r>
      <w:r w:rsidR="007E4FF3" w:rsidRPr="009F4304">
        <w:rPr>
          <w:rFonts w:ascii="Times New Roman" w:hAnsi="Times New Roman" w:cs="Times New Roman"/>
          <w:sz w:val="24"/>
          <w:szCs w:val="24"/>
        </w:rPr>
        <w:t xml:space="preserve">From the data </w:t>
      </w:r>
      <w:r w:rsidR="00090FB2">
        <w:rPr>
          <w:rFonts w:ascii="Times New Roman" w:hAnsi="Times New Roman" w:cs="Times New Roman"/>
          <w:sz w:val="24"/>
          <w:szCs w:val="24"/>
        </w:rPr>
        <w:t xml:space="preserve">set </w:t>
      </w:r>
      <w:r w:rsidR="007E4FF3" w:rsidRPr="009F4304">
        <w:rPr>
          <w:rFonts w:ascii="Times New Roman" w:hAnsi="Times New Roman" w:cs="Times New Roman"/>
          <w:sz w:val="24"/>
          <w:szCs w:val="24"/>
        </w:rPr>
        <w:t>it could be seen that the single-family homes have been the most popular homes in Nashville</w:t>
      </w:r>
      <w:r w:rsidR="00C6017A">
        <w:rPr>
          <w:rFonts w:ascii="Times New Roman" w:hAnsi="Times New Roman" w:cs="Times New Roman"/>
          <w:sz w:val="24"/>
          <w:szCs w:val="24"/>
        </w:rPr>
        <w:t>. Because of this information,</w:t>
      </w:r>
      <w:r w:rsidR="00C17045" w:rsidRPr="009F4304">
        <w:rPr>
          <w:rFonts w:ascii="Times New Roman" w:hAnsi="Times New Roman" w:cs="Times New Roman"/>
          <w:sz w:val="24"/>
          <w:szCs w:val="24"/>
        </w:rPr>
        <w:t xml:space="preserve"> </w:t>
      </w:r>
      <w:r w:rsidR="00A9556A" w:rsidRPr="009F4304">
        <w:rPr>
          <w:rFonts w:ascii="Times New Roman" w:hAnsi="Times New Roman" w:cs="Times New Roman"/>
          <w:sz w:val="24"/>
          <w:szCs w:val="24"/>
        </w:rPr>
        <w:t>Nashville</w:t>
      </w:r>
      <w:r w:rsidR="00222772">
        <w:rPr>
          <w:rFonts w:ascii="Times New Roman" w:hAnsi="Times New Roman" w:cs="Times New Roman"/>
          <w:sz w:val="24"/>
          <w:szCs w:val="24"/>
        </w:rPr>
        <w:t xml:space="preserve"> would seem like</w:t>
      </w:r>
      <w:r w:rsidR="00A9556A" w:rsidRPr="009F4304">
        <w:rPr>
          <w:rFonts w:ascii="Times New Roman" w:hAnsi="Times New Roman" w:cs="Times New Roman"/>
          <w:sz w:val="24"/>
          <w:szCs w:val="24"/>
        </w:rPr>
        <w:t xml:space="preserve"> the best</w:t>
      </w:r>
      <w:r w:rsidR="00DC305B" w:rsidRPr="009F4304">
        <w:rPr>
          <w:rFonts w:ascii="Times New Roman" w:hAnsi="Times New Roman" w:cs="Times New Roman"/>
          <w:sz w:val="24"/>
          <w:szCs w:val="24"/>
        </w:rPr>
        <w:t xml:space="preserve"> </w:t>
      </w:r>
      <w:r w:rsidR="00361D21">
        <w:rPr>
          <w:rFonts w:ascii="Times New Roman" w:hAnsi="Times New Roman" w:cs="Times New Roman"/>
          <w:sz w:val="24"/>
          <w:szCs w:val="24"/>
        </w:rPr>
        <w:t xml:space="preserve">place </w:t>
      </w:r>
      <w:r w:rsidR="00DC305B" w:rsidRPr="009F4304">
        <w:rPr>
          <w:rFonts w:ascii="Times New Roman" w:hAnsi="Times New Roman" w:cs="Times New Roman"/>
          <w:sz w:val="24"/>
          <w:szCs w:val="24"/>
        </w:rPr>
        <w:t>for people to rent</w:t>
      </w:r>
      <w:r w:rsidR="00222772">
        <w:rPr>
          <w:rFonts w:ascii="Times New Roman" w:hAnsi="Times New Roman" w:cs="Times New Roman"/>
          <w:sz w:val="24"/>
          <w:szCs w:val="24"/>
        </w:rPr>
        <w:t xml:space="preserve"> single-family</w:t>
      </w:r>
      <w:r w:rsidR="00DC305B" w:rsidRPr="009F4304">
        <w:rPr>
          <w:rFonts w:ascii="Times New Roman" w:hAnsi="Times New Roman" w:cs="Times New Roman"/>
          <w:sz w:val="24"/>
          <w:szCs w:val="24"/>
        </w:rPr>
        <w:t xml:space="preserve"> homes </w:t>
      </w:r>
      <w:r w:rsidR="00A9556A" w:rsidRPr="009F4304">
        <w:rPr>
          <w:rFonts w:ascii="Times New Roman" w:hAnsi="Times New Roman" w:cs="Times New Roman"/>
          <w:sz w:val="24"/>
          <w:szCs w:val="24"/>
        </w:rPr>
        <w:t>in</w:t>
      </w:r>
      <w:r w:rsidR="00DC305B" w:rsidRPr="009F4304">
        <w:rPr>
          <w:rFonts w:ascii="Times New Roman" w:hAnsi="Times New Roman" w:cs="Times New Roman"/>
          <w:sz w:val="24"/>
          <w:szCs w:val="24"/>
        </w:rPr>
        <w:t>.</w:t>
      </w:r>
      <w:r w:rsidR="005D5C53">
        <w:rPr>
          <w:rFonts w:ascii="Times New Roman" w:hAnsi="Times New Roman" w:cs="Times New Roman"/>
          <w:sz w:val="24"/>
          <w:szCs w:val="24"/>
        </w:rPr>
        <w:t xml:space="preserve"> </w:t>
      </w:r>
      <w:r w:rsidR="00261633">
        <w:rPr>
          <w:rFonts w:ascii="Times New Roman" w:hAnsi="Times New Roman" w:cs="Times New Roman"/>
          <w:sz w:val="24"/>
          <w:szCs w:val="24"/>
        </w:rPr>
        <w:t>In addition, information such as this would be helpful to my organization because it shows wh</w:t>
      </w:r>
      <w:r w:rsidR="00C6017A">
        <w:rPr>
          <w:rFonts w:ascii="Times New Roman" w:hAnsi="Times New Roman" w:cs="Times New Roman"/>
          <w:sz w:val="24"/>
          <w:szCs w:val="24"/>
        </w:rPr>
        <w:t>ich property city</w:t>
      </w:r>
      <w:r w:rsidR="00261633">
        <w:rPr>
          <w:rFonts w:ascii="Times New Roman" w:hAnsi="Times New Roman" w:cs="Times New Roman"/>
          <w:sz w:val="24"/>
          <w:szCs w:val="24"/>
        </w:rPr>
        <w:t xml:space="preserve"> has </w:t>
      </w:r>
      <w:r w:rsidR="00272C30">
        <w:rPr>
          <w:rFonts w:ascii="Times New Roman" w:hAnsi="Times New Roman" w:cs="Times New Roman"/>
          <w:sz w:val="24"/>
          <w:szCs w:val="24"/>
        </w:rPr>
        <w:t>more people renting homes.</w:t>
      </w:r>
      <w:r w:rsidR="00F278E6">
        <w:rPr>
          <w:rFonts w:ascii="Times New Roman" w:hAnsi="Times New Roman" w:cs="Times New Roman"/>
          <w:sz w:val="24"/>
          <w:szCs w:val="24"/>
        </w:rPr>
        <w:t xml:space="preserve"> Since my organization</w:t>
      </w:r>
      <w:r w:rsidR="00D618BE">
        <w:rPr>
          <w:rFonts w:ascii="Times New Roman" w:hAnsi="Times New Roman" w:cs="Times New Roman"/>
          <w:sz w:val="24"/>
          <w:szCs w:val="24"/>
        </w:rPr>
        <w:t xml:space="preserve"> was a</w:t>
      </w:r>
      <w:r w:rsidR="00F278E6">
        <w:rPr>
          <w:rFonts w:ascii="Times New Roman" w:hAnsi="Times New Roman" w:cs="Times New Roman"/>
          <w:sz w:val="24"/>
          <w:szCs w:val="24"/>
        </w:rPr>
        <w:t xml:space="preserve"> </w:t>
      </w:r>
      <w:r w:rsidR="0052220A">
        <w:rPr>
          <w:rFonts w:ascii="Times New Roman" w:hAnsi="Times New Roman" w:cs="Times New Roman"/>
          <w:sz w:val="24"/>
          <w:szCs w:val="24"/>
        </w:rPr>
        <w:t>hotel,</w:t>
      </w:r>
      <w:r w:rsidR="00F278E6">
        <w:rPr>
          <w:rFonts w:ascii="Times New Roman" w:hAnsi="Times New Roman" w:cs="Times New Roman"/>
          <w:sz w:val="24"/>
          <w:szCs w:val="24"/>
        </w:rPr>
        <w:t xml:space="preserve"> </w:t>
      </w:r>
      <w:r w:rsidR="00090FB2">
        <w:rPr>
          <w:rFonts w:ascii="Times New Roman" w:hAnsi="Times New Roman" w:cs="Times New Roman"/>
          <w:sz w:val="24"/>
          <w:szCs w:val="24"/>
        </w:rPr>
        <w:t xml:space="preserve">they </w:t>
      </w:r>
      <w:r w:rsidR="00F278E6">
        <w:rPr>
          <w:rFonts w:ascii="Times New Roman" w:hAnsi="Times New Roman" w:cs="Times New Roman"/>
          <w:sz w:val="24"/>
          <w:szCs w:val="24"/>
        </w:rPr>
        <w:t xml:space="preserve">would </w:t>
      </w:r>
      <w:r w:rsidR="00A86648">
        <w:rPr>
          <w:rFonts w:ascii="Times New Roman" w:hAnsi="Times New Roman" w:cs="Times New Roman"/>
          <w:sz w:val="24"/>
          <w:szCs w:val="24"/>
        </w:rPr>
        <w:t xml:space="preserve">be able to see Nashville </w:t>
      </w:r>
      <w:r w:rsidR="00A4749B">
        <w:rPr>
          <w:rFonts w:ascii="Times New Roman" w:hAnsi="Times New Roman" w:cs="Times New Roman"/>
          <w:sz w:val="24"/>
          <w:szCs w:val="24"/>
        </w:rPr>
        <w:t xml:space="preserve">as </w:t>
      </w:r>
      <w:r w:rsidR="00531320">
        <w:rPr>
          <w:rFonts w:ascii="Times New Roman" w:hAnsi="Times New Roman" w:cs="Times New Roman"/>
          <w:sz w:val="24"/>
          <w:szCs w:val="24"/>
        </w:rPr>
        <w:t>a</w:t>
      </w:r>
      <w:r w:rsidR="00B601DF">
        <w:rPr>
          <w:rFonts w:ascii="Times New Roman" w:hAnsi="Times New Roman" w:cs="Times New Roman"/>
          <w:sz w:val="24"/>
          <w:szCs w:val="24"/>
        </w:rPr>
        <w:t xml:space="preserve"> possible</w:t>
      </w:r>
      <w:r w:rsidR="002F616C">
        <w:rPr>
          <w:rFonts w:ascii="Times New Roman" w:hAnsi="Times New Roman" w:cs="Times New Roman"/>
          <w:sz w:val="24"/>
          <w:szCs w:val="24"/>
        </w:rPr>
        <w:t xml:space="preserve"> </w:t>
      </w:r>
      <w:r w:rsidR="00B601DF">
        <w:rPr>
          <w:rFonts w:ascii="Times New Roman" w:hAnsi="Times New Roman" w:cs="Times New Roman"/>
          <w:sz w:val="24"/>
          <w:szCs w:val="24"/>
        </w:rPr>
        <w:t xml:space="preserve">tourism </w:t>
      </w:r>
      <w:r w:rsidR="00D618BE">
        <w:rPr>
          <w:rFonts w:ascii="Times New Roman" w:hAnsi="Times New Roman" w:cs="Times New Roman"/>
          <w:sz w:val="24"/>
          <w:szCs w:val="24"/>
        </w:rPr>
        <w:t>market</w:t>
      </w:r>
      <w:r w:rsidR="00A4749B">
        <w:rPr>
          <w:rFonts w:ascii="Times New Roman" w:hAnsi="Times New Roman" w:cs="Times New Roman"/>
          <w:sz w:val="24"/>
          <w:szCs w:val="24"/>
        </w:rPr>
        <w:t>.</w:t>
      </w:r>
      <w:r w:rsidR="00D618BE">
        <w:rPr>
          <w:rFonts w:ascii="Times New Roman" w:hAnsi="Times New Roman" w:cs="Times New Roman"/>
          <w:sz w:val="24"/>
          <w:szCs w:val="24"/>
        </w:rPr>
        <w:t xml:space="preserve"> </w:t>
      </w:r>
      <w:r w:rsidR="00A4749B">
        <w:rPr>
          <w:rFonts w:ascii="Times New Roman" w:hAnsi="Times New Roman" w:cs="Times New Roman"/>
          <w:sz w:val="24"/>
          <w:szCs w:val="24"/>
        </w:rPr>
        <w:t>T</w:t>
      </w:r>
      <w:r w:rsidR="00D618BE">
        <w:rPr>
          <w:rFonts w:ascii="Times New Roman" w:hAnsi="Times New Roman" w:cs="Times New Roman"/>
          <w:sz w:val="24"/>
          <w:szCs w:val="24"/>
        </w:rPr>
        <w:t xml:space="preserve">hey could </w:t>
      </w:r>
      <w:r w:rsidR="00B601DF">
        <w:rPr>
          <w:rFonts w:ascii="Times New Roman" w:hAnsi="Times New Roman" w:cs="Times New Roman"/>
          <w:sz w:val="24"/>
          <w:szCs w:val="24"/>
        </w:rPr>
        <w:t>buy land there</w:t>
      </w:r>
      <w:r w:rsidR="00A4749B">
        <w:rPr>
          <w:rFonts w:ascii="Times New Roman" w:hAnsi="Times New Roman" w:cs="Times New Roman"/>
          <w:sz w:val="24"/>
          <w:szCs w:val="24"/>
        </w:rPr>
        <w:t xml:space="preserve"> and make great profit</w:t>
      </w:r>
      <w:r w:rsidR="00B601DF">
        <w:rPr>
          <w:rFonts w:ascii="Times New Roman" w:hAnsi="Times New Roman" w:cs="Times New Roman"/>
          <w:sz w:val="24"/>
          <w:szCs w:val="24"/>
        </w:rPr>
        <w:t xml:space="preserve"> </w:t>
      </w:r>
      <w:r w:rsidR="00E40911">
        <w:rPr>
          <w:rFonts w:ascii="Times New Roman" w:hAnsi="Times New Roman" w:cs="Times New Roman"/>
          <w:sz w:val="24"/>
          <w:szCs w:val="24"/>
        </w:rPr>
        <w:t xml:space="preserve">from </w:t>
      </w:r>
      <w:r w:rsidR="00B601DF">
        <w:rPr>
          <w:rFonts w:ascii="Times New Roman" w:hAnsi="Times New Roman" w:cs="Times New Roman"/>
          <w:sz w:val="24"/>
          <w:szCs w:val="24"/>
        </w:rPr>
        <w:t>tourism</w:t>
      </w:r>
      <w:r w:rsidR="00531320">
        <w:rPr>
          <w:rFonts w:ascii="Times New Roman" w:hAnsi="Times New Roman" w:cs="Times New Roman"/>
          <w:sz w:val="24"/>
          <w:szCs w:val="24"/>
        </w:rPr>
        <w:t xml:space="preserve"> and people visiting their families</w:t>
      </w:r>
      <w:r w:rsidR="00D618BE">
        <w:rPr>
          <w:rFonts w:ascii="Times New Roman" w:hAnsi="Times New Roman" w:cs="Times New Roman"/>
          <w:sz w:val="24"/>
          <w:szCs w:val="24"/>
        </w:rPr>
        <w:t>.</w:t>
      </w:r>
      <w:r w:rsidR="00272C30">
        <w:rPr>
          <w:rFonts w:ascii="Times New Roman" w:hAnsi="Times New Roman" w:cs="Times New Roman"/>
          <w:sz w:val="24"/>
          <w:szCs w:val="24"/>
        </w:rPr>
        <w:t xml:space="preserve"> </w:t>
      </w:r>
      <w:r w:rsidR="00595979" w:rsidRPr="009F4304">
        <w:rPr>
          <w:rFonts w:ascii="Times New Roman" w:hAnsi="Times New Roman" w:cs="Times New Roman"/>
          <w:sz w:val="24"/>
          <w:szCs w:val="24"/>
        </w:rPr>
        <w:t xml:space="preserve"> </w:t>
      </w:r>
      <w:r w:rsidR="004100B0">
        <w:rPr>
          <w:rFonts w:ascii="Times New Roman" w:hAnsi="Times New Roman" w:cs="Times New Roman"/>
          <w:sz w:val="24"/>
          <w:szCs w:val="24"/>
        </w:rPr>
        <w:t>Table</w:t>
      </w:r>
      <w:r w:rsidR="00DB08D6">
        <w:rPr>
          <w:rFonts w:ascii="Times New Roman" w:hAnsi="Times New Roman" w:cs="Times New Roman"/>
          <w:sz w:val="24"/>
          <w:szCs w:val="24"/>
        </w:rPr>
        <w:t xml:space="preserve"> 4</w:t>
      </w:r>
      <w:r w:rsidR="0035256E">
        <w:rPr>
          <w:rFonts w:ascii="Times New Roman" w:hAnsi="Times New Roman" w:cs="Times New Roman"/>
          <w:sz w:val="24"/>
          <w:szCs w:val="24"/>
        </w:rPr>
        <w:t xml:space="preserve">. </w:t>
      </w:r>
      <w:r w:rsidR="004100B0">
        <w:rPr>
          <w:rFonts w:ascii="Times New Roman" w:hAnsi="Times New Roman" w:cs="Times New Roman"/>
          <w:sz w:val="24"/>
          <w:szCs w:val="24"/>
        </w:rPr>
        <w:t xml:space="preserve">Model Results </w:t>
      </w:r>
      <w:r w:rsidR="00B601DF">
        <w:rPr>
          <w:rFonts w:ascii="Times New Roman" w:hAnsi="Times New Roman" w:cs="Times New Roman"/>
          <w:sz w:val="24"/>
          <w:szCs w:val="24"/>
        </w:rPr>
        <w:t xml:space="preserve">compares the single-family </w:t>
      </w:r>
      <w:r w:rsidR="00E40911">
        <w:rPr>
          <w:rFonts w:ascii="Times New Roman" w:hAnsi="Times New Roman" w:cs="Times New Roman"/>
          <w:sz w:val="24"/>
          <w:szCs w:val="24"/>
        </w:rPr>
        <w:t xml:space="preserve">homes market in the area. </w:t>
      </w:r>
    </w:p>
    <w:p w14:paraId="56AE420B" w14:textId="39953739" w:rsidR="00EC5B6C" w:rsidRDefault="00B4210B" w:rsidP="009F4304">
      <w:pPr>
        <w:spacing w:line="480" w:lineRule="auto"/>
        <w:ind w:firstLine="720"/>
        <w:rPr>
          <w:rFonts w:ascii="Times New Roman" w:hAnsi="Times New Roman" w:cs="Times New Roman"/>
          <w:sz w:val="24"/>
          <w:szCs w:val="24"/>
        </w:rPr>
      </w:pPr>
      <w:r w:rsidRPr="009F4304">
        <w:rPr>
          <w:rFonts w:ascii="Times New Roman" w:hAnsi="Times New Roman" w:cs="Times New Roman"/>
          <w:sz w:val="24"/>
          <w:szCs w:val="24"/>
        </w:rPr>
        <w:t xml:space="preserve"> </w:t>
      </w:r>
      <w:r w:rsidR="00604824">
        <w:rPr>
          <w:rFonts w:ascii="Times New Roman" w:hAnsi="Times New Roman" w:cs="Times New Roman"/>
          <w:sz w:val="24"/>
          <w:szCs w:val="24"/>
        </w:rPr>
        <w:t>Move over</w:t>
      </w:r>
      <w:r w:rsidRPr="009F4304">
        <w:rPr>
          <w:rFonts w:ascii="Times New Roman" w:hAnsi="Times New Roman" w:cs="Times New Roman"/>
          <w:sz w:val="24"/>
          <w:szCs w:val="24"/>
        </w:rPr>
        <w:t>,</w:t>
      </w:r>
      <w:r w:rsidR="00DC305B" w:rsidRPr="009F4304">
        <w:rPr>
          <w:rFonts w:ascii="Times New Roman" w:hAnsi="Times New Roman" w:cs="Times New Roman"/>
          <w:sz w:val="24"/>
          <w:szCs w:val="24"/>
        </w:rPr>
        <w:t xml:space="preserve"> </w:t>
      </w:r>
      <w:r w:rsidRPr="009F4304">
        <w:rPr>
          <w:rFonts w:ascii="Times New Roman" w:hAnsi="Times New Roman" w:cs="Times New Roman"/>
          <w:sz w:val="24"/>
          <w:szCs w:val="24"/>
        </w:rPr>
        <w:t>th</w:t>
      </w:r>
      <w:r w:rsidR="00A9556A" w:rsidRPr="009F4304">
        <w:rPr>
          <w:rFonts w:ascii="Times New Roman" w:hAnsi="Times New Roman" w:cs="Times New Roman"/>
          <w:sz w:val="24"/>
          <w:szCs w:val="24"/>
        </w:rPr>
        <w:t xml:space="preserve">e second specific question was </w:t>
      </w:r>
      <w:r w:rsidR="00367E30" w:rsidRPr="009F4304">
        <w:rPr>
          <w:rFonts w:ascii="Times New Roman" w:hAnsi="Times New Roman" w:cs="Times New Roman"/>
          <w:sz w:val="24"/>
          <w:szCs w:val="24"/>
        </w:rPr>
        <w:t>“Which</w:t>
      </w:r>
      <w:r w:rsidR="003440E4" w:rsidRPr="009F4304">
        <w:rPr>
          <w:rFonts w:ascii="Times New Roman" w:hAnsi="Times New Roman" w:cs="Times New Roman"/>
          <w:sz w:val="24"/>
          <w:szCs w:val="24"/>
        </w:rPr>
        <w:t xml:space="preserve"> type of housing </w:t>
      </w:r>
      <w:r w:rsidR="00803725" w:rsidRPr="009F4304">
        <w:rPr>
          <w:rFonts w:ascii="Times New Roman" w:hAnsi="Times New Roman" w:cs="Times New Roman"/>
          <w:sz w:val="24"/>
          <w:szCs w:val="24"/>
        </w:rPr>
        <w:t>walls (</w:t>
      </w:r>
      <w:r w:rsidR="00367E30" w:rsidRPr="009F4304">
        <w:rPr>
          <w:rFonts w:ascii="Times New Roman" w:hAnsi="Times New Roman" w:cs="Times New Roman"/>
          <w:sz w:val="24"/>
          <w:szCs w:val="24"/>
        </w:rPr>
        <w:t>brick</w:t>
      </w:r>
      <w:r w:rsidR="003440E4" w:rsidRPr="009F4304">
        <w:rPr>
          <w:rFonts w:ascii="Times New Roman" w:hAnsi="Times New Roman" w:cs="Times New Roman"/>
          <w:sz w:val="24"/>
          <w:szCs w:val="24"/>
        </w:rPr>
        <w:t xml:space="preserve"> or frame) were more likely to get the highest </w:t>
      </w:r>
      <w:r w:rsidR="00C60B0A" w:rsidRPr="009F4304">
        <w:rPr>
          <w:rFonts w:ascii="Times New Roman" w:hAnsi="Times New Roman" w:cs="Times New Roman"/>
          <w:sz w:val="24"/>
          <w:szCs w:val="24"/>
        </w:rPr>
        <w:t xml:space="preserve">sales price?”. </w:t>
      </w:r>
      <w:r w:rsidR="000B07E7" w:rsidRPr="009F4304">
        <w:rPr>
          <w:rFonts w:ascii="Times New Roman" w:hAnsi="Times New Roman" w:cs="Times New Roman"/>
          <w:sz w:val="24"/>
          <w:szCs w:val="24"/>
        </w:rPr>
        <w:t xml:space="preserve"> </w:t>
      </w:r>
      <w:r w:rsidR="00723FE1" w:rsidRPr="009F4304">
        <w:rPr>
          <w:rFonts w:ascii="Times New Roman" w:hAnsi="Times New Roman" w:cs="Times New Roman"/>
          <w:sz w:val="24"/>
          <w:szCs w:val="24"/>
        </w:rPr>
        <w:t xml:space="preserve">This question was </w:t>
      </w:r>
      <w:r w:rsidR="00141B01" w:rsidRPr="009F4304">
        <w:rPr>
          <w:rFonts w:ascii="Times New Roman" w:hAnsi="Times New Roman" w:cs="Times New Roman"/>
          <w:sz w:val="24"/>
          <w:szCs w:val="24"/>
        </w:rPr>
        <w:t>chosen</w:t>
      </w:r>
      <w:r w:rsidR="00723FE1" w:rsidRPr="009F4304">
        <w:rPr>
          <w:rFonts w:ascii="Times New Roman" w:hAnsi="Times New Roman" w:cs="Times New Roman"/>
          <w:sz w:val="24"/>
          <w:szCs w:val="24"/>
        </w:rPr>
        <w:t xml:space="preserve"> because the data showed that brick and frame were the most used </w:t>
      </w:r>
      <w:r w:rsidR="00531320">
        <w:rPr>
          <w:rFonts w:ascii="Times New Roman" w:hAnsi="Times New Roman" w:cs="Times New Roman"/>
          <w:sz w:val="24"/>
          <w:szCs w:val="24"/>
        </w:rPr>
        <w:t>exterior walls for housing in</w:t>
      </w:r>
      <w:r w:rsidR="00EC5B6C" w:rsidRPr="009F4304">
        <w:rPr>
          <w:rFonts w:ascii="Times New Roman" w:hAnsi="Times New Roman" w:cs="Times New Roman"/>
          <w:sz w:val="24"/>
          <w:szCs w:val="24"/>
        </w:rPr>
        <w:t xml:space="preserve"> Nashville area. “Everyone assumes that a brick and mortar house is more expensive to build, but that’s not necessarily true. In </w:t>
      </w:r>
      <w:r w:rsidR="00141B01" w:rsidRPr="009F4304">
        <w:rPr>
          <w:rFonts w:ascii="Times New Roman" w:hAnsi="Times New Roman" w:cs="Times New Roman"/>
          <w:sz w:val="24"/>
          <w:szCs w:val="24"/>
        </w:rPr>
        <w:t>fact,</w:t>
      </w:r>
      <w:r w:rsidR="00EC5B6C" w:rsidRPr="009F4304">
        <w:rPr>
          <w:rFonts w:ascii="Times New Roman" w:hAnsi="Times New Roman" w:cs="Times New Roman"/>
          <w:sz w:val="24"/>
          <w:szCs w:val="24"/>
        </w:rPr>
        <w:t xml:space="preserve"> the two methods are generally considered to be </w:t>
      </w:r>
      <w:r w:rsidR="00531320" w:rsidRPr="009F4304">
        <w:rPr>
          <w:rFonts w:ascii="Times New Roman" w:hAnsi="Times New Roman" w:cs="Times New Roman"/>
          <w:sz w:val="24"/>
          <w:szCs w:val="24"/>
        </w:rPr>
        <w:t>remarkably similar</w:t>
      </w:r>
      <w:r w:rsidR="00EC5B6C" w:rsidRPr="009F4304">
        <w:rPr>
          <w:rFonts w:ascii="Times New Roman" w:hAnsi="Times New Roman" w:cs="Times New Roman"/>
          <w:sz w:val="24"/>
          <w:szCs w:val="24"/>
        </w:rPr>
        <w:t xml:space="preserve"> in terms of total material and </w:t>
      </w:r>
      <w:r w:rsidR="004C653D" w:rsidRPr="009F4304">
        <w:rPr>
          <w:rFonts w:ascii="Times New Roman" w:hAnsi="Times New Roman" w:cs="Times New Roman"/>
          <w:sz w:val="24"/>
          <w:szCs w:val="24"/>
        </w:rPr>
        <w:t>labor</w:t>
      </w:r>
      <w:r w:rsidR="00EC5B6C" w:rsidRPr="009F4304">
        <w:rPr>
          <w:rFonts w:ascii="Times New Roman" w:hAnsi="Times New Roman" w:cs="Times New Roman"/>
          <w:sz w:val="24"/>
          <w:szCs w:val="24"/>
        </w:rPr>
        <w:t xml:space="preserve"> costs.</w:t>
      </w:r>
      <w:r w:rsidR="004C653D" w:rsidRPr="009F4304">
        <w:rPr>
          <w:rFonts w:ascii="Times New Roman" w:hAnsi="Times New Roman" w:cs="Times New Roman"/>
          <w:sz w:val="24"/>
          <w:szCs w:val="24"/>
        </w:rPr>
        <w:t xml:space="preserve"> </w:t>
      </w:r>
      <w:r w:rsidR="00EC5B6C" w:rsidRPr="00EC5B6C">
        <w:rPr>
          <w:rFonts w:ascii="Times New Roman" w:hAnsi="Times New Roman" w:cs="Times New Roman"/>
          <w:sz w:val="24"/>
          <w:szCs w:val="24"/>
        </w:rPr>
        <w:t>Time is probably the element which has the largest influence on the difference in costs between the two methods. Time plays a large role in building costs, and delays can be caused by the number of different jobs that need to be done to get a building erected.</w:t>
      </w:r>
      <w:r w:rsidR="0094399D" w:rsidRPr="009F4304">
        <w:rPr>
          <w:rFonts w:ascii="Times New Roman" w:hAnsi="Times New Roman" w:cs="Times New Roman"/>
          <w:sz w:val="24"/>
          <w:szCs w:val="24"/>
        </w:rPr>
        <w:t>”</w:t>
      </w:r>
      <w:r w:rsidR="004C653D" w:rsidRPr="009F4304">
        <w:rPr>
          <w:rStyle w:val="FootnoteReference"/>
          <w:rFonts w:ascii="Times New Roman" w:hAnsi="Times New Roman" w:cs="Times New Roman"/>
          <w:sz w:val="24"/>
          <w:szCs w:val="24"/>
        </w:rPr>
        <w:footnoteReference w:id="2"/>
      </w:r>
      <w:r w:rsidR="00EC5B6C" w:rsidRPr="00EC5B6C">
        <w:rPr>
          <w:rFonts w:ascii="Times New Roman" w:hAnsi="Times New Roman" w:cs="Times New Roman"/>
          <w:sz w:val="24"/>
          <w:szCs w:val="24"/>
        </w:rPr>
        <w:t> </w:t>
      </w:r>
      <w:r w:rsidR="00835D34" w:rsidRPr="009F4304">
        <w:rPr>
          <w:rFonts w:ascii="Times New Roman" w:hAnsi="Times New Roman" w:cs="Times New Roman"/>
          <w:sz w:val="24"/>
          <w:szCs w:val="24"/>
        </w:rPr>
        <w:t xml:space="preserve">This article explains that cost of the house can change depending on how much time it takes to build it with using either </w:t>
      </w:r>
      <w:r w:rsidR="000F5C0C" w:rsidRPr="009F4304">
        <w:rPr>
          <w:rFonts w:ascii="Times New Roman" w:hAnsi="Times New Roman" w:cs="Times New Roman"/>
          <w:sz w:val="24"/>
          <w:szCs w:val="24"/>
        </w:rPr>
        <w:t xml:space="preserve">brick or frame(mortar). The idea is that knowing which </w:t>
      </w:r>
      <w:r w:rsidR="000750D6" w:rsidRPr="009F4304">
        <w:rPr>
          <w:rFonts w:ascii="Times New Roman" w:hAnsi="Times New Roman" w:cs="Times New Roman"/>
          <w:sz w:val="24"/>
          <w:szCs w:val="24"/>
        </w:rPr>
        <w:t xml:space="preserve">type of exterior walls </w:t>
      </w:r>
      <w:r w:rsidR="000F5C0C" w:rsidRPr="009F4304">
        <w:rPr>
          <w:rFonts w:ascii="Times New Roman" w:hAnsi="Times New Roman" w:cs="Times New Roman"/>
          <w:sz w:val="24"/>
          <w:szCs w:val="24"/>
        </w:rPr>
        <w:t>sell</w:t>
      </w:r>
      <w:r w:rsidR="000750D6" w:rsidRPr="009F4304">
        <w:rPr>
          <w:rFonts w:ascii="Times New Roman" w:hAnsi="Times New Roman" w:cs="Times New Roman"/>
          <w:sz w:val="24"/>
          <w:szCs w:val="24"/>
        </w:rPr>
        <w:t xml:space="preserve">s </w:t>
      </w:r>
      <w:r w:rsidR="000F5C0C" w:rsidRPr="009F4304">
        <w:rPr>
          <w:rFonts w:ascii="Times New Roman" w:hAnsi="Times New Roman" w:cs="Times New Roman"/>
          <w:sz w:val="24"/>
          <w:szCs w:val="24"/>
        </w:rPr>
        <w:t>for more would not only save time</w:t>
      </w:r>
      <w:r w:rsidR="00531320">
        <w:rPr>
          <w:rFonts w:ascii="Times New Roman" w:hAnsi="Times New Roman" w:cs="Times New Roman"/>
          <w:sz w:val="24"/>
          <w:szCs w:val="24"/>
        </w:rPr>
        <w:t>,</w:t>
      </w:r>
      <w:r w:rsidR="000F5C0C" w:rsidRPr="009F4304">
        <w:rPr>
          <w:rFonts w:ascii="Times New Roman" w:hAnsi="Times New Roman" w:cs="Times New Roman"/>
          <w:sz w:val="24"/>
          <w:szCs w:val="24"/>
        </w:rPr>
        <w:t xml:space="preserve"> but also </w:t>
      </w:r>
      <w:r w:rsidR="00F2735D" w:rsidRPr="009F4304">
        <w:rPr>
          <w:rFonts w:ascii="Times New Roman" w:hAnsi="Times New Roman" w:cs="Times New Roman"/>
          <w:sz w:val="24"/>
          <w:szCs w:val="24"/>
        </w:rPr>
        <w:t>add more value in the total value of the house.</w:t>
      </w:r>
      <w:r w:rsidR="00FD3B8A" w:rsidRPr="009F4304">
        <w:rPr>
          <w:rFonts w:ascii="Times New Roman" w:hAnsi="Times New Roman" w:cs="Times New Roman"/>
          <w:sz w:val="24"/>
          <w:szCs w:val="24"/>
        </w:rPr>
        <w:t xml:space="preserve"> </w:t>
      </w:r>
      <w:r w:rsidR="008001E8" w:rsidRPr="009F4304">
        <w:rPr>
          <w:rFonts w:ascii="Times New Roman" w:hAnsi="Times New Roman" w:cs="Times New Roman"/>
          <w:sz w:val="24"/>
          <w:szCs w:val="24"/>
        </w:rPr>
        <w:t>Property</w:t>
      </w:r>
      <w:r w:rsidR="000750D6" w:rsidRPr="009F4304">
        <w:rPr>
          <w:rFonts w:ascii="Times New Roman" w:hAnsi="Times New Roman" w:cs="Times New Roman"/>
          <w:sz w:val="24"/>
          <w:szCs w:val="24"/>
        </w:rPr>
        <w:t xml:space="preserve"> owners would benefit greatly with that information before building a </w:t>
      </w:r>
      <w:r w:rsidR="00531320">
        <w:rPr>
          <w:rFonts w:ascii="Times New Roman" w:hAnsi="Times New Roman" w:cs="Times New Roman"/>
          <w:sz w:val="24"/>
          <w:szCs w:val="24"/>
        </w:rPr>
        <w:t xml:space="preserve">house to rent </w:t>
      </w:r>
      <w:r w:rsidR="000750D6" w:rsidRPr="009F4304">
        <w:rPr>
          <w:rFonts w:ascii="Times New Roman" w:hAnsi="Times New Roman" w:cs="Times New Roman"/>
          <w:sz w:val="24"/>
          <w:szCs w:val="24"/>
        </w:rPr>
        <w:t xml:space="preserve">in Nashville. </w:t>
      </w:r>
      <w:r w:rsidR="001B0EBB">
        <w:rPr>
          <w:rFonts w:ascii="Times New Roman" w:hAnsi="Times New Roman" w:cs="Times New Roman"/>
          <w:sz w:val="24"/>
          <w:szCs w:val="24"/>
        </w:rPr>
        <w:t xml:space="preserve">Furthermore, my organization would be able to benefit </w:t>
      </w:r>
      <w:r w:rsidR="009A3763">
        <w:rPr>
          <w:rFonts w:ascii="Times New Roman" w:hAnsi="Times New Roman" w:cs="Times New Roman"/>
          <w:sz w:val="24"/>
          <w:szCs w:val="24"/>
        </w:rPr>
        <w:lastRenderedPageBreak/>
        <w:t>from this</w:t>
      </w:r>
      <w:r w:rsidR="001B0EBB">
        <w:rPr>
          <w:rFonts w:ascii="Times New Roman" w:hAnsi="Times New Roman" w:cs="Times New Roman"/>
          <w:sz w:val="24"/>
          <w:szCs w:val="24"/>
        </w:rPr>
        <w:t xml:space="preserve"> information because</w:t>
      </w:r>
      <w:r w:rsidR="009A3763">
        <w:rPr>
          <w:rFonts w:ascii="Times New Roman" w:hAnsi="Times New Roman" w:cs="Times New Roman"/>
          <w:sz w:val="24"/>
          <w:szCs w:val="24"/>
        </w:rPr>
        <w:t xml:space="preserve"> they would see what kind of community is in Nashville. Since there are more </w:t>
      </w:r>
      <w:r w:rsidR="00126A3E">
        <w:rPr>
          <w:rFonts w:ascii="Times New Roman" w:hAnsi="Times New Roman" w:cs="Times New Roman"/>
          <w:sz w:val="24"/>
          <w:szCs w:val="24"/>
        </w:rPr>
        <w:t>single-family</w:t>
      </w:r>
      <w:r w:rsidR="009A3763">
        <w:rPr>
          <w:rFonts w:ascii="Times New Roman" w:hAnsi="Times New Roman" w:cs="Times New Roman"/>
          <w:sz w:val="24"/>
          <w:szCs w:val="24"/>
        </w:rPr>
        <w:t xml:space="preserve"> </w:t>
      </w:r>
      <w:r w:rsidR="0035256E">
        <w:rPr>
          <w:rFonts w:ascii="Times New Roman" w:hAnsi="Times New Roman" w:cs="Times New Roman"/>
          <w:sz w:val="24"/>
          <w:szCs w:val="24"/>
        </w:rPr>
        <w:t>homes,</w:t>
      </w:r>
      <w:r w:rsidR="009A3763">
        <w:rPr>
          <w:rFonts w:ascii="Times New Roman" w:hAnsi="Times New Roman" w:cs="Times New Roman"/>
          <w:sz w:val="24"/>
          <w:szCs w:val="24"/>
        </w:rPr>
        <w:t xml:space="preserve"> they </w:t>
      </w:r>
      <w:r w:rsidR="00A16D7E">
        <w:rPr>
          <w:rFonts w:ascii="Times New Roman" w:hAnsi="Times New Roman" w:cs="Times New Roman"/>
          <w:sz w:val="24"/>
          <w:szCs w:val="24"/>
        </w:rPr>
        <w:t xml:space="preserve">would know </w:t>
      </w:r>
      <w:r w:rsidR="00BE4B10">
        <w:rPr>
          <w:rFonts w:ascii="Times New Roman" w:hAnsi="Times New Roman" w:cs="Times New Roman"/>
          <w:sz w:val="24"/>
          <w:szCs w:val="24"/>
        </w:rPr>
        <w:t xml:space="preserve">what type of </w:t>
      </w:r>
      <w:r w:rsidR="004B6602">
        <w:rPr>
          <w:rFonts w:ascii="Times New Roman" w:hAnsi="Times New Roman" w:cs="Times New Roman"/>
          <w:sz w:val="24"/>
          <w:szCs w:val="24"/>
        </w:rPr>
        <w:t>people would be more inclined to book with them.</w:t>
      </w:r>
      <w:r w:rsidR="001B0EBB">
        <w:rPr>
          <w:rFonts w:ascii="Times New Roman" w:hAnsi="Times New Roman" w:cs="Times New Roman"/>
          <w:sz w:val="24"/>
          <w:szCs w:val="24"/>
        </w:rPr>
        <w:t xml:space="preserve"> </w:t>
      </w:r>
      <w:r w:rsidR="0035256E">
        <w:rPr>
          <w:rFonts w:ascii="Times New Roman" w:hAnsi="Times New Roman" w:cs="Times New Roman"/>
          <w:sz w:val="24"/>
          <w:szCs w:val="24"/>
        </w:rPr>
        <w:t xml:space="preserve"> Table </w:t>
      </w:r>
      <w:r w:rsidR="00DB08D6">
        <w:rPr>
          <w:rFonts w:ascii="Times New Roman" w:hAnsi="Times New Roman" w:cs="Times New Roman"/>
          <w:sz w:val="24"/>
          <w:szCs w:val="24"/>
        </w:rPr>
        <w:t>5</w:t>
      </w:r>
      <w:r w:rsidR="0035256E">
        <w:rPr>
          <w:rFonts w:ascii="Times New Roman" w:hAnsi="Times New Roman" w:cs="Times New Roman"/>
          <w:sz w:val="24"/>
          <w:szCs w:val="24"/>
        </w:rPr>
        <w:t xml:space="preserve">. </w:t>
      </w:r>
      <w:r w:rsidR="0052220A">
        <w:rPr>
          <w:rFonts w:ascii="Times New Roman" w:hAnsi="Times New Roman" w:cs="Times New Roman"/>
          <w:sz w:val="24"/>
          <w:szCs w:val="24"/>
        </w:rPr>
        <w:t>m</w:t>
      </w:r>
      <w:r w:rsidR="0035256E">
        <w:rPr>
          <w:rFonts w:ascii="Times New Roman" w:hAnsi="Times New Roman" w:cs="Times New Roman"/>
          <w:sz w:val="24"/>
          <w:szCs w:val="24"/>
        </w:rPr>
        <w:t xml:space="preserve">odel </w:t>
      </w:r>
      <w:r w:rsidR="0052220A">
        <w:rPr>
          <w:rFonts w:ascii="Times New Roman" w:hAnsi="Times New Roman" w:cs="Times New Roman"/>
          <w:sz w:val="24"/>
          <w:szCs w:val="24"/>
        </w:rPr>
        <w:t>r</w:t>
      </w:r>
      <w:r w:rsidR="0035256E">
        <w:rPr>
          <w:rFonts w:ascii="Times New Roman" w:hAnsi="Times New Roman" w:cs="Times New Roman"/>
          <w:sz w:val="24"/>
          <w:szCs w:val="24"/>
        </w:rPr>
        <w:t xml:space="preserve">esults </w:t>
      </w:r>
      <w:r w:rsidR="00AF429F" w:rsidRPr="009F4304">
        <w:rPr>
          <w:rFonts w:ascii="Times New Roman" w:hAnsi="Times New Roman" w:cs="Times New Roman"/>
          <w:sz w:val="24"/>
          <w:szCs w:val="24"/>
        </w:rPr>
        <w:t>show</w:t>
      </w:r>
      <w:r w:rsidR="008001E8" w:rsidRPr="009F4304">
        <w:rPr>
          <w:rFonts w:ascii="Times New Roman" w:hAnsi="Times New Roman" w:cs="Times New Roman"/>
          <w:sz w:val="24"/>
          <w:szCs w:val="24"/>
        </w:rPr>
        <w:t xml:space="preserve"> a </w:t>
      </w:r>
      <w:r w:rsidRPr="009F4304">
        <w:rPr>
          <w:rFonts w:ascii="Times New Roman" w:hAnsi="Times New Roman" w:cs="Times New Roman"/>
          <w:sz w:val="24"/>
          <w:szCs w:val="24"/>
        </w:rPr>
        <w:t>visual of brick vs</w:t>
      </w:r>
      <w:r w:rsidR="003B2DF1">
        <w:rPr>
          <w:rFonts w:ascii="Times New Roman" w:hAnsi="Times New Roman" w:cs="Times New Roman"/>
          <w:sz w:val="24"/>
          <w:szCs w:val="24"/>
        </w:rPr>
        <w:t>.</w:t>
      </w:r>
      <w:r w:rsidRPr="009F4304">
        <w:rPr>
          <w:rFonts w:ascii="Times New Roman" w:hAnsi="Times New Roman" w:cs="Times New Roman"/>
          <w:sz w:val="24"/>
          <w:szCs w:val="24"/>
        </w:rPr>
        <w:t xml:space="preserve"> frame </w:t>
      </w:r>
      <w:r w:rsidR="00126A3E">
        <w:rPr>
          <w:rFonts w:ascii="Times New Roman" w:hAnsi="Times New Roman" w:cs="Times New Roman"/>
          <w:sz w:val="24"/>
          <w:szCs w:val="24"/>
        </w:rPr>
        <w:t xml:space="preserve">exteriors and </w:t>
      </w:r>
      <w:r w:rsidRPr="009F4304">
        <w:rPr>
          <w:rFonts w:ascii="Times New Roman" w:hAnsi="Times New Roman" w:cs="Times New Roman"/>
          <w:sz w:val="24"/>
          <w:szCs w:val="24"/>
        </w:rPr>
        <w:t>which one has the highest selling price</w:t>
      </w:r>
      <w:r w:rsidR="00BF1749">
        <w:rPr>
          <w:rFonts w:ascii="Times New Roman" w:hAnsi="Times New Roman" w:cs="Times New Roman"/>
          <w:sz w:val="24"/>
          <w:szCs w:val="24"/>
        </w:rPr>
        <w:t xml:space="preserve"> in the year </w:t>
      </w:r>
      <w:r w:rsidR="00531320">
        <w:rPr>
          <w:rFonts w:ascii="Times New Roman" w:hAnsi="Times New Roman" w:cs="Times New Roman"/>
          <w:sz w:val="24"/>
          <w:szCs w:val="24"/>
        </w:rPr>
        <w:t xml:space="preserve">range </w:t>
      </w:r>
      <w:r w:rsidR="00BF1749">
        <w:rPr>
          <w:rFonts w:ascii="Times New Roman" w:hAnsi="Times New Roman" w:cs="Times New Roman"/>
          <w:sz w:val="24"/>
          <w:szCs w:val="24"/>
        </w:rPr>
        <w:t>of 2014- 2015</w:t>
      </w:r>
      <w:r w:rsidRPr="009F4304">
        <w:rPr>
          <w:rFonts w:ascii="Times New Roman" w:hAnsi="Times New Roman" w:cs="Times New Roman"/>
          <w:sz w:val="24"/>
          <w:szCs w:val="24"/>
        </w:rPr>
        <w:t xml:space="preserve">. </w:t>
      </w:r>
    </w:p>
    <w:p w14:paraId="06830EBD" w14:textId="79BB0032" w:rsidR="00AF06F8" w:rsidRDefault="00E649D1" w:rsidP="00AF06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2F616C">
        <w:rPr>
          <w:rFonts w:ascii="Times New Roman" w:hAnsi="Times New Roman" w:cs="Times New Roman"/>
          <w:sz w:val="24"/>
          <w:szCs w:val="24"/>
        </w:rPr>
        <w:t>an additional</w:t>
      </w:r>
      <w:r w:rsidR="00BF50A9">
        <w:rPr>
          <w:rFonts w:ascii="Times New Roman" w:hAnsi="Times New Roman" w:cs="Times New Roman"/>
          <w:sz w:val="24"/>
          <w:szCs w:val="24"/>
        </w:rPr>
        <w:t xml:space="preserve"> specific question </w:t>
      </w:r>
      <w:r w:rsidR="002F616C">
        <w:rPr>
          <w:rFonts w:ascii="Times New Roman" w:hAnsi="Times New Roman" w:cs="Times New Roman"/>
          <w:sz w:val="24"/>
          <w:szCs w:val="24"/>
        </w:rPr>
        <w:t>occurred</w:t>
      </w:r>
      <w:r w:rsidR="00BF50A9">
        <w:rPr>
          <w:rFonts w:ascii="Times New Roman" w:hAnsi="Times New Roman" w:cs="Times New Roman"/>
          <w:sz w:val="24"/>
          <w:szCs w:val="24"/>
        </w:rPr>
        <w:t xml:space="preserve"> “Does the tax district influence the total value of a house </w:t>
      </w:r>
      <w:r w:rsidR="00175F65">
        <w:rPr>
          <w:rFonts w:ascii="Times New Roman" w:hAnsi="Times New Roman" w:cs="Times New Roman"/>
          <w:sz w:val="24"/>
          <w:szCs w:val="24"/>
        </w:rPr>
        <w:t>price? What would be the best tax district to live in for a person that wants to own a single-family home</w:t>
      </w:r>
      <w:r w:rsidR="00465A50">
        <w:rPr>
          <w:rFonts w:ascii="Times New Roman" w:hAnsi="Times New Roman" w:cs="Times New Roman"/>
          <w:sz w:val="24"/>
          <w:szCs w:val="24"/>
        </w:rPr>
        <w:t xml:space="preserve">”? </w:t>
      </w:r>
      <w:r w:rsidR="003A7639">
        <w:rPr>
          <w:rFonts w:ascii="Times New Roman" w:hAnsi="Times New Roman" w:cs="Times New Roman"/>
          <w:sz w:val="24"/>
          <w:szCs w:val="24"/>
        </w:rPr>
        <w:t>The data visualization on IBM Cognos show</w:t>
      </w:r>
      <w:r w:rsidR="00531320">
        <w:rPr>
          <w:rFonts w:ascii="Times New Roman" w:hAnsi="Times New Roman" w:cs="Times New Roman"/>
          <w:sz w:val="24"/>
          <w:szCs w:val="24"/>
        </w:rPr>
        <w:t>s</w:t>
      </w:r>
      <w:r w:rsidR="003A7639">
        <w:rPr>
          <w:rFonts w:ascii="Times New Roman" w:hAnsi="Times New Roman" w:cs="Times New Roman"/>
          <w:sz w:val="24"/>
          <w:szCs w:val="24"/>
        </w:rPr>
        <w:t xml:space="preserve"> the sales price by </w:t>
      </w:r>
      <w:r w:rsidR="00D043BF">
        <w:rPr>
          <w:rFonts w:ascii="Times New Roman" w:hAnsi="Times New Roman" w:cs="Times New Roman"/>
          <w:sz w:val="24"/>
          <w:szCs w:val="24"/>
        </w:rPr>
        <w:t xml:space="preserve">tax district by the year built. There were </w:t>
      </w:r>
      <w:r w:rsidR="00612695">
        <w:rPr>
          <w:rFonts w:ascii="Times New Roman" w:hAnsi="Times New Roman" w:cs="Times New Roman"/>
          <w:sz w:val="24"/>
          <w:szCs w:val="24"/>
        </w:rPr>
        <w:t xml:space="preserve">only six different tax districts that the data showed. The visualization shows the district with the highest sales price and the years the houses were built. The Urban </w:t>
      </w:r>
      <w:r w:rsidR="004C0DA8">
        <w:rPr>
          <w:rFonts w:ascii="Times New Roman" w:hAnsi="Times New Roman" w:cs="Times New Roman"/>
          <w:sz w:val="24"/>
          <w:szCs w:val="24"/>
        </w:rPr>
        <w:t xml:space="preserve">Services District </w:t>
      </w:r>
      <w:r w:rsidR="00381C2E">
        <w:rPr>
          <w:rFonts w:ascii="Times New Roman" w:hAnsi="Times New Roman" w:cs="Times New Roman"/>
          <w:sz w:val="24"/>
          <w:szCs w:val="24"/>
        </w:rPr>
        <w:t>had the highest sales price from the years 1799-2017</w:t>
      </w:r>
      <w:r w:rsidR="00013B1B">
        <w:rPr>
          <w:rFonts w:ascii="Times New Roman" w:hAnsi="Times New Roman" w:cs="Times New Roman"/>
          <w:sz w:val="24"/>
          <w:szCs w:val="24"/>
        </w:rPr>
        <w:t>. IBM C</w:t>
      </w:r>
      <w:r w:rsidR="002F616C">
        <w:rPr>
          <w:rFonts w:ascii="Times New Roman" w:hAnsi="Times New Roman" w:cs="Times New Roman"/>
          <w:sz w:val="24"/>
          <w:szCs w:val="24"/>
        </w:rPr>
        <w:t xml:space="preserve">ognos Analytics </w:t>
      </w:r>
      <w:r w:rsidR="00013B1B">
        <w:rPr>
          <w:rFonts w:ascii="Times New Roman" w:hAnsi="Times New Roman" w:cs="Times New Roman"/>
          <w:sz w:val="24"/>
          <w:szCs w:val="24"/>
        </w:rPr>
        <w:t>mentioned they their tax district is 45.</w:t>
      </w:r>
      <w:r w:rsidR="00AD214A">
        <w:rPr>
          <w:rFonts w:ascii="Times New Roman" w:hAnsi="Times New Roman" w:cs="Times New Roman"/>
          <w:sz w:val="24"/>
          <w:szCs w:val="24"/>
        </w:rPr>
        <w:t>8% of the all the districts combined.</w:t>
      </w:r>
      <w:r w:rsidR="001613F7">
        <w:rPr>
          <w:rFonts w:ascii="Times New Roman" w:hAnsi="Times New Roman" w:cs="Times New Roman"/>
          <w:sz w:val="24"/>
          <w:szCs w:val="24"/>
        </w:rPr>
        <w:t xml:space="preserve"> This information would improve relevancy when it comes to home buyers looking for a good </w:t>
      </w:r>
      <w:r w:rsidR="00664F94">
        <w:rPr>
          <w:rFonts w:ascii="Times New Roman" w:hAnsi="Times New Roman" w:cs="Times New Roman"/>
          <w:sz w:val="24"/>
          <w:szCs w:val="24"/>
        </w:rPr>
        <w:t>t</w:t>
      </w:r>
      <w:r w:rsidR="001613F7">
        <w:rPr>
          <w:rFonts w:ascii="Times New Roman" w:hAnsi="Times New Roman" w:cs="Times New Roman"/>
          <w:sz w:val="24"/>
          <w:szCs w:val="24"/>
        </w:rPr>
        <w:t xml:space="preserve">ax district to live. The district with the least sales </w:t>
      </w:r>
      <w:r w:rsidR="003D496E">
        <w:rPr>
          <w:rFonts w:ascii="Times New Roman" w:hAnsi="Times New Roman" w:cs="Times New Roman"/>
          <w:sz w:val="24"/>
          <w:szCs w:val="24"/>
        </w:rPr>
        <w:t>should</w:t>
      </w:r>
      <w:r w:rsidR="00531320">
        <w:rPr>
          <w:rFonts w:ascii="Times New Roman" w:hAnsi="Times New Roman" w:cs="Times New Roman"/>
          <w:sz w:val="24"/>
          <w:szCs w:val="24"/>
        </w:rPr>
        <w:t xml:space="preserve"> be</w:t>
      </w:r>
      <w:r w:rsidR="003D496E">
        <w:rPr>
          <w:rFonts w:ascii="Times New Roman" w:hAnsi="Times New Roman" w:cs="Times New Roman"/>
          <w:sz w:val="24"/>
          <w:szCs w:val="24"/>
        </w:rPr>
        <w:t xml:space="preserve"> alarming because those districts also have the least sold homes as well.</w:t>
      </w:r>
      <w:r w:rsidR="004B6602">
        <w:rPr>
          <w:rFonts w:ascii="Times New Roman" w:hAnsi="Times New Roman" w:cs="Times New Roman"/>
          <w:sz w:val="24"/>
          <w:szCs w:val="24"/>
        </w:rPr>
        <w:t xml:space="preserve"> </w:t>
      </w:r>
      <w:r w:rsidR="00B4650A">
        <w:rPr>
          <w:rFonts w:ascii="Times New Roman" w:hAnsi="Times New Roman" w:cs="Times New Roman"/>
          <w:sz w:val="24"/>
          <w:szCs w:val="24"/>
        </w:rPr>
        <w:t>Likewise,</w:t>
      </w:r>
      <w:r w:rsidR="004B6602">
        <w:rPr>
          <w:rFonts w:ascii="Times New Roman" w:hAnsi="Times New Roman" w:cs="Times New Roman"/>
          <w:sz w:val="24"/>
          <w:szCs w:val="24"/>
        </w:rPr>
        <w:t xml:space="preserve"> my organization would be able to benefit from this information because </w:t>
      </w:r>
      <w:r w:rsidR="00296A8E">
        <w:rPr>
          <w:rFonts w:ascii="Times New Roman" w:hAnsi="Times New Roman" w:cs="Times New Roman"/>
          <w:sz w:val="24"/>
          <w:szCs w:val="24"/>
        </w:rPr>
        <w:t>they would be able to see wh</w:t>
      </w:r>
      <w:r w:rsidR="00531320">
        <w:rPr>
          <w:rFonts w:ascii="Times New Roman" w:hAnsi="Times New Roman" w:cs="Times New Roman"/>
          <w:sz w:val="24"/>
          <w:szCs w:val="24"/>
        </w:rPr>
        <w:t>ich</w:t>
      </w:r>
      <w:r w:rsidR="00296A8E">
        <w:rPr>
          <w:rFonts w:ascii="Times New Roman" w:hAnsi="Times New Roman" w:cs="Times New Roman"/>
          <w:sz w:val="24"/>
          <w:szCs w:val="24"/>
        </w:rPr>
        <w:t xml:space="preserve"> tax district would be best to build a hotel in.</w:t>
      </w:r>
      <w:r w:rsidR="00B4650A">
        <w:rPr>
          <w:rFonts w:ascii="Times New Roman" w:hAnsi="Times New Roman" w:cs="Times New Roman"/>
          <w:sz w:val="24"/>
          <w:szCs w:val="24"/>
        </w:rPr>
        <w:t xml:space="preserve"> </w:t>
      </w:r>
      <w:r w:rsidR="00C20404">
        <w:rPr>
          <w:rFonts w:ascii="Times New Roman" w:hAnsi="Times New Roman" w:cs="Times New Roman"/>
          <w:sz w:val="24"/>
          <w:szCs w:val="24"/>
        </w:rPr>
        <w:t xml:space="preserve">They can look at each tax districts sales and see which one has the most business. </w:t>
      </w:r>
      <w:r w:rsidR="0035256E">
        <w:rPr>
          <w:rFonts w:ascii="Times New Roman" w:hAnsi="Times New Roman" w:cs="Times New Roman"/>
          <w:sz w:val="24"/>
          <w:szCs w:val="24"/>
        </w:rPr>
        <w:t xml:space="preserve"> </w:t>
      </w:r>
      <w:r w:rsidR="00C74166">
        <w:rPr>
          <w:rFonts w:ascii="Times New Roman" w:hAnsi="Times New Roman" w:cs="Times New Roman"/>
          <w:sz w:val="24"/>
          <w:szCs w:val="24"/>
        </w:rPr>
        <w:t xml:space="preserve">Table </w:t>
      </w:r>
      <w:r w:rsidR="00E40911">
        <w:rPr>
          <w:rFonts w:ascii="Times New Roman" w:hAnsi="Times New Roman" w:cs="Times New Roman"/>
          <w:sz w:val="24"/>
          <w:szCs w:val="24"/>
        </w:rPr>
        <w:t>6</w:t>
      </w:r>
      <w:r w:rsidR="00C74166">
        <w:rPr>
          <w:rFonts w:ascii="Times New Roman" w:hAnsi="Times New Roman" w:cs="Times New Roman"/>
          <w:sz w:val="24"/>
          <w:szCs w:val="24"/>
        </w:rPr>
        <w:t xml:space="preserve">. </w:t>
      </w:r>
      <w:r w:rsidR="0052220A">
        <w:rPr>
          <w:rFonts w:ascii="Times New Roman" w:hAnsi="Times New Roman" w:cs="Times New Roman"/>
          <w:sz w:val="24"/>
          <w:szCs w:val="24"/>
        </w:rPr>
        <w:t>m</w:t>
      </w:r>
      <w:r w:rsidR="00C74166">
        <w:rPr>
          <w:rFonts w:ascii="Times New Roman" w:hAnsi="Times New Roman" w:cs="Times New Roman"/>
          <w:sz w:val="24"/>
          <w:szCs w:val="24"/>
        </w:rPr>
        <w:t xml:space="preserve">odel </w:t>
      </w:r>
      <w:r w:rsidR="0052220A">
        <w:rPr>
          <w:rFonts w:ascii="Times New Roman" w:hAnsi="Times New Roman" w:cs="Times New Roman"/>
          <w:sz w:val="24"/>
          <w:szCs w:val="24"/>
        </w:rPr>
        <w:t>r</w:t>
      </w:r>
      <w:r w:rsidR="00C74166">
        <w:rPr>
          <w:rFonts w:ascii="Times New Roman" w:hAnsi="Times New Roman" w:cs="Times New Roman"/>
          <w:sz w:val="24"/>
          <w:szCs w:val="24"/>
        </w:rPr>
        <w:t xml:space="preserve">esults </w:t>
      </w:r>
      <w:r w:rsidR="0052220A">
        <w:rPr>
          <w:rFonts w:ascii="Times New Roman" w:hAnsi="Times New Roman" w:cs="Times New Roman"/>
          <w:sz w:val="24"/>
          <w:szCs w:val="24"/>
        </w:rPr>
        <w:t>show</w:t>
      </w:r>
      <w:r w:rsidR="00CF069E">
        <w:rPr>
          <w:rFonts w:ascii="Times New Roman" w:hAnsi="Times New Roman" w:cs="Times New Roman"/>
          <w:sz w:val="24"/>
          <w:szCs w:val="24"/>
        </w:rPr>
        <w:t xml:space="preserve"> a </w:t>
      </w:r>
      <w:r w:rsidR="007D79C3">
        <w:rPr>
          <w:rFonts w:ascii="Times New Roman" w:hAnsi="Times New Roman" w:cs="Times New Roman"/>
          <w:sz w:val="24"/>
          <w:szCs w:val="24"/>
        </w:rPr>
        <w:t>visual of</w:t>
      </w:r>
      <w:r w:rsidR="002F616C">
        <w:rPr>
          <w:rFonts w:ascii="Times New Roman" w:hAnsi="Times New Roman" w:cs="Times New Roman"/>
          <w:sz w:val="24"/>
          <w:szCs w:val="24"/>
        </w:rPr>
        <w:t xml:space="preserve"> the sales price by tax district</w:t>
      </w:r>
      <w:r w:rsidR="00CF5C5C">
        <w:rPr>
          <w:rFonts w:ascii="Times New Roman" w:hAnsi="Times New Roman" w:cs="Times New Roman"/>
          <w:sz w:val="24"/>
          <w:szCs w:val="24"/>
        </w:rPr>
        <w:t xml:space="preserve">. </w:t>
      </w:r>
    </w:p>
    <w:p w14:paraId="10900FE6" w14:textId="77777777" w:rsidR="00AF06F8" w:rsidRPr="009431DE" w:rsidRDefault="002B0BA7" w:rsidP="00AF06F8">
      <w:pPr>
        <w:rPr>
          <w:rFonts w:ascii="Times New Roman" w:hAnsi="Times New Roman" w:cs="Times New Roman"/>
          <w:sz w:val="24"/>
          <w:szCs w:val="24"/>
        </w:rPr>
      </w:pPr>
      <w:r w:rsidRPr="009431DE">
        <w:rPr>
          <w:rFonts w:ascii="Times New Roman" w:hAnsi="Times New Roman" w:cs="Times New Roman"/>
          <w:b/>
          <w:sz w:val="24"/>
          <w:szCs w:val="24"/>
        </w:rPr>
        <w:t xml:space="preserve">Visualizations </w:t>
      </w:r>
      <w:r w:rsidR="00032D12" w:rsidRPr="009431DE">
        <w:rPr>
          <w:rFonts w:ascii="Times New Roman" w:hAnsi="Times New Roman" w:cs="Times New Roman"/>
          <w:b/>
          <w:sz w:val="24"/>
          <w:szCs w:val="24"/>
        </w:rPr>
        <w:t>Created</w:t>
      </w:r>
      <w:r w:rsidRPr="009431DE">
        <w:rPr>
          <w:rFonts w:ascii="Times New Roman" w:hAnsi="Times New Roman" w:cs="Times New Roman"/>
          <w:b/>
          <w:sz w:val="24"/>
          <w:szCs w:val="24"/>
        </w:rPr>
        <w:t xml:space="preserve"> </w:t>
      </w:r>
    </w:p>
    <w:p w14:paraId="0E75075A" w14:textId="3725ACA4" w:rsidR="007F1D42" w:rsidRDefault="00032D12" w:rsidP="00551E83">
      <w:pPr>
        <w:spacing w:line="480" w:lineRule="auto"/>
        <w:ind w:firstLine="720"/>
        <w:rPr>
          <w:rFonts w:ascii="Times New Roman" w:hAnsi="Times New Roman" w:cs="Times New Roman"/>
          <w:bCs/>
          <w:sz w:val="24"/>
          <w:szCs w:val="24"/>
        </w:rPr>
      </w:pPr>
      <w:r w:rsidRPr="002F616C">
        <w:rPr>
          <w:rFonts w:ascii="Times New Roman" w:hAnsi="Times New Roman" w:cs="Times New Roman"/>
          <w:bCs/>
          <w:sz w:val="24"/>
          <w:szCs w:val="24"/>
        </w:rPr>
        <w:t xml:space="preserve">The </w:t>
      </w:r>
      <w:r w:rsidR="00B336E3">
        <w:rPr>
          <w:rFonts w:ascii="Times New Roman" w:hAnsi="Times New Roman" w:cs="Times New Roman"/>
          <w:bCs/>
          <w:sz w:val="24"/>
          <w:szCs w:val="24"/>
        </w:rPr>
        <w:t>visualizations that will be focus</w:t>
      </w:r>
      <w:r w:rsidR="00ED16ED">
        <w:rPr>
          <w:rFonts w:ascii="Times New Roman" w:hAnsi="Times New Roman" w:cs="Times New Roman"/>
          <w:bCs/>
          <w:sz w:val="24"/>
          <w:szCs w:val="24"/>
        </w:rPr>
        <w:t>ed</w:t>
      </w:r>
      <w:r w:rsidR="00B336E3">
        <w:rPr>
          <w:rFonts w:ascii="Times New Roman" w:hAnsi="Times New Roman" w:cs="Times New Roman"/>
          <w:bCs/>
          <w:sz w:val="24"/>
          <w:szCs w:val="24"/>
        </w:rPr>
        <w:t xml:space="preserve"> on are Tables 3-6. </w:t>
      </w:r>
      <w:r w:rsidR="002E5271">
        <w:rPr>
          <w:rFonts w:ascii="Times New Roman" w:hAnsi="Times New Roman" w:cs="Times New Roman"/>
          <w:bCs/>
          <w:sz w:val="24"/>
          <w:szCs w:val="24"/>
        </w:rPr>
        <w:t>However, t</w:t>
      </w:r>
      <w:r w:rsidR="00D96356">
        <w:rPr>
          <w:rFonts w:ascii="Times New Roman" w:hAnsi="Times New Roman" w:cs="Times New Roman"/>
          <w:bCs/>
          <w:sz w:val="24"/>
          <w:szCs w:val="24"/>
        </w:rPr>
        <w:t>o briefly review, Table</w:t>
      </w:r>
      <w:r w:rsidR="00B336E3">
        <w:rPr>
          <w:rFonts w:ascii="Times New Roman" w:hAnsi="Times New Roman" w:cs="Times New Roman"/>
          <w:bCs/>
          <w:sz w:val="24"/>
          <w:szCs w:val="24"/>
        </w:rPr>
        <w:t xml:space="preserve"> 1 </w:t>
      </w:r>
      <w:r w:rsidR="00D96356">
        <w:rPr>
          <w:rFonts w:ascii="Times New Roman" w:hAnsi="Times New Roman" w:cs="Times New Roman"/>
          <w:bCs/>
          <w:sz w:val="24"/>
          <w:szCs w:val="24"/>
        </w:rPr>
        <w:t>as discussed in the introduction is</w:t>
      </w:r>
      <w:r w:rsidR="003538EF">
        <w:rPr>
          <w:rFonts w:ascii="Times New Roman" w:hAnsi="Times New Roman" w:cs="Times New Roman"/>
          <w:bCs/>
          <w:sz w:val="24"/>
          <w:szCs w:val="24"/>
        </w:rPr>
        <w:t xml:space="preserve"> a data set for Nashville, TN that was modified and cleaned for analysis of sales prices and home</w:t>
      </w:r>
      <w:r w:rsidR="00DC6DAC">
        <w:rPr>
          <w:rFonts w:ascii="Times New Roman" w:hAnsi="Times New Roman" w:cs="Times New Roman"/>
          <w:bCs/>
          <w:sz w:val="24"/>
          <w:szCs w:val="24"/>
        </w:rPr>
        <w:t xml:space="preserve"> values. </w:t>
      </w:r>
      <w:r w:rsidR="00EE348B">
        <w:rPr>
          <w:rFonts w:ascii="Times New Roman" w:hAnsi="Times New Roman" w:cs="Times New Roman"/>
          <w:bCs/>
          <w:sz w:val="24"/>
          <w:szCs w:val="24"/>
        </w:rPr>
        <w:t>Likewise, Table</w:t>
      </w:r>
      <w:r w:rsidR="00DC6DAC">
        <w:rPr>
          <w:rFonts w:ascii="Times New Roman" w:hAnsi="Times New Roman" w:cs="Times New Roman"/>
          <w:bCs/>
          <w:sz w:val="24"/>
          <w:szCs w:val="24"/>
        </w:rPr>
        <w:t xml:space="preserve"> 2</w:t>
      </w:r>
      <w:r w:rsidR="00B85850">
        <w:rPr>
          <w:rFonts w:ascii="Times New Roman" w:hAnsi="Times New Roman" w:cs="Times New Roman"/>
          <w:bCs/>
          <w:sz w:val="24"/>
          <w:szCs w:val="24"/>
        </w:rPr>
        <w:t>,</w:t>
      </w:r>
      <w:r w:rsidR="00D95DB4">
        <w:rPr>
          <w:rFonts w:ascii="Times New Roman" w:hAnsi="Times New Roman" w:cs="Times New Roman"/>
          <w:bCs/>
          <w:sz w:val="24"/>
          <w:szCs w:val="24"/>
        </w:rPr>
        <w:t xml:space="preserve"> as discussed in the Initial </w:t>
      </w:r>
      <w:r w:rsidR="00B85850">
        <w:rPr>
          <w:rFonts w:ascii="Times New Roman" w:hAnsi="Times New Roman" w:cs="Times New Roman"/>
          <w:bCs/>
          <w:sz w:val="24"/>
          <w:szCs w:val="24"/>
        </w:rPr>
        <w:t>Thoughts section</w:t>
      </w:r>
      <w:r w:rsidR="00DC6DAC">
        <w:rPr>
          <w:rFonts w:ascii="Times New Roman" w:hAnsi="Times New Roman" w:cs="Times New Roman"/>
          <w:bCs/>
          <w:sz w:val="24"/>
          <w:szCs w:val="24"/>
        </w:rPr>
        <w:t xml:space="preserve"> was a representation of the relationships that were connected to </w:t>
      </w:r>
      <w:r w:rsidR="00D5188C">
        <w:rPr>
          <w:rFonts w:ascii="Times New Roman" w:hAnsi="Times New Roman" w:cs="Times New Roman"/>
          <w:bCs/>
          <w:sz w:val="24"/>
          <w:szCs w:val="24"/>
        </w:rPr>
        <w:t xml:space="preserve">sales prices on Nashville homes. </w:t>
      </w:r>
    </w:p>
    <w:p w14:paraId="7FD999CE" w14:textId="3277414A" w:rsidR="00551E83" w:rsidRDefault="00F80CC6" w:rsidP="00551E83">
      <w:pPr>
        <w:spacing w:after="0" w:line="480" w:lineRule="auto"/>
        <w:ind w:firstLine="360"/>
        <w:jc w:val="both"/>
        <w:rPr>
          <w:rFonts w:ascii="Times New Roman" w:hAnsi="Times New Roman" w:cs="Times New Roman"/>
          <w:bCs/>
          <w:sz w:val="24"/>
          <w:szCs w:val="24"/>
        </w:rPr>
      </w:pPr>
      <w:r>
        <w:rPr>
          <w:rFonts w:ascii="Times New Roman" w:hAnsi="Times New Roman" w:cs="Times New Roman"/>
          <w:bCs/>
          <w:sz w:val="24"/>
          <w:szCs w:val="24"/>
        </w:rPr>
        <w:lastRenderedPageBreak/>
        <w:t>Moreover</w:t>
      </w:r>
      <w:r w:rsidR="007F1D42">
        <w:rPr>
          <w:rFonts w:ascii="Times New Roman" w:hAnsi="Times New Roman" w:cs="Times New Roman"/>
          <w:bCs/>
          <w:sz w:val="24"/>
          <w:szCs w:val="24"/>
        </w:rPr>
        <w:t xml:space="preserve">, </w:t>
      </w:r>
      <w:r w:rsidR="000F4B0A">
        <w:rPr>
          <w:rFonts w:ascii="Times New Roman" w:hAnsi="Times New Roman" w:cs="Times New Roman"/>
          <w:bCs/>
          <w:sz w:val="24"/>
          <w:szCs w:val="24"/>
        </w:rPr>
        <w:t xml:space="preserve">Table 3 is a </w:t>
      </w:r>
      <w:r w:rsidR="003407BF">
        <w:rPr>
          <w:rFonts w:ascii="Times New Roman" w:hAnsi="Times New Roman" w:cs="Times New Roman"/>
          <w:bCs/>
          <w:sz w:val="24"/>
          <w:szCs w:val="24"/>
        </w:rPr>
        <w:t xml:space="preserve">line graph </w:t>
      </w:r>
      <w:r w:rsidR="000F4B0A">
        <w:rPr>
          <w:rFonts w:ascii="Times New Roman" w:hAnsi="Times New Roman" w:cs="Times New Roman"/>
          <w:bCs/>
          <w:sz w:val="24"/>
          <w:szCs w:val="24"/>
        </w:rPr>
        <w:t>visualization</w:t>
      </w:r>
      <w:r w:rsidR="003407BF">
        <w:rPr>
          <w:rFonts w:ascii="Times New Roman" w:hAnsi="Times New Roman" w:cs="Times New Roman"/>
          <w:bCs/>
          <w:sz w:val="24"/>
          <w:szCs w:val="24"/>
        </w:rPr>
        <w:t xml:space="preserve"> of </w:t>
      </w:r>
      <w:r w:rsidR="003407BF">
        <w:rPr>
          <w:rFonts w:ascii="Times New Roman" w:hAnsi="Times New Roman" w:cs="Times New Roman"/>
          <w:sz w:val="24"/>
          <w:szCs w:val="24"/>
        </w:rPr>
        <w:t xml:space="preserve">100 </w:t>
      </w:r>
      <w:r w:rsidR="003407BF">
        <w:rPr>
          <w:rFonts w:ascii="Times New Roman" w:hAnsi="Times New Roman" w:cs="Times New Roman"/>
          <w:bCs/>
          <w:sz w:val="24"/>
          <w:szCs w:val="24"/>
        </w:rPr>
        <w:t>y</w:t>
      </w:r>
      <w:r w:rsidR="003407BF" w:rsidRPr="008D233C">
        <w:rPr>
          <w:rFonts w:ascii="Times New Roman" w:hAnsi="Times New Roman" w:cs="Times New Roman"/>
          <w:bCs/>
          <w:sz w:val="24"/>
          <w:szCs w:val="24"/>
        </w:rPr>
        <w:t>ear</w:t>
      </w:r>
      <w:r w:rsidR="003407BF">
        <w:rPr>
          <w:rFonts w:ascii="Times New Roman" w:hAnsi="Times New Roman" w:cs="Times New Roman"/>
          <w:bCs/>
          <w:sz w:val="24"/>
          <w:szCs w:val="24"/>
        </w:rPr>
        <w:t>s</w:t>
      </w:r>
      <w:r w:rsidR="006B56A5">
        <w:rPr>
          <w:rFonts w:ascii="Times New Roman" w:hAnsi="Times New Roman" w:cs="Times New Roman"/>
          <w:bCs/>
          <w:sz w:val="24"/>
          <w:szCs w:val="24"/>
        </w:rPr>
        <w:t xml:space="preserve"> (</w:t>
      </w:r>
      <w:r w:rsidR="003407BF">
        <w:rPr>
          <w:rFonts w:ascii="Times New Roman" w:hAnsi="Times New Roman" w:cs="Times New Roman"/>
          <w:bCs/>
          <w:sz w:val="24"/>
          <w:szCs w:val="24"/>
        </w:rPr>
        <w:t>1917-2017</w:t>
      </w:r>
      <w:r w:rsidR="006B56A5">
        <w:rPr>
          <w:rFonts w:ascii="Times New Roman" w:hAnsi="Times New Roman" w:cs="Times New Roman"/>
          <w:bCs/>
          <w:sz w:val="24"/>
          <w:szCs w:val="24"/>
        </w:rPr>
        <w:t>)</w:t>
      </w:r>
      <w:r w:rsidR="003407BF">
        <w:rPr>
          <w:rFonts w:ascii="Times New Roman" w:hAnsi="Times New Roman" w:cs="Times New Roman"/>
          <w:bCs/>
          <w:sz w:val="24"/>
          <w:szCs w:val="24"/>
        </w:rPr>
        <w:t xml:space="preserve"> of </w:t>
      </w:r>
      <w:r w:rsidR="00787ECA">
        <w:rPr>
          <w:rFonts w:ascii="Times New Roman" w:hAnsi="Times New Roman" w:cs="Times New Roman"/>
          <w:bCs/>
          <w:sz w:val="24"/>
          <w:szCs w:val="24"/>
        </w:rPr>
        <w:t>the</w:t>
      </w:r>
      <w:r w:rsidR="003407BF" w:rsidRPr="008D233C">
        <w:rPr>
          <w:rFonts w:ascii="Times New Roman" w:hAnsi="Times New Roman" w:cs="Times New Roman"/>
          <w:bCs/>
          <w:sz w:val="24"/>
          <w:szCs w:val="24"/>
        </w:rPr>
        <w:t xml:space="preserve"> </w:t>
      </w:r>
      <w:r w:rsidR="00972C0D">
        <w:rPr>
          <w:rFonts w:ascii="Times New Roman" w:hAnsi="Times New Roman" w:cs="Times New Roman"/>
          <w:bCs/>
          <w:sz w:val="24"/>
          <w:szCs w:val="24"/>
        </w:rPr>
        <w:t>“H</w:t>
      </w:r>
      <w:r w:rsidR="003407BF" w:rsidRPr="008D233C">
        <w:rPr>
          <w:rFonts w:ascii="Times New Roman" w:hAnsi="Times New Roman" w:cs="Times New Roman"/>
          <w:bCs/>
          <w:sz w:val="24"/>
          <w:szCs w:val="24"/>
        </w:rPr>
        <w:t>ighest</w:t>
      </w:r>
      <w:r w:rsidR="003407BF">
        <w:rPr>
          <w:rFonts w:ascii="Times New Roman" w:hAnsi="Times New Roman" w:cs="Times New Roman"/>
          <w:bCs/>
          <w:sz w:val="24"/>
          <w:szCs w:val="24"/>
        </w:rPr>
        <w:t xml:space="preserve"> </w:t>
      </w:r>
      <w:r w:rsidR="00972C0D">
        <w:rPr>
          <w:rFonts w:ascii="Times New Roman" w:hAnsi="Times New Roman" w:cs="Times New Roman"/>
          <w:bCs/>
          <w:sz w:val="24"/>
          <w:szCs w:val="24"/>
        </w:rPr>
        <w:t>S</w:t>
      </w:r>
      <w:r w:rsidR="003407BF" w:rsidRPr="008D233C">
        <w:rPr>
          <w:rFonts w:ascii="Times New Roman" w:hAnsi="Times New Roman" w:cs="Times New Roman"/>
          <w:bCs/>
          <w:sz w:val="24"/>
          <w:szCs w:val="24"/>
        </w:rPr>
        <w:t>ales</w:t>
      </w:r>
      <w:r w:rsidR="00972C0D">
        <w:rPr>
          <w:rFonts w:ascii="Times New Roman" w:hAnsi="Times New Roman" w:cs="Times New Roman"/>
          <w:bCs/>
          <w:sz w:val="24"/>
          <w:szCs w:val="24"/>
        </w:rPr>
        <w:t xml:space="preserve"> P</w:t>
      </w:r>
      <w:r w:rsidR="003407BF" w:rsidRPr="008D233C">
        <w:rPr>
          <w:rFonts w:ascii="Times New Roman" w:hAnsi="Times New Roman" w:cs="Times New Roman"/>
          <w:bCs/>
          <w:sz w:val="24"/>
          <w:szCs w:val="24"/>
        </w:rPr>
        <w:t>rices</w:t>
      </w:r>
      <w:r w:rsidR="003407BF">
        <w:rPr>
          <w:rFonts w:ascii="Times New Roman" w:hAnsi="Times New Roman" w:cs="Times New Roman"/>
          <w:bCs/>
          <w:sz w:val="24"/>
          <w:szCs w:val="24"/>
        </w:rPr>
        <w:t xml:space="preserve"> on</w:t>
      </w:r>
      <w:r w:rsidR="00787ECA">
        <w:rPr>
          <w:rFonts w:ascii="Times New Roman" w:hAnsi="Times New Roman" w:cs="Times New Roman"/>
          <w:bCs/>
          <w:sz w:val="24"/>
          <w:szCs w:val="24"/>
        </w:rPr>
        <w:t xml:space="preserve"> </w:t>
      </w:r>
      <w:r w:rsidR="00972C0D">
        <w:rPr>
          <w:rFonts w:ascii="Times New Roman" w:hAnsi="Times New Roman" w:cs="Times New Roman"/>
          <w:bCs/>
          <w:sz w:val="24"/>
          <w:szCs w:val="24"/>
        </w:rPr>
        <w:t>H</w:t>
      </w:r>
      <w:r w:rsidR="003407BF">
        <w:rPr>
          <w:rFonts w:ascii="Times New Roman" w:hAnsi="Times New Roman" w:cs="Times New Roman"/>
          <w:bCs/>
          <w:sz w:val="24"/>
          <w:szCs w:val="24"/>
        </w:rPr>
        <w:t xml:space="preserve">ouses in </w:t>
      </w:r>
      <w:r w:rsidR="00787ECA">
        <w:rPr>
          <w:rFonts w:ascii="Times New Roman" w:hAnsi="Times New Roman" w:cs="Times New Roman"/>
          <w:bCs/>
          <w:sz w:val="24"/>
          <w:szCs w:val="24"/>
        </w:rPr>
        <w:t>N</w:t>
      </w:r>
      <w:r w:rsidR="003407BF">
        <w:rPr>
          <w:rFonts w:ascii="Times New Roman" w:hAnsi="Times New Roman" w:cs="Times New Roman"/>
          <w:bCs/>
          <w:sz w:val="24"/>
          <w:szCs w:val="24"/>
        </w:rPr>
        <w:t xml:space="preserve">ashville </w:t>
      </w:r>
      <w:r w:rsidR="00787ECA">
        <w:rPr>
          <w:rFonts w:ascii="Times New Roman" w:hAnsi="Times New Roman" w:cs="Times New Roman"/>
          <w:bCs/>
          <w:sz w:val="24"/>
          <w:szCs w:val="24"/>
        </w:rPr>
        <w:t>consider</w:t>
      </w:r>
      <w:r w:rsidR="00117FF2">
        <w:rPr>
          <w:rFonts w:ascii="Times New Roman" w:hAnsi="Times New Roman" w:cs="Times New Roman"/>
          <w:bCs/>
          <w:sz w:val="24"/>
          <w:szCs w:val="24"/>
        </w:rPr>
        <w:t xml:space="preserve">ing the </w:t>
      </w:r>
      <w:r w:rsidR="00972C0D">
        <w:rPr>
          <w:rFonts w:ascii="Times New Roman" w:hAnsi="Times New Roman" w:cs="Times New Roman"/>
          <w:bCs/>
          <w:sz w:val="24"/>
          <w:szCs w:val="24"/>
        </w:rPr>
        <w:t>T</w:t>
      </w:r>
      <w:r w:rsidR="003407BF">
        <w:rPr>
          <w:rFonts w:ascii="Times New Roman" w:hAnsi="Times New Roman" w:cs="Times New Roman"/>
          <w:bCs/>
          <w:sz w:val="24"/>
          <w:szCs w:val="24"/>
        </w:rPr>
        <w:t xml:space="preserve">ax </w:t>
      </w:r>
      <w:r w:rsidR="00972C0D">
        <w:rPr>
          <w:rFonts w:ascii="Times New Roman" w:hAnsi="Times New Roman" w:cs="Times New Roman"/>
          <w:bCs/>
          <w:sz w:val="24"/>
          <w:szCs w:val="24"/>
        </w:rPr>
        <w:t>D</w:t>
      </w:r>
      <w:r w:rsidR="003407BF">
        <w:rPr>
          <w:rFonts w:ascii="Times New Roman" w:hAnsi="Times New Roman" w:cs="Times New Roman"/>
          <w:bCs/>
          <w:sz w:val="24"/>
          <w:szCs w:val="24"/>
        </w:rPr>
        <w:t>istrict</w:t>
      </w:r>
      <w:r w:rsidR="00972C0D">
        <w:rPr>
          <w:rFonts w:ascii="Times New Roman" w:hAnsi="Times New Roman" w:cs="Times New Roman"/>
          <w:bCs/>
          <w:sz w:val="24"/>
          <w:szCs w:val="24"/>
        </w:rPr>
        <w:t>”</w:t>
      </w:r>
      <w:r w:rsidR="00117FF2">
        <w:rPr>
          <w:rFonts w:ascii="Times New Roman" w:hAnsi="Times New Roman" w:cs="Times New Roman"/>
          <w:bCs/>
          <w:sz w:val="24"/>
          <w:szCs w:val="24"/>
        </w:rPr>
        <w:t xml:space="preserve">. </w:t>
      </w:r>
      <w:r w:rsidR="00EE348B">
        <w:rPr>
          <w:rFonts w:ascii="Times New Roman" w:hAnsi="Times New Roman" w:cs="Times New Roman"/>
          <w:bCs/>
          <w:sz w:val="24"/>
          <w:szCs w:val="24"/>
        </w:rPr>
        <w:t xml:space="preserve">This visualization is valuable because it </w:t>
      </w:r>
      <w:r w:rsidR="00E37D16">
        <w:rPr>
          <w:rFonts w:ascii="Times New Roman" w:hAnsi="Times New Roman" w:cs="Times New Roman"/>
          <w:bCs/>
          <w:sz w:val="24"/>
          <w:szCs w:val="24"/>
        </w:rPr>
        <w:t xml:space="preserve">shows </w:t>
      </w:r>
      <w:r w:rsidR="00603439">
        <w:rPr>
          <w:rFonts w:ascii="Times New Roman" w:hAnsi="Times New Roman" w:cs="Times New Roman"/>
          <w:bCs/>
          <w:sz w:val="24"/>
          <w:szCs w:val="24"/>
        </w:rPr>
        <w:t>all</w:t>
      </w:r>
      <w:r w:rsidR="00E37D16">
        <w:rPr>
          <w:rFonts w:ascii="Times New Roman" w:hAnsi="Times New Roman" w:cs="Times New Roman"/>
          <w:bCs/>
          <w:sz w:val="24"/>
          <w:szCs w:val="24"/>
        </w:rPr>
        <w:t xml:space="preserve"> the single-family home </w:t>
      </w:r>
      <w:r w:rsidR="00824369">
        <w:rPr>
          <w:rFonts w:ascii="Times New Roman" w:hAnsi="Times New Roman" w:cs="Times New Roman"/>
          <w:bCs/>
          <w:sz w:val="24"/>
          <w:szCs w:val="24"/>
        </w:rPr>
        <w:t xml:space="preserve">sales prices from the past 100 years. The line shows when the prices were at its highest and lowest. IBM Cognos summary was able to identify </w:t>
      </w:r>
      <w:r w:rsidR="007F1D42">
        <w:rPr>
          <w:rFonts w:ascii="Times New Roman" w:hAnsi="Times New Roman" w:cs="Times New Roman"/>
          <w:bCs/>
          <w:sz w:val="24"/>
          <w:szCs w:val="24"/>
        </w:rPr>
        <w:t xml:space="preserve">three knowledgeable aspects from this visual. First </w:t>
      </w:r>
      <w:r w:rsidR="00035221">
        <w:rPr>
          <w:rFonts w:ascii="Times New Roman" w:hAnsi="Times New Roman" w:cs="Times New Roman"/>
          <w:bCs/>
          <w:sz w:val="24"/>
          <w:szCs w:val="24"/>
        </w:rPr>
        <w:t>the sale price</w:t>
      </w:r>
      <w:r w:rsidR="002E5271">
        <w:rPr>
          <w:rFonts w:ascii="Times New Roman" w:hAnsi="Times New Roman" w:cs="Times New Roman"/>
          <w:bCs/>
          <w:sz w:val="24"/>
          <w:szCs w:val="24"/>
        </w:rPr>
        <w:t xml:space="preserve">, 1960 is the most important category of year built with a total value of 25,668,951 </w:t>
      </w:r>
      <w:r w:rsidR="00D7409F">
        <w:rPr>
          <w:rFonts w:ascii="Times New Roman" w:hAnsi="Times New Roman" w:cs="Times New Roman"/>
          <w:bCs/>
          <w:sz w:val="24"/>
          <w:szCs w:val="24"/>
        </w:rPr>
        <w:t>dollars, which is 6.7% of the t</w:t>
      </w:r>
      <w:r w:rsidR="00021EEA">
        <w:rPr>
          <w:rFonts w:ascii="Times New Roman" w:hAnsi="Times New Roman" w:cs="Times New Roman"/>
          <w:bCs/>
          <w:sz w:val="24"/>
          <w:szCs w:val="24"/>
        </w:rPr>
        <w:t xml:space="preserve">otal. Second, </w:t>
      </w:r>
      <w:r w:rsidR="008C2547">
        <w:rPr>
          <w:rFonts w:ascii="Times New Roman" w:hAnsi="Times New Roman" w:cs="Times New Roman"/>
          <w:bCs/>
          <w:sz w:val="24"/>
          <w:szCs w:val="24"/>
        </w:rPr>
        <w:t xml:space="preserve">the tax district </w:t>
      </w:r>
      <w:r w:rsidR="0084099A">
        <w:rPr>
          <w:rFonts w:ascii="Times New Roman" w:hAnsi="Times New Roman" w:cs="Times New Roman"/>
          <w:bCs/>
          <w:sz w:val="24"/>
          <w:szCs w:val="24"/>
        </w:rPr>
        <w:t>Urban Services District is the most important category of Tax district</w:t>
      </w:r>
      <w:r w:rsidR="00C040C0">
        <w:rPr>
          <w:rFonts w:ascii="Times New Roman" w:hAnsi="Times New Roman" w:cs="Times New Roman"/>
          <w:bCs/>
          <w:sz w:val="24"/>
          <w:szCs w:val="24"/>
        </w:rPr>
        <w:t xml:space="preserve"> with a total value of 175,746,581 which is 45.8% of the total. This </w:t>
      </w:r>
      <w:r w:rsidR="003A5582">
        <w:rPr>
          <w:rFonts w:ascii="Times New Roman" w:hAnsi="Times New Roman" w:cs="Times New Roman"/>
          <w:bCs/>
          <w:sz w:val="24"/>
          <w:szCs w:val="24"/>
        </w:rPr>
        <w:t xml:space="preserve">information is important because around 1960 is </w:t>
      </w:r>
      <w:r w:rsidR="00280120">
        <w:rPr>
          <w:rFonts w:ascii="Times New Roman" w:hAnsi="Times New Roman" w:cs="Times New Roman"/>
          <w:bCs/>
          <w:sz w:val="24"/>
          <w:szCs w:val="24"/>
        </w:rPr>
        <w:t>when “</w:t>
      </w:r>
      <w:r w:rsidR="00D2306F" w:rsidRPr="00C061C8">
        <w:rPr>
          <w:rFonts w:ascii="Times New Roman" w:hAnsi="Times New Roman" w:cs="Times New Roman"/>
          <w:sz w:val="24"/>
          <w:szCs w:val="24"/>
        </w:rPr>
        <w:t>The U.S. Congress authorized the creation of real estate investment trusts (REITs) in 1960 so companies could develop publicly traded real estate investment portfolios. REITs focus on commercial property, retail property, and rental property.</w:t>
      </w:r>
      <w:r w:rsidR="00D2306F" w:rsidRPr="00C061C8">
        <w:rPr>
          <w:rFonts w:ascii="Times New Roman" w:hAnsi="Times New Roman" w:cs="Times New Roman"/>
          <w:bCs/>
          <w:sz w:val="24"/>
          <w:szCs w:val="24"/>
        </w:rPr>
        <w:t>”</w:t>
      </w:r>
      <w:r w:rsidR="00D2306F" w:rsidRPr="00C061C8">
        <w:rPr>
          <w:rStyle w:val="FootnoteReference"/>
          <w:rFonts w:ascii="Times New Roman" w:hAnsi="Times New Roman" w:cs="Times New Roman"/>
          <w:bCs/>
          <w:sz w:val="24"/>
          <w:szCs w:val="24"/>
        </w:rPr>
        <w:footnoteReference w:id="3"/>
      </w:r>
      <w:r w:rsidR="001F170C">
        <w:rPr>
          <w:rFonts w:ascii="Times New Roman" w:hAnsi="Times New Roman" w:cs="Times New Roman"/>
          <w:bCs/>
          <w:sz w:val="24"/>
          <w:szCs w:val="24"/>
        </w:rPr>
        <w:t xml:space="preserve"> </w:t>
      </w:r>
      <w:r w:rsidR="00D2306F" w:rsidRPr="00C061C8">
        <w:rPr>
          <w:rFonts w:ascii="Times New Roman" w:hAnsi="Times New Roman" w:cs="Times New Roman"/>
          <w:bCs/>
          <w:sz w:val="24"/>
          <w:szCs w:val="24"/>
        </w:rPr>
        <w:t>This piece of information is particularly important</w:t>
      </w:r>
      <w:r w:rsidR="00D2306F">
        <w:rPr>
          <w:rFonts w:ascii="Times New Roman" w:hAnsi="Times New Roman" w:cs="Times New Roman"/>
          <w:bCs/>
          <w:sz w:val="24"/>
          <w:szCs w:val="24"/>
        </w:rPr>
        <w:t>,</w:t>
      </w:r>
      <w:r w:rsidR="00D2306F" w:rsidRPr="00C061C8">
        <w:rPr>
          <w:rFonts w:ascii="Times New Roman" w:hAnsi="Times New Roman" w:cs="Times New Roman"/>
          <w:bCs/>
          <w:sz w:val="24"/>
          <w:szCs w:val="24"/>
        </w:rPr>
        <w:t xml:space="preserve"> because it shows how </w:t>
      </w:r>
      <w:r w:rsidR="00D2306F">
        <w:rPr>
          <w:rFonts w:ascii="Times New Roman" w:hAnsi="Times New Roman" w:cs="Times New Roman"/>
          <w:bCs/>
          <w:sz w:val="24"/>
          <w:szCs w:val="24"/>
        </w:rPr>
        <w:t>C</w:t>
      </w:r>
      <w:r w:rsidR="00D2306F" w:rsidRPr="00C061C8">
        <w:rPr>
          <w:rFonts w:ascii="Times New Roman" w:hAnsi="Times New Roman" w:cs="Times New Roman"/>
          <w:bCs/>
          <w:sz w:val="24"/>
          <w:szCs w:val="24"/>
        </w:rPr>
        <w:t>ongressional decisions can influence the future of real estate in the U.S</w:t>
      </w:r>
      <w:r w:rsidR="00D2306F">
        <w:rPr>
          <w:rFonts w:ascii="Times New Roman" w:hAnsi="Times New Roman" w:cs="Times New Roman"/>
          <w:bCs/>
          <w:sz w:val="24"/>
          <w:szCs w:val="24"/>
        </w:rPr>
        <w:t>.</w:t>
      </w:r>
      <w:r w:rsidR="00D2306F" w:rsidRPr="00D2306F">
        <w:rPr>
          <w:rFonts w:ascii="Times New Roman" w:hAnsi="Times New Roman" w:cs="Times New Roman"/>
          <w:bCs/>
          <w:sz w:val="24"/>
          <w:szCs w:val="24"/>
        </w:rPr>
        <w:t xml:space="preserve"> </w:t>
      </w:r>
      <w:r w:rsidR="00D2306F">
        <w:rPr>
          <w:rFonts w:ascii="Times New Roman" w:hAnsi="Times New Roman" w:cs="Times New Roman"/>
          <w:bCs/>
          <w:sz w:val="24"/>
          <w:szCs w:val="24"/>
        </w:rPr>
        <w:t>Before the authorization</w:t>
      </w:r>
      <w:r w:rsidR="00C850B5">
        <w:rPr>
          <w:rFonts w:ascii="Times New Roman" w:hAnsi="Times New Roman" w:cs="Times New Roman"/>
          <w:bCs/>
          <w:sz w:val="24"/>
          <w:szCs w:val="24"/>
        </w:rPr>
        <w:t>,</w:t>
      </w:r>
      <w:r w:rsidR="00D2306F">
        <w:rPr>
          <w:rFonts w:ascii="Times New Roman" w:hAnsi="Times New Roman" w:cs="Times New Roman"/>
          <w:bCs/>
          <w:sz w:val="24"/>
          <w:szCs w:val="24"/>
        </w:rPr>
        <w:t xml:space="preserve"> data shows that housing sales prices were not as high before the 1960s.</w:t>
      </w:r>
      <w:r w:rsidR="00551E83" w:rsidRPr="00551E83">
        <w:rPr>
          <w:rFonts w:ascii="Times New Roman" w:hAnsi="Times New Roman" w:cs="Times New Roman"/>
          <w:bCs/>
          <w:sz w:val="24"/>
          <w:szCs w:val="24"/>
        </w:rPr>
        <w:t xml:space="preserve"> </w:t>
      </w:r>
      <w:r w:rsidR="00551E83">
        <w:rPr>
          <w:rFonts w:ascii="Times New Roman" w:hAnsi="Times New Roman" w:cs="Times New Roman"/>
          <w:bCs/>
          <w:sz w:val="24"/>
          <w:szCs w:val="24"/>
        </w:rPr>
        <w:t xml:space="preserve"> If a </w:t>
      </w:r>
      <w:r w:rsidR="00551E83">
        <w:rPr>
          <w:rFonts w:ascii="Times New Roman" w:hAnsi="Times New Roman" w:cs="Times New Roman"/>
          <w:bCs/>
          <w:sz w:val="24"/>
          <w:szCs w:val="24"/>
        </w:rPr>
        <w:t xml:space="preserve">decision </w:t>
      </w:r>
      <w:r w:rsidR="00551E83">
        <w:rPr>
          <w:rFonts w:ascii="Times New Roman" w:hAnsi="Times New Roman" w:cs="Times New Roman"/>
          <w:bCs/>
          <w:sz w:val="24"/>
          <w:szCs w:val="24"/>
        </w:rPr>
        <w:t xml:space="preserve">such this happened again it could </w:t>
      </w:r>
      <w:r w:rsidR="00551E83">
        <w:rPr>
          <w:rFonts w:ascii="Times New Roman" w:hAnsi="Times New Roman" w:cs="Times New Roman"/>
          <w:bCs/>
          <w:sz w:val="24"/>
          <w:szCs w:val="24"/>
        </w:rPr>
        <w:t xml:space="preserve">greatly affect the </w:t>
      </w:r>
      <w:r w:rsidR="00551E83">
        <w:rPr>
          <w:rFonts w:ascii="Times New Roman" w:hAnsi="Times New Roman" w:cs="Times New Roman"/>
          <w:bCs/>
          <w:sz w:val="24"/>
          <w:szCs w:val="24"/>
        </w:rPr>
        <w:t>housing prices for years</w:t>
      </w:r>
      <w:r w:rsidR="00551E83">
        <w:rPr>
          <w:rFonts w:ascii="Times New Roman" w:hAnsi="Times New Roman" w:cs="Times New Roman"/>
          <w:bCs/>
          <w:sz w:val="24"/>
          <w:szCs w:val="24"/>
        </w:rPr>
        <w:t xml:space="preserve"> to come. </w:t>
      </w:r>
    </w:p>
    <w:p w14:paraId="300E66BD" w14:textId="36E59272" w:rsidR="00A96988" w:rsidRDefault="00A96988" w:rsidP="00C850B5">
      <w:pPr>
        <w:spacing w:after="0" w:line="480" w:lineRule="auto"/>
        <w:ind w:firstLine="360"/>
        <w:jc w:val="both"/>
        <w:rPr>
          <w:rFonts w:ascii="Times New Roman" w:hAnsi="Times New Roman" w:cs="Times New Roman"/>
          <w:sz w:val="24"/>
          <w:szCs w:val="24"/>
        </w:rPr>
      </w:pPr>
      <w:r>
        <w:rPr>
          <w:rFonts w:ascii="Times New Roman" w:hAnsi="Times New Roman" w:cs="Times New Roman"/>
          <w:bCs/>
          <w:sz w:val="24"/>
          <w:szCs w:val="24"/>
        </w:rPr>
        <w:t xml:space="preserve">Likewise, Table </w:t>
      </w:r>
      <w:r w:rsidR="005B0EAF">
        <w:rPr>
          <w:rFonts w:ascii="Times New Roman" w:hAnsi="Times New Roman" w:cs="Times New Roman"/>
          <w:bCs/>
          <w:sz w:val="24"/>
          <w:szCs w:val="24"/>
        </w:rPr>
        <w:t xml:space="preserve">4 </w:t>
      </w:r>
      <w:r w:rsidR="00087325">
        <w:rPr>
          <w:rFonts w:ascii="Times New Roman" w:hAnsi="Times New Roman" w:cs="Times New Roman"/>
          <w:bCs/>
          <w:sz w:val="24"/>
          <w:szCs w:val="24"/>
        </w:rPr>
        <w:t xml:space="preserve">shows </w:t>
      </w:r>
      <w:r w:rsidR="00972C0D">
        <w:rPr>
          <w:rFonts w:ascii="Times New Roman" w:hAnsi="Times New Roman" w:cs="Times New Roman"/>
          <w:bCs/>
          <w:sz w:val="24"/>
          <w:szCs w:val="24"/>
        </w:rPr>
        <w:t>“S</w:t>
      </w:r>
      <w:r w:rsidR="00087325">
        <w:rPr>
          <w:rFonts w:ascii="Times New Roman" w:hAnsi="Times New Roman" w:cs="Times New Roman"/>
          <w:bCs/>
          <w:sz w:val="24"/>
          <w:szCs w:val="24"/>
        </w:rPr>
        <w:t>ingle-</w:t>
      </w:r>
      <w:r w:rsidR="00972C0D">
        <w:rPr>
          <w:rFonts w:ascii="Times New Roman" w:hAnsi="Times New Roman" w:cs="Times New Roman"/>
          <w:bCs/>
          <w:sz w:val="24"/>
          <w:szCs w:val="24"/>
        </w:rPr>
        <w:t>F</w:t>
      </w:r>
      <w:r w:rsidR="00553309">
        <w:rPr>
          <w:rFonts w:ascii="Times New Roman" w:hAnsi="Times New Roman" w:cs="Times New Roman"/>
          <w:bCs/>
          <w:sz w:val="24"/>
          <w:szCs w:val="24"/>
        </w:rPr>
        <w:t>amily</w:t>
      </w:r>
      <w:r w:rsidR="00087325">
        <w:rPr>
          <w:rFonts w:ascii="Times New Roman" w:hAnsi="Times New Roman" w:cs="Times New Roman"/>
          <w:bCs/>
          <w:sz w:val="24"/>
          <w:szCs w:val="24"/>
        </w:rPr>
        <w:t xml:space="preserve"> </w:t>
      </w:r>
      <w:r w:rsidR="00972C0D">
        <w:rPr>
          <w:rFonts w:ascii="Times New Roman" w:hAnsi="Times New Roman" w:cs="Times New Roman"/>
          <w:bCs/>
          <w:sz w:val="24"/>
          <w:szCs w:val="24"/>
        </w:rPr>
        <w:t>H</w:t>
      </w:r>
      <w:r w:rsidR="00087325">
        <w:rPr>
          <w:rFonts w:ascii="Times New Roman" w:hAnsi="Times New Roman" w:cs="Times New Roman"/>
          <w:bCs/>
          <w:sz w:val="24"/>
          <w:szCs w:val="24"/>
        </w:rPr>
        <w:t xml:space="preserve">ome </w:t>
      </w:r>
      <w:r w:rsidR="00972C0D">
        <w:rPr>
          <w:rFonts w:ascii="Times New Roman" w:hAnsi="Times New Roman" w:cs="Times New Roman"/>
          <w:bCs/>
          <w:sz w:val="24"/>
          <w:szCs w:val="24"/>
        </w:rPr>
        <w:t>S</w:t>
      </w:r>
      <w:r w:rsidR="00087325">
        <w:rPr>
          <w:rFonts w:ascii="Times New Roman" w:hAnsi="Times New Roman" w:cs="Times New Roman"/>
          <w:bCs/>
          <w:sz w:val="24"/>
          <w:szCs w:val="24"/>
        </w:rPr>
        <w:t>ales</w:t>
      </w:r>
      <w:r w:rsidR="00972C0D">
        <w:rPr>
          <w:rFonts w:ascii="Times New Roman" w:hAnsi="Times New Roman" w:cs="Times New Roman"/>
          <w:bCs/>
          <w:sz w:val="24"/>
          <w:szCs w:val="24"/>
        </w:rPr>
        <w:t>”</w:t>
      </w:r>
      <w:r w:rsidR="00087325">
        <w:rPr>
          <w:rFonts w:ascii="Times New Roman" w:hAnsi="Times New Roman" w:cs="Times New Roman"/>
          <w:bCs/>
          <w:sz w:val="24"/>
          <w:szCs w:val="24"/>
        </w:rPr>
        <w:t xml:space="preserve">. </w:t>
      </w:r>
      <w:r w:rsidR="006432AD">
        <w:rPr>
          <w:rFonts w:ascii="Times New Roman" w:hAnsi="Times New Roman" w:cs="Times New Roman"/>
          <w:bCs/>
          <w:sz w:val="24"/>
          <w:szCs w:val="24"/>
        </w:rPr>
        <w:t>However,</w:t>
      </w:r>
      <w:r w:rsidR="00087325">
        <w:rPr>
          <w:rFonts w:ascii="Times New Roman" w:hAnsi="Times New Roman" w:cs="Times New Roman"/>
          <w:bCs/>
          <w:sz w:val="24"/>
          <w:szCs w:val="24"/>
        </w:rPr>
        <w:t xml:space="preserve"> the sales are not in only Nashville</w:t>
      </w:r>
      <w:r w:rsidR="00553309">
        <w:rPr>
          <w:rFonts w:ascii="Times New Roman" w:hAnsi="Times New Roman" w:cs="Times New Roman"/>
          <w:bCs/>
          <w:sz w:val="24"/>
          <w:szCs w:val="24"/>
        </w:rPr>
        <w:t>,</w:t>
      </w:r>
      <w:r w:rsidR="00087325">
        <w:rPr>
          <w:rFonts w:ascii="Times New Roman" w:hAnsi="Times New Roman" w:cs="Times New Roman"/>
          <w:bCs/>
          <w:sz w:val="24"/>
          <w:szCs w:val="24"/>
        </w:rPr>
        <w:t xml:space="preserve"> but also </w:t>
      </w:r>
      <w:r w:rsidR="007A20BF">
        <w:rPr>
          <w:rFonts w:ascii="Times New Roman" w:hAnsi="Times New Roman" w:cs="Times New Roman"/>
          <w:bCs/>
          <w:sz w:val="24"/>
          <w:szCs w:val="24"/>
        </w:rPr>
        <w:t xml:space="preserve">the </w:t>
      </w:r>
      <w:r w:rsidR="00B36157">
        <w:rPr>
          <w:rFonts w:ascii="Times New Roman" w:hAnsi="Times New Roman" w:cs="Times New Roman"/>
          <w:bCs/>
          <w:sz w:val="24"/>
          <w:szCs w:val="24"/>
        </w:rPr>
        <w:t xml:space="preserve">suburb of </w:t>
      </w:r>
      <w:r w:rsidR="00087325">
        <w:rPr>
          <w:rFonts w:ascii="Times New Roman" w:hAnsi="Times New Roman" w:cs="Times New Roman"/>
          <w:bCs/>
          <w:sz w:val="24"/>
          <w:szCs w:val="24"/>
        </w:rPr>
        <w:t xml:space="preserve">Brentwood. </w:t>
      </w:r>
      <w:r w:rsidR="006432AD">
        <w:rPr>
          <w:rFonts w:ascii="Times New Roman" w:hAnsi="Times New Roman" w:cs="Times New Roman"/>
          <w:bCs/>
          <w:sz w:val="24"/>
          <w:szCs w:val="24"/>
        </w:rPr>
        <w:t xml:space="preserve">Brentwood was chosen as </w:t>
      </w:r>
      <w:r w:rsidR="002A6978">
        <w:rPr>
          <w:rFonts w:ascii="Times New Roman" w:hAnsi="Times New Roman" w:cs="Times New Roman"/>
          <w:bCs/>
          <w:sz w:val="24"/>
          <w:szCs w:val="24"/>
        </w:rPr>
        <w:t>competition</w:t>
      </w:r>
      <w:r w:rsidR="006432AD">
        <w:rPr>
          <w:rFonts w:ascii="Times New Roman" w:hAnsi="Times New Roman" w:cs="Times New Roman"/>
          <w:bCs/>
          <w:sz w:val="24"/>
          <w:szCs w:val="24"/>
        </w:rPr>
        <w:t xml:space="preserve"> city in the area. </w:t>
      </w:r>
      <w:r w:rsidR="002A6978">
        <w:rPr>
          <w:rFonts w:ascii="Times New Roman" w:hAnsi="Times New Roman" w:cs="Times New Roman"/>
          <w:bCs/>
          <w:sz w:val="24"/>
          <w:szCs w:val="24"/>
        </w:rPr>
        <w:t xml:space="preserve"> The goal was to </w:t>
      </w:r>
      <w:r w:rsidR="000037A2">
        <w:rPr>
          <w:rFonts w:ascii="Times New Roman" w:hAnsi="Times New Roman" w:cs="Times New Roman"/>
          <w:bCs/>
          <w:sz w:val="24"/>
          <w:szCs w:val="24"/>
        </w:rPr>
        <w:t>observe</w:t>
      </w:r>
      <w:r w:rsidR="002A6978">
        <w:rPr>
          <w:rFonts w:ascii="Times New Roman" w:hAnsi="Times New Roman" w:cs="Times New Roman"/>
          <w:bCs/>
          <w:sz w:val="24"/>
          <w:szCs w:val="24"/>
        </w:rPr>
        <w:t xml:space="preserve"> which area sold the most houses</w:t>
      </w:r>
      <w:r w:rsidR="009B0E2E">
        <w:rPr>
          <w:rFonts w:ascii="Times New Roman" w:hAnsi="Times New Roman" w:cs="Times New Roman"/>
          <w:bCs/>
          <w:sz w:val="24"/>
          <w:szCs w:val="24"/>
        </w:rPr>
        <w:t xml:space="preserve"> between those two</w:t>
      </w:r>
      <w:r w:rsidR="004816FC">
        <w:rPr>
          <w:rFonts w:ascii="Times New Roman" w:hAnsi="Times New Roman" w:cs="Times New Roman"/>
          <w:bCs/>
          <w:sz w:val="24"/>
          <w:szCs w:val="24"/>
        </w:rPr>
        <w:t xml:space="preserve"> cities. From the visualization </w:t>
      </w:r>
      <w:r w:rsidR="007A20BF">
        <w:rPr>
          <w:rFonts w:ascii="Times New Roman" w:hAnsi="Times New Roman" w:cs="Times New Roman"/>
          <w:bCs/>
          <w:sz w:val="24"/>
          <w:szCs w:val="24"/>
        </w:rPr>
        <w:t>Nashville</w:t>
      </w:r>
      <w:r w:rsidR="00B36157">
        <w:rPr>
          <w:rFonts w:ascii="Times New Roman" w:hAnsi="Times New Roman" w:cs="Times New Roman"/>
          <w:bCs/>
          <w:sz w:val="24"/>
          <w:szCs w:val="24"/>
        </w:rPr>
        <w:t xml:space="preserve"> suburbs</w:t>
      </w:r>
      <w:r w:rsidR="004816FC">
        <w:rPr>
          <w:rFonts w:ascii="Times New Roman" w:hAnsi="Times New Roman" w:cs="Times New Roman"/>
          <w:bCs/>
          <w:sz w:val="24"/>
          <w:szCs w:val="24"/>
        </w:rPr>
        <w:t xml:space="preserve"> has </w:t>
      </w:r>
      <w:r w:rsidR="00853D76">
        <w:rPr>
          <w:rFonts w:ascii="Times New Roman" w:hAnsi="Times New Roman" w:cs="Times New Roman"/>
          <w:bCs/>
          <w:sz w:val="24"/>
          <w:szCs w:val="24"/>
        </w:rPr>
        <w:t>higher sales prices and has sold more than Brentwood has in the past one-hundred year</w:t>
      </w:r>
      <w:r w:rsidR="00080B82">
        <w:rPr>
          <w:rFonts w:ascii="Times New Roman" w:hAnsi="Times New Roman" w:cs="Times New Roman"/>
          <w:bCs/>
          <w:sz w:val="24"/>
          <w:szCs w:val="24"/>
        </w:rPr>
        <w:t xml:space="preserve">s. </w:t>
      </w:r>
      <w:r w:rsidR="009651A7">
        <w:rPr>
          <w:rFonts w:ascii="Times New Roman" w:hAnsi="Times New Roman" w:cs="Times New Roman"/>
          <w:bCs/>
          <w:sz w:val="24"/>
          <w:szCs w:val="24"/>
        </w:rPr>
        <w:t xml:space="preserve">Brentwood is </w:t>
      </w:r>
      <w:r w:rsidR="00553309">
        <w:rPr>
          <w:rFonts w:ascii="Times New Roman" w:hAnsi="Times New Roman" w:cs="Times New Roman"/>
          <w:bCs/>
          <w:sz w:val="24"/>
          <w:szCs w:val="24"/>
        </w:rPr>
        <w:t>built</w:t>
      </w:r>
      <w:r w:rsidR="009651A7">
        <w:rPr>
          <w:rFonts w:ascii="Times New Roman" w:hAnsi="Times New Roman" w:cs="Times New Roman"/>
          <w:bCs/>
          <w:sz w:val="24"/>
          <w:szCs w:val="24"/>
        </w:rPr>
        <w:t xml:space="preserve"> on old Nashville wealth. Howeve</w:t>
      </w:r>
      <w:r w:rsidR="004446E3">
        <w:rPr>
          <w:rFonts w:ascii="Times New Roman" w:hAnsi="Times New Roman" w:cs="Times New Roman"/>
          <w:bCs/>
          <w:sz w:val="24"/>
          <w:szCs w:val="24"/>
        </w:rPr>
        <w:t>r, an</w:t>
      </w:r>
      <w:r w:rsidR="009651A7">
        <w:rPr>
          <w:rFonts w:ascii="Times New Roman" w:hAnsi="Times New Roman" w:cs="Times New Roman"/>
          <w:bCs/>
          <w:sz w:val="24"/>
          <w:szCs w:val="24"/>
        </w:rPr>
        <w:t xml:space="preserve"> </w:t>
      </w:r>
      <w:r w:rsidR="00E2554E">
        <w:rPr>
          <w:rFonts w:ascii="Times New Roman" w:hAnsi="Times New Roman" w:cs="Times New Roman"/>
          <w:bCs/>
          <w:sz w:val="24"/>
          <w:szCs w:val="24"/>
        </w:rPr>
        <w:t>article</w:t>
      </w:r>
      <w:r w:rsidR="009651A7">
        <w:rPr>
          <w:rFonts w:ascii="Times New Roman" w:hAnsi="Times New Roman" w:cs="Times New Roman"/>
          <w:bCs/>
          <w:sz w:val="24"/>
          <w:szCs w:val="24"/>
        </w:rPr>
        <w:t xml:space="preserve"> mention</w:t>
      </w:r>
      <w:r w:rsidR="00E2554E">
        <w:rPr>
          <w:rFonts w:ascii="Times New Roman" w:hAnsi="Times New Roman" w:cs="Times New Roman"/>
          <w:bCs/>
          <w:sz w:val="24"/>
          <w:szCs w:val="24"/>
        </w:rPr>
        <w:t>s</w:t>
      </w:r>
      <w:r w:rsidR="009651A7">
        <w:rPr>
          <w:rFonts w:ascii="Times New Roman" w:hAnsi="Times New Roman" w:cs="Times New Roman"/>
          <w:bCs/>
          <w:sz w:val="24"/>
          <w:szCs w:val="24"/>
        </w:rPr>
        <w:t xml:space="preserve"> that</w:t>
      </w:r>
      <w:r w:rsidR="00915F47" w:rsidRPr="00915F47">
        <w:rPr>
          <w:rFonts w:ascii="Times New Roman" w:hAnsi="Times New Roman" w:cs="Times New Roman"/>
          <w:sz w:val="24"/>
          <w:szCs w:val="24"/>
        </w:rPr>
        <w:t xml:space="preserve"> </w:t>
      </w:r>
      <w:r w:rsidR="006661A7">
        <w:rPr>
          <w:rFonts w:ascii="Times New Roman" w:hAnsi="Times New Roman" w:cs="Times New Roman"/>
          <w:sz w:val="24"/>
          <w:szCs w:val="24"/>
        </w:rPr>
        <w:t>“</w:t>
      </w:r>
      <w:r w:rsidR="00915F47" w:rsidRPr="00915F47">
        <w:rPr>
          <w:rFonts w:ascii="Times New Roman" w:hAnsi="Times New Roman" w:cs="Times New Roman"/>
          <w:sz w:val="24"/>
          <w:szCs w:val="24"/>
        </w:rPr>
        <w:t xml:space="preserve">Change in Brentwood seems to occur at a more glacial pace, and the reluctance to change funding structures, invest in transit, or address the growing economic divide feels like a </w:t>
      </w:r>
      <w:r w:rsidR="00915F47" w:rsidRPr="00915F47">
        <w:rPr>
          <w:rFonts w:ascii="Times New Roman" w:hAnsi="Times New Roman" w:cs="Times New Roman"/>
          <w:sz w:val="24"/>
          <w:szCs w:val="24"/>
        </w:rPr>
        <w:lastRenderedPageBreak/>
        <w:t>holdover from the old money, old guard of power in Nashville</w:t>
      </w:r>
      <w:r w:rsidR="00915F47">
        <w:t>.</w:t>
      </w:r>
      <w:r w:rsidR="006661A7">
        <w:t>”</w:t>
      </w:r>
      <w:r w:rsidR="00CF6A7E">
        <w:t xml:space="preserve"> </w:t>
      </w:r>
      <w:r w:rsidR="00CF6A7E">
        <w:rPr>
          <w:rStyle w:val="FootnoteReference"/>
        </w:rPr>
        <w:footnoteReference w:id="4"/>
      </w:r>
      <w:r w:rsidR="00CF6A7E">
        <w:t xml:space="preserve"> </w:t>
      </w:r>
      <w:r w:rsidR="002D72EB" w:rsidRPr="002D72EB">
        <w:rPr>
          <w:rFonts w:ascii="Times New Roman" w:hAnsi="Times New Roman" w:cs="Times New Roman"/>
          <w:sz w:val="24"/>
          <w:szCs w:val="24"/>
        </w:rPr>
        <w:t xml:space="preserve">The economic divide between Nashville and Brentwood may be the reason why Brentwood’s housing sales price over the years have been extremely low compared to other areas of Nashville. </w:t>
      </w:r>
      <w:r w:rsidR="001618E8">
        <w:rPr>
          <w:rFonts w:ascii="Times New Roman" w:hAnsi="Times New Roman" w:cs="Times New Roman"/>
          <w:sz w:val="24"/>
          <w:szCs w:val="24"/>
        </w:rPr>
        <w:t>A</w:t>
      </w:r>
      <w:r w:rsidR="00EE44CA">
        <w:rPr>
          <w:rFonts w:ascii="Times New Roman" w:hAnsi="Times New Roman" w:cs="Times New Roman"/>
          <w:sz w:val="24"/>
          <w:szCs w:val="24"/>
        </w:rPr>
        <w:t xml:space="preserve"> suggestion would be a</w:t>
      </w:r>
      <w:r w:rsidR="001618E8">
        <w:rPr>
          <w:rFonts w:ascii="Times New Roman" w:hAnsi="Times New Roman" w:cs="Times New Roman"/>
          <w:sz w:val="24"/>
          <w:szCs w:val="24"/>
        </w:rPr>
        <w:t xml:space="preserve"> </w:t>
      </w:r>
      <w:r w:rsidR="00DA6B73">
        <w:rPr>
          <w:rFonts w:ascii="Times New Roman" w:hAnsi="Times New Roman" w:cs="Times New Roman"/>
          <w:sz w:val="24"/>
          <w:szCs w:val="24"/>
        </w:rPr>
        <w:t>change property</w:t>
      </w:r>
      <w:r w:rsidR="001618E8">
        <w:rPr>
          <w:rFonts w:ascii="Times New Roman" w:hAnsi="Times New Roman" w:cs="Times New Roman"/>
          <w:sz w:val="24"/>
          <w:szCs w:val="24"/>
        </w:rPr>
        <w:t xml:space="preserve"> ownership</w:t>
      </w:r>
      <w:r w:rsidR="00EE44CA">
        <w:rPr>
          <w:rFonts w:ascii="Times New Roman" w:hAnsi="Times New Roman" w:cs="Times New Roman"/>
          <w:sz w:val="24"/>
          <w:szCs w:val="24"/>
        </w:rPr>
        <w:t>. A change in ownership</w:t>
      </w:r>
      <w:r w:rsidR="001618E8">
        <w:rPr>
          <w:rFonts w:ascii="Times New Roman" w:hAnsi="Times New Roman" w:cs="Times New Roman"/>
          <w:sz w:val="24"/>
          <w:szCs w:val="24"/>
        </w:rPr>
        <w:t xml:space="preserve"> </w:t>
      </w:r>
      <w:r w:rsidR="00EE44CA">
        <w:rPr>
          <w:rFonts w:ascii="Times New Roman" w:hAnsi="Times New Roman" w:cs="Times New Roman"/>
          <w:sz w:val="24"/>
          <w:szCs w:val="24"/>
        </w:rPr>
        <w:t xml:space="preserve">might be able to increase </w:t>
      </w:r>
      <w:r w:rsidR="001618E8">
        <w:rPr>
          <w:rFonts w:ascii="Times New Roman" w:hAnsi="Times New Roman" w:cs="Times New Roman"/>
          <w:sz w:val="24"/>
          <w:szCs w:val="24"/>
        </w:rPr>
        <w:t xml:space="preserve">Brentwood’s </w:t>
      </w:r>
      <w:r w:rsidR="00DA6B73">
        <w:rPr>
          <w:rFonts w:ascii="Times New Roman" w:hAnsi="Times New Roman" w:cs="Times New Roman"/>
          <w:sz w:val="24"/>
          <w:szCs w:val="24"/>
        </w:rPr>
        <w:t xml:space="preserve">house </w:t>
      </w:r>
      <w:r w:rsidR="001618E8">
        <w:rPr>
          <w:rFonts w:ascii="Times New Roman" w:hAnsi="Times New Roman" w:cs="Times New Roman"/>
          <w:sz w:val="24"/>
          <w:szCs w:val="24"/>
        </w:rPr>
        <w:t>sale price</w:t>
      </w:r>
      <w:r w:rsidR="00EE44CA">
        <w:rPr>
          <w:rFonts w:ascii="Times New Roman" w:hAnsi="Times New Roman" w:cs="Times New Roman"/>
          <w:sz w:val="24"/>
          <w:szCs w:val="24"/>
        </w:rPr>
        <w:t xml:space="preserve">s in the future. </w:t>
      </w:r>
    </w:p>
    <w:p w14:paraId="3DD86DB3" w14:textId="7C0B2046" w:rsidR="00EE44CA" w:rsidRPr="002D72EB" w:rsidRDefault="00EE44CA" w:rsidP="00551E83">
      <w:pPr>
        <w:spacing w:after="0" w:line="480" w:lineRule="auto"/>
        <w:ind w:firstLine="360"/>
        <w:jc w:val="both"/>
        <w:rPr>
          <w:rFonts w:ascii="Times New Roman" w:hAnsi="Times New Roman" w:cs="Times New Roman"/>
          <w:bCs/>
          <w:sz w:val="24"/>
          <w:szCs w:val="24"/>
        </w:rPr>
      </w:pPr>
      <w:r>
        <w:rPr>
          <w:rFonts w:ascii="Times New Roman" w:hAnsi="Times New Roman" w:cs="Times New Roman"/>
          <w:sz w:val="24"/>
          <w:szCs w:val="24"/>
        </w:rPr>
        <w:t xml:space="preserve"> To continue, </w:t>
      </w:r>
      <w:r w:rsidR="001B7B55">
        <w:rPr>
          <w:rFonts w:ascii="Times New Roman" w:hAnsi="Times New Roman" w:cs="Times New Roman"/>
          <w:sz w:val="24"/>
          <w:szCs w:val="24"/>
        </w:rPr>
        <w:t xml:space="preserve">Table 5 </w:t>
      </w:r>
      <w:r w:rsidR="006E7CD1">
        <w:rPr>
          <w:rFonts w:ascii="Times New Roman" w:hAnsi="Times New Roman" w:cs="Times New Roman"/>
          <w:sz w:val="24"/>
          <w:szCs w:val="24"/>
        </w:rPr>
        <w:t>presents</w:t>
      </w:r>
      <w:r w:rsidR="00B90CA5">
        <w:rPr>
          <w:rFonts w:ascii="Times New Roman" w:hAnsi="Times New Roman" w:cs="Times New Roman"/>
          <w:sz w:val="24"/>
          <w:szCs w:val="24"/>
        </w:rPr>
        <w:t xml:space="preserve"> the </w:t>
      </w:r>
      <w:r w:rsidR="00972C0D">
        <w:rPr>
          <w:rFonts w:ascii="Times New Roman" w:hAnsi="Times New Roman" w:cs="Times New Roman"/>
          <w:sz w:val="24"/>
          <w:szCs w:val="24"/>
        </w:rPr>
        <w:t>“T</w:t>
      </w:r>
      <w:r w:rsidR="00E86F58">
        <w:rPr>
          <w:rFonts w:ascii="Times New Roman" w:hAnsi="Times New Roman" w:cs="Times New Roman"/>
          <w:sz w:val="24"/>
          <w:szCs w:val="24"/>
        </w:rPr>
        <w:t xml:space="preserve">otal </w:t>
      </w:r>
      <w:r w:rsidR="00972C0D">
        <w:rPr>
          <w:rFonts w:ascii="Times New Roman" w:hAnsi="Times New Roman" w:cs="Times New Roman"/>
          <w:sz w:val="24"/>
          <w:szCs w:val="24"/>
        </w:rPr>
        <w:t>V</w:t>
      </w:r>
      <w:r w:rsidR="00E86F58">
        <w:rPr>
          <w:rFonts w:ascii="Times New Roman" w:hAnsi="Times New Roman" w:cs="Times New Roman"/>
          <w:sz w:val="24"/>
          <w:szCs w:val="24"/>
        </w:rPr>
        <w:t xml:space="preserve">alue </w:t>
      </w:r>
      <w:r w:rsidR="006E7CD1">
        <w:rPr>
          <w:rFonts w:ascii="Times New Roman" w:hAnsi="Times New Roman" w:cs="Times New Roman"/>
          <w:sz w:val="24"/>
          <w:szCs w:val="24"/>
        </w:rPr>
        <w:t xml:space="preserve">and </w:t>
      </w:r>
      <w:r w:rsidR="00972C0D">
        <w:rPr>
          <w:rFonts w:ascii="Times New Roman" w:hAnsi="Times New Roman" w:cs="Times New Roman"/>
          <w:sz w:val="24"/>
          <w:szCs w:val="24"/>
        </w:rPr>
        <w:t>S</w:t>
      </w:r>
      <w:r w:rsidR="006E7CD1">
        <w:rPr>
          <w:rFonts w:ascii="Times New Roman" w:hAnsi="Times New Roman" w:cs="Times New Roman"/>
          <w:sz w:val="24"/>
          <w:szCs w:val="24"/>
        </w:rPr>
        <w:t xml:space="preserve">ales </w:t>
      </w:r>
      <w:r w:rsidR="00972C0D">
        <w:rPr>
          <w:rFonts w:ascii="Times New Roman" w:hAnsi="Times New Roman" w:cs="Times New Roman"/>
          <w:sz w:val="24"/>
          <w:szCs w:val="24"/>
        </w:rPr>
        <w:t>P</w:t>
      </w:r>
      <w:r w:rsidR="006E7CD1">
        <w:rPr>
          <w:rFonts w:ascii="Times New Roman" w:hAnsi="Times New Roman" w:cs="Times New Roman"/>
          <w:sz w:val="24"/>
          <w:szCs w:val="24"/>
        </w:rPr>
        <w:t xml:space="preserve">rice for the </w:t>
      </w:r>
      <w:r w:rsidR="00972C0D">
        <w:rPr>
          <w:rFonts w:ascii="Times New Roman" w:hAnsi="Times New Roman" w:cs="Times New Roman"/>
          <w:sz w:val="24"/>
          <w:szCs w:val="24"/>
        </w:rPr>
        <w:t>Y</w:t>
      </w:r>
      <w:r w:rsidR="006E7CD1">
        <w:rPr>
          <w:rFonts w:ascii="Times New Roman" w:hAnsi="Times New Roman" w:cs="Times New Roman"/>
          <w:sz w:val="24"/>
          <w:szCs w:val="24"/>
        </w:rPr>
        <w:t xml:space="preserve">ear </w:t>
      </w:r>
      <w:r w:rsidR="00972C0D">
        <w:rPr>
          <w:rFonts w:ascii="Times New Roman" w:hAnsi="Times New Roman" w:cs="Times New Roman"/>
          <w:sz w:val="24"/>
          <w:szCs w:val="24"/>
        </w:rPr>
        <w:t>B</w:t>
      </w:r>
      <w:r w:rsidR="006E7CD1">
        <w:rPr>
          <w:rFonts w:ascii="Times New Roman" w:hAnsi="Times New Roman" w:cs="Times New Roman"/>
          <w:sz w:val="24"/>
          <w:szCs w:val="24"/>
        </w:rPr>
        <w:t>uilt</w:t>
      </w:r>
      <w:r w:rsidR="00972C0D">
        <w:rPr>
          <w:rFonts w:ascii="Times New Roman" w:hAnsi="Times New Roman" w:cs="Times New Roman"/>
          <w:sz w:val="24"/>
          <w:szCs w:val="24"/>
        </w:rPr>
        <w:t>”</w:t>
      </w:r>
      <w:r w:rsidR="006E7CD1">
        <w:rPr>
          <w:rFonts w:ascii="Times New Roman" w:hAnsi="Times New Roman" w:cs="Times New Roman"/>
          <w:sz w:val="24"/>
          <w:szCs w:val="24"/>
        </w:rPr>
        <w:t xml:space="preserve">. </w:t>
      </w:r>
      <w:r w:rsidR="00915B13">
        <w:rPr>
          <w:rFonts w:ascii="Times New Roman" w:hAnsi="Times New Roman" w:cs="Times New Roman"/>
          <w:sz w:val="24"/>
          <w:szCs w:val="24"/>
        </w:rPr>
        <w:t>The two years that were analyzed were 2014-2015. These two years were chosen because they are very recent</w:t>
      </w:r>
      <w:r w:rsidR="00856F11">
        <w:rPr>
          <w:rFonts w:ascii="Times New Roman" w:hAnsi="Times New Roman" w:cs="Times New Roman"/>
          <w:sz w:val="24"/>
          <w:szCs w:val="24"/>
        </w:rPr>
        <w:t xml:space="preserve">. The goal was to see which exterior wall has the best </w:t>
      </w:r>
      <w:r w:rsidR="00CF53D2">
        <w:rPr>
          <w:rFonts w:ascii="Times New Roman" w:hAnsi="Times New Roman" w:cs="Times New Roman"/>
          <w:sz w:val="24"/>
          <w:szCs w:val="24"/>
        </w:rPr>
        <w:t>sales prices and total values. These houses were based in Nashville city</w:t>
      </w:r>
      <w:r w:rsidR="005F444A">
        <w:rPr>
          <w:rFonts w:ascii="Times New Roman" w:hAnsi="Times New Roman" w:cs="Times New Roman"/>
          <w:sz w:val="24"/>
          <w:szCs w:val="24"/>
        </w:rPr>
        <w:t xml:space="preserve">. </w:t>
      </w:r>
      <w:r w:rsidR="00863ACE">
        <w:rPr>
          <w:rFonts w:ascii="Times New Roman" w:hAnsi="Times New Roman" w:cs="Times New Roman"/>
          <w:sz w:val="24"/>
          <w:szCs w:val="24"/>
        </w:rPr>
        <w:t>The types of exterior walls chosen were</w:t>
      </w:r>
      <w:r w:rsidR="00CF53D2">
        <w:rPr>
          <w:rFonts w:ascii="Times New Roman" w:hAnsi="Times New Roman" w:cs="Times New Roman"/>
          <w:sz w:val="24"/>
          <w:szCs w:val="24"/>
        </w:rPr>
        <w:t xml:space="preserve"> brick </w:t>
      </w:r>
      <w:r w:rsidR="005F444A">
        <w:rPr>
          <w:rFonts w:ascii="Times New Roman" w:hAnsi="Times New Roman" w:cs="Times New Roman"/>
          <w:sz w:val="24"/>
          <w:szCs w:val="24"/>
        </w:rPr>
        <w:t xml:space="preserve">or </w:t>
      </w:r>
      <w:r w:rsidR="00CF53D2">
        <w:rPr>
          <w:rFonts w:ascii="Times New Roman" w:hAnsi="Times New Roman" w:cs="Times New Roman"/>
          <w:sz w:val="24"/>
          <w:szCs w:val="24"/>
        </w:rPr>
        <w:t xml:space="preserve">frame. This visualization is important because it can </w:t>
      </w:r>
      <w:r w:rsidR="00062284">
        <w:rPr>
          <w:rFonts w:ascii="Times New Roman" w:hAnsi="Times New Roman" w:cs="Times New Roman"/>
          <w:sz w:val="24"/>
          <w:szCs w:val="24"/>
        </w:rPr>
        <w:t>display</w:t>
      </w:r>
      <w:r w:rsidR="00CF53D2">
        <w:rPr>
          <w:rFonts w:ascii="Times New Roman" w:hAnsi="Times New Roman" w:cs="Times New Roman"/>
          <w:sz w:val="24"/>
          <w:szCs w:val="24"/>
        </w:rPr>
        <w:t xml:space="preserve"> what type of exterior walls </w:t>
      </w:r>
      <w:r w:rsidR="00062284">
        <w:rPr>
          <w:rFonts w:ascii="Times New Roman" w:hAnsi="Times New Roman" w:cs="Times New Roman"/>
          <w:sz w:val="24"/>
          <w:szCs w:val="24"/>
        </w:rPr>
        <w:t>were</w:t>
      </w:r>
      <w:r w:rsidR="00CF53D2">
        <w:rPr>
          <w:rFonts w:ascii="Times New Roman" w:hAnsi="Times New Roman" w:cs="Times New Roman"/>
          <w:sz w:val="24"/>
          <w:szCs w:val="24"/>
        </w:rPr>
        <w:t xml:space="preserve"> more popular in the singe-family housing markets in Nashville. If an </w:t>
      </w:r>
      <w:r w:rsidR="00015F17">
        <w:rPr>
          <w:rFonts w:ascii="Times New Roman" w:hAnsi="Times New Roman" w:cs="Times New Roman"/>
          <w:sz w:val="24"/>
          <w:szCs w:val="24"/>
        </w:rPr>
        <w:t>architect</w:t>
      </w:r>
      <w:r w:rsidR="00CF53D2">
        <w:rPr>
          <w:rFonts w:ascii="Times New Roman" w:hAnsi="Times New Roman" w:cs="Times New Roman"/>
          <w:sz w:val="24"/>
          <w:szCs w:val="24"/>
        </w:rPr>
        <w:t xml:space="preserve"> wanted to build a </w:t>
      </w:r>
      <w:r w:rsidR="00352C92">
        <w:rPr>
          <w:rFonts w:ascii="Times New Roman" w:hAnsi="Times New Roman" w:cs="Times New Roman"/>
          <w:sz w:val="24"/>
          <w:szCs w:val="24"/>
        </w:rPr>
        <w:t>home,</w:t>
      </w:r>
      <w:r w:rsidR="00CF53D2">
        <w:rPr>
          <w:rFonts w:ascii="Times New Roman" w:hAnsi="Times New Roman" w:cs="Times New Roman"/>
          <w:sz w:val="24"/>
          <w:szCs w:val="24"/>
        </w:rPr>
        <w:t xml:space="preserve"> </w:t>
      </w:r>
      <w:r w:rsidR="005E2A43">
        <w:rPr>
          <w:rFonts w:ascii="Times New Roman" w:hAnsi="Times New Roman" w:cs="Times New Roman"/>
          <w:sz w:val="24"/>
          <w:szCs w:val="24"/>
        </w:rPr>
        <w:t xml:space="preserve">they would know that brick walls guaranteed higher sales than frame walls do. </w:t>
      </w:r>
      <w:r w:rsidR="00295147">
        <w:rPr>
          <w:rFonts w:ascii="Times New Roman" w:hAnsi="Times New Roman" w:cs="Times New Roman"/>
          <w:sz w:val="24"/>
          <w:szCs w:val="24"/>
        </w:rPr>
        <w:t>In the year 2014</w:t>
      </w:r>
      <w:r w:rsidR="003B5CF4">
        <w:rPr>
          <w:rFonts w:ascii="Times New Roman" w:hAnsi="Times New Roman" w:cs="Times New Roman"/>
          <w:sz w:val="24"/>
          <w:szCs w:val="24"/>
        </w:rPr>
        <w:t>,</w:t>
      </w:r>
      <w:r w:rsidR="00295147">
        <w:rPr>
          <w:rFonts w:ascii="Times New Roman" w:hAnsi="Times New Roman" w:cs="Times New Roman"/>
          <w:sz w:val="24"/>
          <w:szCs w:val="24"/>
        </w:rPr>
        <w:t xml:space="preserve"> </w:t>
      </w:r>
      <w:r w:rsidR="00062284">
        <w:rPr>
          <w:rFonts w:ascii="Times New Roman" w:hAnsi="Times New Roman" w:cs="Times New Roman"/>
          <w:sz w:val="24"/>
          <w:szCs w:val="24"/>
        </w:rPr>
        <w:t>f</w:t>
      </w:r>
      <w:r w:rsidR="00295147">
        <w:rPr>
          <w:rFonts w:ascii="Times New Roman" w:hAnsi="Times New Roman" w:cs="Times New Roman"/>
          <w:sz w:val="24"/>
          <w:szCs w:val="24"/>
        </w:rPr>
        <w:t xml:space="preserve">rame wall sales were higher than </w:t>
      </w:r>
      <w:r w:rsidR="009431DE">
        <w:rPr>
          <w:rFonts w:ascii="Times New Roman" w:hAnsi="Times New Roman" w:cs="Times New Roman"/>
          <w:sz w:val="24"/>
          <w:szCs w:val="24"/>
        </w:rPr>
        <w:t>brick wall sales</w:t>
      </w:r>
      <w:r w:rsidR="00062284">
        <w:rPr>
          <w:rFonts w:ascii="Times New Roman" w:hAnsi="Times New Roman" w:cs="Times New Roman"/>
          <w:sz w:val="24"/>
          <w:szCs w:val="24"/>
        </w:rPr>
        <w:t>,</w:t>
      </w:r>
      <w:r w:rsidR="009431DE">
        <w:rPr>
          <w:rFonts w:ascii="Times New Roman" w:hAnsi="Times New Roman" w:cs="Times New Roman"/>
          <w:sz w:val="24"/>
          <w:szCs w:val="24"/>
        </w:rPr>
        <w:t xml:space="preserve"> but according to IBM Cognos Analytics that is because most brick walls were not built/finished yet. It takes more time to complete a brick wall exterior than frame</w:t>
      </w:r>
      <w:r w:rsidR="00972C0D">
        <w:rPr>
          <w:rFonts w:ascii="Times New Roman" w:hAnsi="Times New Roman" w:cs="Times New Roman"/>
          <w:sz w:val="24"/>
          <w:szCs w:val="24"/>
        </w:rPr>
        <w:t xml:space="preserve"> and that information can be </w:t>
      </w:r>
      <w:r w:rsidR="00E9277C">
        <w:rPr>
          <w:rFonts w:ascii="Times New Roman" w:hAnsi="Times New Roman" w:cs="Times New Roman"/>
          <w:sz w:val="24"/>
          <w:szCs w:val="24"/>
        </w:rPr>
        <w:t>greatly beneficial</w:t>
      </w:r>
      <w:r w:rsidR="00972C0D">
        <w:rPr>
          <w:rFonts w:ascii="Times New Roman" w:hAnsi="Times New Roman" w:cs="Times New Roman"/>
          <w:sz w:val="24"/>
          <w:szCs w:val="24"/>
        </w:rPr>
        <w:t xml:space="preserve">. </w:t>
      </w:r>
      <w:r w:rsidR="009431DE">
        <w:rPr>
          <w:rFonts w:ascii="Times New Roman" w:hAnsi="Times New Roman" w:cs="Times New Roman"/>
          <w:sz w:val="24"/>
          <w:szCs w:val="24"/>
        </w:rPr>
        <w:t xml:space="preserve"> </w:t>
      </w:r>
    </w:p>
    <w:p w14:paraId="70426190" w14:textId="2787A448" w:rsidR="005554BC" w:rsidRDefault="0099574A" w:rsidP="005554BC">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Lastly, the </w:t>
      </w:r>
      <w:r w:rsidR="00DA3B8A">
        <w:rPr>
          <w:rFonts w:ascii="Times New Roman" w:hAnsi="Times New Roman" w:cs="Times New Roman"/>
          <w:bCs/>
          <w:sz w:val="24"/>
          <w:szCs w:val="24"/>
        </w:rPr>
        <w:t xml:space="preserve">visualization </w:t>
      </w:r>
      <w:r w:rsidR="00174F1E">
        <w:rPr>
          <w:rFonts w:ascii="Times New Roman" w:hAnsi="Times New Roman" w:cs="Times New Roman"/>
          <w:bCs/>
          <w:sz w:val="24"/>
          <w:szCs w:val="24"/>
        </w:rPr>
        <w:t xml:space="preserve">in </w:t>
      </w:r>
      <w:r w:rsidR="00DA3B8A">
        <w:rPr>
          <w:rFonts w:ascii="Times New Roman" w:hAnsi="Times New Roman" w:cs="Times New Roman"/>
          <w:bCs/>
          <w:sz w:val="24"/>
          <w:szCs w:val="24"/>
        </w:rPr>
        <w:t>Table 6 was to</w:t>
      </w:r>
      <w:r w:rsidR="007E489B">
        <w:rPr>
          <w:rFonts w:ascii="Times New Roman" w:hAnsi="Times New Roman" w:cs="Times New Roman"/>
          <w:bCs/>
          <w:sz w:val="24"/>
          <w:szCs w:val="24"/>
        </w:rPr>
        <w:t xml:space="preserve"> compare </w:t>
      </w:r>
      <w:r w:rsidR="00972C0D">
        <w:rPr>
          <w:rFonts w:ascii="Times New Roman" w:hAnsi="Times New Roman" w:cs="Times New Roman"/>
          <w:bCs/>
          <w:sz w:val="24"/>
          <w:szCs w:val="24"/>
        </w:rPr>
        <w:t>“S</w:t>
      </w:r>
      <w:r w:rsidR="00175D23">
        <w:rPr>
          <w:rFonts w:ascii="Times New Roman" w:hAnsi="Times New Roman" w:cs="Times New Roman"/>
          <w:bCs/>
          <w:sz w:val="24"/>
          <w:szCs w:val="24"/>
        </w:rPr>
        <w:t xml:space="preserve">ales </w:t>
      </w:r>
      <w:r w:rsidR="00972C0D">
        <w:rPr>
          <w:rFonts w:ascii="Times New Roman" w:hAnsi="Times New Roman" w:cs="Times New Roman"/>
          <w:bCs/>
          <w:sz w:val="24"/>
          <w:szCs w:val="24"/>
        </w:rPr>
        <w:t>P</w:t>
      </w:r>
      <w:r w:rsidR="00175D23">
        <w:rPr>
          <w:rFonts w:ascii="Times New Roman" w:hAnsi="Times New Roman" w:cs="Times New Roman"/>
          <w:bCs/>
          <w:sz w:val="24"/>
          <w:szCs w:val="24"/>
        </w:rPr>
        <w:t xml:space="preserve">rice by </w:t>
      </w:r>
      <w:r w:rsidR="00DA46AC">
        <w:rPr>
          <w:rFonts w:ascii="Times New Roman" w:hAnsi="Times New Roman" w:cs="Times New Roman"/>
          <w:bCs/>
          <w:sz w:val="24"/>
          <w:szCs w:val="24"/>
        </w:rPr>
        <w:t xml:space="preserve">the </w:t>
      </w:r>
      <w:r w:rsidR="00972C0D">
        <w:rPr>
          <w:rFonts w:ascii="Times New Roman" w:hAnsi="Times New Roman" w:cs="Times New Roman"/>
          <w:bCs/>
          <w:sz w:val="24"/>
          <w:szCs w:val="24"/>
        </w:rPr>
        <w:t>T</w:t>
      </w:r>
      <w:r w:rsidR="003E35C9">
        <w:rPr>
          <w:rFonts w:ascii="Times New Roman" w:hAnsi="Times New Roman" w:cs="Times New Roman"/>
          <w:bCs/>
          <w:sz w:val="24"/>
          <w:szCs w:val="24"/>
        </w:rPr>
        <w:t xml:space="preserve">ax </w:t>
      </w:r>
      <w:r w:rsidR="00972C0D">
        <w:rPr>
          <w:rFonts w:ascii="Times New Roman" w:hAnsi="Times New Roman" w:cs="Times New Roman"/>
          <w:bCs/>
          <w:sz w:val="24"/>
          <w:szCs w:val="24"/>
        </w:rPr>
        <w:t>D</w:t>
      </w:r>
      <w:r w:rsidR="003E35C9">
        <w:rPr>
          <w:rFonts w:ascii="Times New Roman" w:hAnsi="Times New Roman" w:cs="Times New Roman"/>
          <w:bCs/>
          <w:sz w:val="24"/>
          <w:szCs w:val="24"/>
        </w:rPr>
        <w:t>istrict</w:t>
      </w:r>
      <w:r w:rsidR="00DA46AC">
        <w:rPr>
          <w:rFonts w:ascii="Times New Roman" w:hAnsi="Times New Roman" w:cs="Times New Roman"/>
          <w:bCs/>
          <w:sz w:val="24"/>
          <w:szCs w:val="24"/>
        </w:rPr>
        <w:t xml:space="preserve"> of Nashville</w:t>
      </w:r>
      <w:r w:rsidR="00972C0D">
        <w:rPr>
          <w:rFonts w:ascii="Times New Roman" w:hAnsi="Times New Roman" w:cs="Times New Roman"/>
          <w:bCs/>
          <w:sz w:val="24"/>
          <w:szCs w:val="24"/>
        </w:rPr>
        <w:t>”</w:t>
      </w:r>
      <w:r w:rsidR="00DA46AC">
        <w:rPr>
          <w:rFonts w:ascii="Times New Roman" w:hAnsi="Times New Roman" w:cs="Times New Roman"/>
          <w:bCs/>
          <w:sz w:val="24"/>
          <w:szCs w:val="24"/>
        </w:rPr>
        <w:t xml:space="preserve">. </w:t>
      </w:r>
      <w:r w:rsidR="005D3917">
        <w:rPr>
          <w:rFonts w:ascii="Times New Roman" w:hAnsi="Times New Roman" w:cs="Times New Roman"/>
          <w:bCs/>
          <w:sz w:val="24"/>
          <w:szCs w:val="24"/>
        </w:rPr>
        <w:t xml:space="preserve">This comparison </w:t>
      </w:r>
      <w:r w:rsidR="00972C0D">
        <w:rPr>
          <w:rFonts w:ascii="Times New Roman" w:hAnsi="Times New Roman" w:cs="Times New Roman"/>
          <w:bCs/>
          <w:sz w:val="24"/>
          <w:szCs w:val="24"/>
        </w:rPr>
        <w:t>model</w:t>
      </w:r>
      <w:r w:rsidR="005D3917">
        <w:rPr>
          <w:rFonts w:ascii="Times New Roman" w:hAnsi="Times New Roman" w:cs="Times New Roman"/>
          <w:bCs/>
          <w:sz w:val="24"/>
          <w:szCs w:val="24"/>
        </w:rPr>
        <w:t xml:space="preserve"> compares the sales prices by the tax district. </w:t>
      </w:r>
      <w:r w:rsidR="00821615">
        <w:rPr>
          <w:rFonts w:ascii="Times New Roman" w:hAnsi="Times New Roman" w:cs="Times New Roman"/>
          <w:bCs/>
          <w:sz w:val="24"/>
          <w:szCs w:val="24"/>
        </w:rPr>
        <w:t>The goal was to view which tax district in Nashville has the stronger</w:t>
      </w:r>
      <w:r w:rsidR="00175D23">
        <w:rPr>
          <w:rFonts w:ascii="Times New Roman" w:hAnsi="Times New Roman" w:cs="Times New Roman"/>
          <w:bCs/>
          <w:sz w:val="24"/>
          <w:szCs w:val="24"/>
        </w:rPr>
        <w:t xml:space="preserve"> </w:t>
      </w:r>
      <w:r w:rsidR="00821615">
        <w:rPr>
          <w:rFonts w:ascii="Times New Roman" w:hAnsi="Times New Roman" w:cs="Times New Roman"/>
          <w:bCs/>
          <w:sz w:val="24"/>
          <w:szCs w:val="24"/>
        </w:rPr>
        <w:t xml:space="preserve">sales prices. </w:t>
      </w:r>
      <w:r w:rsidR="004A3637">
        <w:rPr>
          <w:rFonts w:ascii="Times New Roman" w:hAnsi="Times New Roman" w:cs="Times New Roman"/>
          <w:bCs/>
          <w:sz w:val="24"/>
          <w:szCs w:val="24"/>
        </w:rPr>
        <w:t xml:space="preserve">The sales price was adjusted from 200,000 to </w:t>
      </w:r>
      <w:r w:rsidR="000229CF">
        <w:rPr>
          <w:rFonts w:ascii="Times New Roman" w:hAnsi="Times New Roman" w:cs="Times New Roman"/>
          <w:bCs/>
          <w:sz w:val="24"/>
          <w:szCs w:val="24"/>
        </w:rPr>
        <w:t>2,200,000 dollars. This is the range for single</w:t>
      </w:r>
      <w:r w:rsidR="00AD7244">
        <w:rPr>
          <w:rFonts w:ascii="Times New Roman" w:hAnsi="Times New Roman" w:cs="Times New Roman"/>
          <w:bCs/>
          <w:sz w:val="24"/>
          <w:szCs w:val="24"/>
        </w:rPr>
        <w:t>-</w:t>
      </w:r>
      <w:r w:rsidR="000229CF">
        <w:rPr>
          <w:rFonts w:ascii="Times New Roman" w:hAnsi="Times New Roman" w:cs="Times New Roman"/>
          <w:bCs/>
          <w:sz w:val="24"/>
          <w:szCs w:val="24"/>
        </w:rPr>
        <w:t>family homes in Nashville</w:t>
      </w:r>
      <w:r w:rsidR="003D2583">
        <w:rPr>
          <w:rFonts w:ascii="Times New Roman" w:hAnsi="Times New Roman" w:cs="Times New Roman"/>
          <w:bCs/>
          <w:sz w:val="24"/>
          <w:szCs w:val="24"/>
        </w:rPr>
        <w:t xml:space="preserve">. </w:t>
      </w:r>
      <w:r w:rsidR="00DE0282">
        <w:rPr>
          <w:rFonts w:ascii="Times New Roman" w:hAnsi="Times New Roman" w:cs="Times New Roman"/>
          <w:bCs/>
          <w:sz w:val="24"/>
          <w:szCs w:val="24"/>
        </w:rPr>
        <w:t xml:space="preserve"> “</w:t>
      </w:r>
      <w:r w:rsidR="00056C4C" w:rsidRPr="00056C4C">
        <w:rPr>
          <w:rFonts w:ascii="Times New Roman" w:hAnsi="Times New Roman" w:cs="Times New Roman"/>
          <w:bCs/>
          <w:sz w:val="24"/>
          <w:szCs w:val="24"/>
        </w:rPr>
        <w:t xml:space="preserve">An examination of the population trends in the Nashville metro-politan area since 1900 reveals that the external city has exceeded the internal city in rate of increase in five of the past six census </w:t>
      </w:r>
      <w:r w:rsidR="00056C4C" w:rsidRPr="00056C4C">
        <w:rPr>
          <w:rFonts w:ascii="Times New Roman" w:hAnsi="Times New Roman" w:cs="Times New Roman"/>
          <w:bCs/>
          <w:sz w:val="24"/>
          <w:szCs w:val="24"/>
        </w:rPr>
        <w:lastRenderedPageBreak/>
        <w:t>reports</w:t>
      </w:r>
      <w:r w:rsidR="00174F1E">
        <w:rPr>
          <w:rFonts w:ascii="Times New Roman" w:hAnsi="Times New Roman" w:cs="Times New Roman"/>
          <w:bCs/>
          <w:sz w:val="24"/>
          <w:szCs w:val="24"/>
        </w:rPr>
        <w:t>.</w:t>
      </w:r>
      <w:r w:rsidR="00DE0282">
        <w:rPr>
          <w:rFonts w:ascii="Times New Roman" w:hAnsi="Times New Roman" w:cs="Times New Roman"/>
          <w:bCs/>
          <w:sz w:val="24"/>
          <w:szCs w:val="24"/>
        </w:rPr>
        <w:t>”</w:t>
      </w:r>
      <w:r w:rsidR="004F3630">
        <w:rPr>
          <w:rStyle w:val="FootnoteReference"/>
          <w:rFonts w:ascii="Times New Roman" w:hAnsi="Times New Roman" w:cs="Times New Roman"/>
          <w:bCs/>
          <w:sz w:val="24"/>
          <w:szCs w:val="24"/>
        </w:rPr>
        <w:footnoteReference w:id="5"/>
      </w:r>
      <w:r w:rsidR="007F6AA9">
        <w:rPr>
          <w:rFonts w:ascii="Times New Roman" w:hAnsi="Times New Roman" w:cs="Times New Roman"/>
          <w:bCs/>
          <w:sz w:val="24"/>
          <w:szCs w:val="24"/>
        </w:rPr>
        <w:t xml:space="preserve"> </w:t>
      </w:r>
      <w:r w:rsidR="00F052A0">
        <w:rPr>
          <w:rFonts w:ascii="Times New Roman" w:hAnsi="Times New Roman" w:cs="Times New Roman"/>
          <w:bCs/>
          <w:sz w:val="24"/>
          <w:szCs w:val="24"/>
        </w:rPr>
        <w:t>Th</w:t>
      </w:r>
      <w:r w:rsidR="008C6A10">
        <w:rPr>
          <w:rFonts w:ascii="Times New Roman" w:hAnsi="Times New Roman" w:cs="Times New Roman"/>
          <w:bCs/>
          <w:sz w:val="24"/>
          <w:szCs w:val="24"/>
        </w:rPr>
        <w:t xml:space="preserve">e original </w:t>
      </w:r>
      <w:r w:rsidR="00F7170D">
        <w:rPr>
          <w:rFonts w:ascii="Times New Roman" w:hAnsi="Times New Roman" w:cs="Times New Roman"/>
          <w:bCs/>
          <w:sz w:val="24"/>
          <w:szCs w:val="24"/>
        </w:rPr>
        <w:t>tax district</w:t>
      </w:r>
      <w:r w:rsidR="008C6A10">
        <w:rPr>
          <w:rFonts w:ascii="Times New Roman" w:hAnsi="Times New Roman" w:cs="Times New Roman"/>
          <w:bCs/>
          <w:sz w:val="24"/>
          <w:szCs w:val="24"/>
        </w:rPr>
        <w:t xml:space="preserve"> was the General Services District</w:t>
      </w:r>
      <w:r w:rsidR="003A7876">
        <w:rPr>
          <w:rFonts w:ascii="Times New Roman" w:hAnsi="Times New Roman" w:cs="Times New Roman"/>
          <w:bCs/>
          <w:sz w:val="24"/>
          <w:szCs w:val="24"/>
        </w:rPr>
        <w:t xml:space="preserve"> and that is why the </w:t>
      </w:r>
      <w:r w:rsidR="00F7170D">
        <w:rPr>
          <w:rFonts w:ascii="Times New Roman" w:hAnsi="Times New Roman" w:cs="Times New Roman"/>
          <w:bCs/>
          <w:sz w:val="24"/>
          <w:szCs w:val="24"/>
        </w:rPr>
        <w:t>s</w:t>
      </w:r>
      <w:r w:rsidR="003A7876">
        <w:rPr>
          <w:rFonts w:ascii="Times New Roman" w:hAnsi="Times New Roman" w:cs="Times New Roman"/>
          <w:bCs/>
          <w:sz w:val="24"/>
          <w:szCs w:val="24"/>
        </w:rPr>
        <w:t>ales price</w:t>
      </w:r>
      <w:r w:rsidR="00F7170D">
        <w:rPr>
          <w:rFonts w:ascii="Times New Roman" w:hAnsi="Times New Roman" w:cs="Times New Roman"/>
          <w:bCs/>
          <w:sz w:val="24"/>
          <w:szCs w:val="24"/>
        </w:rPr>
        <w:t>s</w:t>
      </w:r>
      <w:r w:rsidR="003A7876">
        <w:rPr>
          <w:rFonts w:ascii="Times New Roman" w:hAnsi="Times New Roman" w:cs="Times New Roman"/>
          <w:bCs/>
          <w:sz w:val="24"/>
          <w:szCs w:val="24"/>
        </w:rPr>
        <w:t xml:space="preserve"> for that district is very low. </w:t>
      </w:r>
      <w:r w:rsidR="00D2638A">
        <w:rPr>
          <w:rFonts w:ascii="Times New Roman" w:hAnsi="Times New Roman" w:cs="Times New Roman"/>
          <w:bCs/>
          <w:sz w:val="24"/>
          <w:szCs w:val="24"/>
        </w:rPr>
        <w:t>However,</w:t>
      </w:r>
      <w:r w:rsidR="003A7876">
        <w:rPr>
          <w:rFonts w:ascii="Times New Roman" w:hAnsi="Times New Roman" w:cs="Times New Roman"/>
          <w:bCs/>
          <w:sz w:val="24"/>
          <w:szCs w:val="24"/>
        </w:rPr>
        <w:t xml:space="preserve"> the </w:t>
      </w:r>
      <w:r w:rsidR="008E3F0C">
        <w:rPr>
          <w:rFonts w:ascii="Times New Roman" w:hAnsi="Times New Roman" w:cs="Times New Roman"/>
          <w:bCs/>
          <w:sz w:val="24"/>
          <w:szCs w:val="24"/>
        </w:rPr>
        <w:t xml:space="preserve">Urban Services </w:t>
      </w:r>
      <w:r w:rsidR="00BE1E97">
        <w:rPr>
          <w:rFonts w:ascii="Times New Roman" w:hAnsi="Times New Roman" w:cs="Times New Roman"/>
          <w:bCs/>
          <w:sz w:val="24"/>
          <w:szCs w:val="24"/>
        </w:rPr>
        <w:t>D</w:t>
      </w:r>
      <w:r w:rsidR="008E3F0C">
        <w:rPr>
          <w:rFonts w:ascii="Times New Roman" w:hAnsi="Times New Roman" w:cs="Times New Roman"/>
          <w:bCs/>
          <w:sz w:val="24"/>
          <w:szCs w:val="24"/>
        </w:rPr>
        <w:t>istrict expands beyo</w:t>
      </w:r>
      <w:r w:rsidR="00BE1E97">
        <w:rPr>
          <w:rFonts w:ascii="Times New Roman" w:hAnsi="Times New Roman" w:cs="Times New Roman"/>
          <w:bCs/>
          <w:sz w:val="24"/>
          <w:szCs w:val="24"/>
        </w:rPr>
        <w:t xml:space="preserve">nd Nashville’s inner city and that is why their sales price was higher. </w:t>
      </w:r>
      <w:r w:rsidR="00D2638A">
        <w:rPr>
          <w:rFonts w:ascii="Times New Roman" w:hAnsi="Times New Roman" w:cs="Times New Roman"/>
          <w:bCs/>
          <w:sz w:val="24"/>
          <w:szCs w:val="24"/>
        </w:rPr>
        <w:t xml:space="preserve">Property owners would benefit greatly </w:t>
      </w:r>
      <w:r w:rsidR="00F7170D">
        <w:rPr>
          <w:rFonts w:ascii="Times New Roman" w:hAnsi="Times New Roman" w:cs="Times New Roman"/>
          <w:bCs/>
          <w:sz w:val="24"/>
          <w:szCs w:val="24"/>
        </w:rPr>
        <w:t>off</w:t>
      </w:r>
      <w:r w:rsidR="00D2638A">
        <w:rPr>
          <w:rFonts w:ascii="Times New Roman" w:hAnsi="Times New Roman" w:cs="Times New Roman"/>
          <w:bCs/>
          <w:sz w:val="24"/>
          <w:szCs w:val="24"/>
        </w:rPr>
        <w:t xml:space="preserve"> knowing that the Ur</w:t>
      </w:r>
      <w:r w:rsidR="004C39C5">
        <w:rPr>
          <w:rFonts w:ascii="Times New Roman" w:hAnsi="Times New Roman" w:cs="Times New Roman"/>
          <w:bCs/>
          <w:sz w:val="24"/>
          <w:szCs w:val="24"/>
        </w:rPr>
        <w:t>ban Service</w:t>
      </w:r>
      <w:r w:rsidR="00842B06">
        <w:rPr>
          <w:rFonts w:ascii="Times New Roman" w:hAnsi="Times New Roman" w:cs="Times New Roman"/>
          <w:bCs/>
          <w:sz w:val="24"/>
          <w:szCs w:val="24"/>
        </w:rPr>
        <w:t>s</w:t>
      </w:r>
      <w:r w:rsidR="004C39C5">
        <w:rPr>
          <w:rFonts w:ascii="Times New Roman" w:hAnsi="Times New Roman" w:cs="Times New Roman"/>
          <w:bCs/>
          <w:sz w:val="24"/>
          <w:szCs w:val="24"/>
        </w:rPr>
        <w:t xml:space="preserve"> </w:t>
      </w:r>
      <w:r w:rsidR="00842B06">
        <w:rPr>
          <w:rFonts w:ascii="Times New Roman" w:hAnsi="Times New Roman" w:cs="Times New Roman"/>
          <w:bCs/>
          <w:sz w:val="24"/>
          <w:szCs w:val="24"/>
        </w:rPr>
        <w:t>District</w:t>
      </w:r>
      <w:r w:rsidR="004C39C5">
        <w:rPr>
          <w:rFonts w:ascii="Times New Roman" w:hAnsi="Times New Roman" w:cs="Times New Roman"/>
          <w:bCs/>
          <w:sz w:val="24"/>
          <w:szCs w:val="24"/>
        </w:rPr>
        <w:t xml:space="preserve"> sales prices are 82.3% higher than the General Services D</w:t>
      </w:r>
      <w:r w:rsidR="00842B06">
        <w:rPr>
          <w:rFonts w:ascii="Times New Roman" w:hAnsi="Times New Roman" w:cs="Times New Roman"/>
          <w:bCs/>
          <w:sz w:val="24"/>
          <w:szCs w:val="24"/>
        </w:rPr>
        <w:t>istrict</w:t>
      </w:r>
      <w:r w:rsidR="00EF3FB1">
        <w:rPr>
          <w:rFonts w:ascii="Times New Roman" w:hAnsi="Times New Roman" w:cs="Times New Roman"/>
          <w:bCs/>
          <w:sz w:val="24"/>
          <w:szCs w:val="24"/>
        </w:rPr>
        <w:t xml:space="preserve"> with a sales rate of 17.</w:t>
      </w:r>
      <w:r w:rsidR="00352C92">
        <w:rPr>
          <w:rFonts w:ascii="Times New Roman" w:hAnsi="Times New Roman" w:cs="Times New Roman"/>
          <w:bCs/>
          <w:sz w:val="24"/>
          <w:szCs w:val="24"/>
        </w:rPr>
        <w:t xml:space="preserve">7%. </w:t>
      </w:r>
    </w:p>
    <w:p w14:paraId="59BC77C6" w14:textId="5C3B769E" w:rsidR="005554BC" w:rsidRDefault="00BD0AA2" w:rsidP="005554BC">
      <w:pPr>
        <w:spacing w:line="480" w:lineRule="auto"/>
        <w:rPr>
          <w:rFonts w:ascii="Times New Roman" w:hAnsi="Times New Roman" w:cs="Times New Roman"/>
          <w:bCs/>
          <w:sz w:val="24"/>
          <w:szCs w:val="24"/>
        </w:rPr>
      </w:pPr>
      <w:r w:rsidRPr="00EE44A7">
        <w:rPr>
          <w:rFonts w:ascii="Times New Roman" w:hAnsi="Times New Roman" w:cs="Times New Roman"/>
          <w:b/>
          <w:sz w:val="24"/>
          <w:szCs w:val="24"/>
        </w:rPr>
        <w:t>Calculatio</w:t>
      </w:r>
      <w:r w:rsidR="00526A92" w:rsidRPr="00EE44A7">
        <w:rPr>
          <w:rFonts w:ascii="Times New Roman" w:hAnsi="Times New Roman" w:cs="Times New Roman"/>
          <w:b/>
          <w:sz w:val="24"/>
          <w:szCs w:val="24"/>
        </w:rPr>
        <w:t xml:space="preserve">n </w:t>
      </w:r>
    </w:p>
    <w:p w14:paraId="63D7D37D" w14:textId="74BAEB6C" w:rsidR="008F757F" w:rsidRPr="002C4F69" w:rsidRDefault="008A01C1" w:rsidP="005554BC">
      <w:pPr>
        <w:spacing w:line="480" w:lineRule="auto"/>
        <w:ind w:firstLine="720"/>
        <w:rPr>
          <w:rFonts w:ascii="Times New Roman" w:hAnsi="Times New Roman" w:cs="Times New Roman"/>
          <w:bCs/>
          <w:sz w:val="24"/>
          <w:szCs w:val="24"/>
        </w:rPr>
      </w:pPr>
      <w:r w:rsidRPr="002C4F69">
        <w:rPr>
          <w:rFonts w:ascii="Times New Roman" w:hAnsi="Times New Roman" w:cs="Times New Roman"/>
          <w:bCs/>
          <w:sz w:val="24"/>
          <w:szCs w:val="24"/>
        </w:rPr>
        <w:t xml:space="preserve">For the calculation, I decided to use </w:t>
      </w:r>
      <w:r w:rsidR="00F71394" w:rsidRPr="002C4F69">
        <w:rPr>
          <w:rFonts w:ascii="Times New Roman" w:hAnsi="Times New Roman" w:cs="Times New Roman"/>
          <w:bCs/>
          <w:sz w:val="24"/>
          <w:szCs w:val="24"/>
        </w:rPr>
        <w:t>T</w:t>
      </w:r>
      <w:r w:rsidRPr="002C4F69">
        <w:rPr>
          <w:rFonts w:ascii="Times New Roman" w:hAnsi="Times New Roman" w:cs="Times New Roman"/>
          <w:bCs/>
          <w:sz w:val="24"/>
          <w:szCs w:val="24"/>
        </w:rPr>
        <w:t xml:space="preserve">ableau and the </w:t>
      </w:r>
      <w:r w:rsidR="005554BC">
        <w:rPr>
          <w:rFonts w:ascii="Times New Roman" w:hAnsi="Times New Roman" w:cs="Times New Roman"/>
          <w:bCs/>
          <w:sz w:val="24"/>
          <w:szCs w:val="24"/>
        </w:rPr>
        <w:t xml:space="preserve">same </w:t>
      </w:r>
      <w:r w:rsidRPr="002C4F69">
        <w:rPr>
          <w:rFonts w:ascii="Times New Roman" w:hAnsi="Times New Roman" w:cs="Times New Roman"/>
          <w:bCs/>
          <w:sz w:val="24"/>
          <w:szCs w:val="24"/>
        </w:rPr>
        <w:t xml:space="preserve">Nashville </w:t>
      </w:r>
      <w:r w:rsidR="00EE44A7">
        <w:rPr>
          <w:rFonts w:ascii="Times New Roman" w:hAnsi="Times New Roman" w:cs="Times New Roman"/>
          <w:bCs/>
          <w:sz w:val="24"/>
          <w:szCs w:val="24"/>
        </w:rPr>
        <w:t>H</w:t>
      </w:r>
      <w:r w:rsidRPr="002C4F69">
        <w:rPr>
          <w:rFonts w:ascii="Times New Roman" w:hAnsi="Times New Roman" w:cs="Times New Roman"/>
          <w:bCs/>
          <w:sz w:val="24"/>
          <w:szCs w:val="24"/>
        </w:rPr>
        <w:t xml:space="preserve">ousing </w:t>
      </w:r>
      <w:r w:rsidR="00EE44A7">
        <w:rPr>
          <w:rFonts w:ascii="Times New Roman" w:hAnsi="Times New Roman" w:cs="Times New Roman"/>
          <w:bCs/>
          <w:sz w:val="24"/>
          <w:szCs w:val="24"/>
        </w:rPr>
        <w:t>D</w:t>
      </w:r>
      <w:r w:rsidRPr="002C4F69">
        <w:rPr>
          <w:rFonts w:ascii="Times New Roman" w:hAnsi="Times New Roman" w:cs="Times New Roman"/>
          <w:bCs/>
          <w:sz w:val="24"/>
          <w:szCs w:val="24"/>
        </w:rPr>
        <w:t xml:space="preserve">ata from Kaggle.com. </w:t>
      </w:r>
      <w:r w:rsidR="00F71394" w:rsidRPr="002C4F69">
        <w:rPr>
          <w:rFonts w:ascii="Times New Roman" w:hAnsi="Times New Roman" w:cs="Times New Roman"/>
          <w:bCs/>
          <w:sz w:val="24"/>
          <w:szCs w:val="24"/>
        </w:rPr>
        <w:t xml:space="preserve">The </w:t>
      </w:r>
      <w:r w:rsidR="00180A86" w:rsidRPr="002C4F69">
        <w:rPr>
          <w:rFonts w:ascii="Times New Roman" w:hAnsi="Times New Roman" w:cs="Times New Roman"/>
          <w:bCs/>
          <w:sz w:val="24"/>
          <w:szCs w:val="24"/>
        </w:rPr>
        <w:t xml:space="preserve">visuals </w:t>
      </w:r>
      <w:r w:rsidR="002536E5" w:rsidRPr="002C4F69">
        <w:rPr>
          <w:rFonts w:ascii="Times New Roman" w:hAnsi="Times New Roman" w:cs="Times New Roman"/>
          <w:bCs/>
          <w:sz w:val="24"/>
          <w:szCs w:val="24"/>
        </w:rPr>
        <w:t>are in</w:t>
      </w:r>
      <w:r w:rsidR="005E7E80" w:rsidRPr="002C4F69">
        <w:rPr>
          <w:rFonts w:ascii="Times New Roman" w:hAnsi="Times New Roman" w:cs="Times New Roman"/>
          <w:bCs/>
          <w:sz w:val="24"/>
          <w:szCs w:val="24"/>
        </w:rPr>
        <w:t xml:space="preserve"> Table</w:t>
      </w:r>
      <w:r w:rsidR="005554BC">
        <w:rPr>
          <w:rFonts w:ascii="Times New Roman" w:hAnsi="Times New Roman" w:cs="Times New Roman"/>
          <w:bCs/>
          <w:sz w:val="24"/>
          <w:szCs w:val="24"/>
        </w:rPr>
        <w:t xml:space="preserve"> 7.</w:t>
      </w:r>
      <w:r w:rsidR="005E7E80" w:rsidRPr="002C4F69">
        <w:rPr>
          <w:rFonts w:ascii="Times New Roman" w:hAnsi="Times New Roman" w:cs="Times New Roman"/>
          <w:bCs/>
          <w:sz w:val="24"/>
          <w:szCs w:val="24"/>
        </w:rPr>
        <w:t xml:space="preserve"> Part 1 </w:t>
      </w:r>
      <w:r w:rsidR="00180A86" w:rsidRPr="002C4F69">
        <w:rPr>
          <w:rFonts w:ascii="Times New Roman" w:hAnsi="Times New Roman" w:cs="Times New Roman"/>
          <w:bCs/>
          <w:sz w:val="24"/>
          <w:szCs w:val="24"/>
        </w:rPr>
        <w:t xml:space="preserve">&amp; </w:t>
      </w:r>
      <w:r w:rsidR="005E7E80" w:rsidRPr="002C4F69">
        <w:rPr>
          <w:rFonts w:ascii="Times New Roman" w:hAnsi="Times New Roman" w:cs="Times New Roman"/>
          <w:bCs/>
          <w:sz w:val="24"/>
          <w:szCs w:val="24"/>
        </w:rPr>
        <w:t>2.</w:t>
      </w:r>
      <w:r w:rsidR="00D17865" w:rsidRPr="002C4F69">
        <w:rPr>
          <w:rFonts w:ascii="Times New Roman" w:hAnsi="Times New Roman" w:cs="Times New Roman"/>
          <w:bCs/>
          <w:sz w:val="24"/>
          <w:szCs w:val="24"/>
        </w:rPr>
        <w:t xml:space="preserve"> </w:t>
      </w:r>
      <w:r w:rsidR="005554BC">
        <w:rPr>
          <w:rFonts w:ascii="Times New Roman" w:hAnsi="Times New Roman" w:cs="Times New Roman"/>
          <w:bCs/>
          <w:sz w:val="24"/>
          <w:szCs w:val="24"/>
        </w:rPr>
        <w:t xml:space="preserve">Out </w:t>
      </w:r>
      <w:r w:rsidR="00D17865" w:rsidRPr="002C4F69">
        <w:rPr>
          <w:rFonts w:ascii="Times New Roman" w:hAnsi="Times New Roman" w:cs="Times New Roman"/>
          <w:bCs/>
          <w:sz w:val="24"/>
          <w:szCs w:val="24"/>
        </w:rPr>
        <w:t>of curiosity</w:t>
      </w:r>
      <w:r w:rsidR="005E7E80" w:rsidRPr="002C4F69">
        <w:rPr>
          <w:rFonts w:ascii="Times New Roman" w:hAnsi="Times New Roman" w:cs="Times New Roman"/>
          <w:bCs/>
          <w:sz w:val="24"/>
          <w:szCs w:val="24"/>
        </w:rPr>
        <w:t xml:space="preserve"> I decided </w:t>
      </w:r>
      <w:r w:rsidR="00D17865" w:rsidRPr="002C4F69">
        <w:rPr>
          <w:rFonts w:ascii="Times New Roman" w:hAnsi="Times New Roman" w:cs="Times New Roman"/>
          <w:bCs/>
          <w:sz w:val="24"/>
          <w:szCs w:val="24"/>
        </w:rPr>
        <w:t>to edit the dataset</w:t>
      </w:r>
      <w:r w:rsidR="00FD70B2" w:rsidRPr="002C4F69">
        <w:rPr>
          <w:rFonts w:ascii="Times New Roman" w:hAnsi="Times New Roman" w:cs="Times New Roman"/>
          <w:bCs/>
          <w:sz w:val="24"/>
          <w:szCs w:val="24"/>
        </w:rPr>
        <w:t xml:space="preserve"> on Tableau to show a</w:t>
      </w:r>
      <w:r w:rsidR="00180A86" w:rsidRPr="002C4F69">
        <w:rPr>
          <w:rFonts w:ascii="Times New Roman" w:hAnsi="Times New Roman" w:cs="Times New Roman"/>
          <w:bCs/>
          <w:sz w:val="24"/>
          <w:szCs w:val="24"/>
        </w:rPr>
        <w:t xml:space="preserve"> </w:t>
      </w:r>
      <w:r w:rsidR="00E704DF" w:rsidRPr="002C4F69">
        <w:rPr>
          <w:rFonts w:ascii="Times New Roman" w:hAnsi="Times New Roman" w:cs="Times New Roman"/>
          <w:bCs/>
          <w:sz w:val="24"/>
          <w:szCs w:val="24"/>
        </w:rPr>
        <w:t>prediction analysis</w:t>
      </w:r>
      <w:r w:rsidR="00FD70B2" w:rsidRPr="002C4F69">
        <w:rPr>
          <w:rFonts w:ascii="Times New Roman" w:hAnsi="Times New Roman" w:cs="Times New Roman"/>
          <w:bCs/>
          <w:sz w:val="24"/>
          <w:szCs w:val="24"/>
        </w:rPr>
        <w:t xml:space="preserve"> </w:t>
      </w:r>
      <w:r w:rsidR="00E704DF" w:rsidRPr="002C4F69">
        <w:rPr>
          <w:rFonts w:ascii="Times New Roman" w:hAnsi="Times New Roman" w:cs="Times New Roman"/>
          <w:bCs/>
          <w:sz w:val="24"/>
          <w:szCs w:val="24"/>
        </w:rPr>
        <w:t>of</w:t>
      </w:r>
      <w:r w:rsidR="00FD70B2" w:rsidRPr="002C4F69">
        <w:rPr>
          <w:rFonts w:ascii="Times New Roman" w:hAnsi="Times New Roman" w:cs="Times New Roman"/>
          <w:bCs/>
          <w:sz w:val="24"/>
          <w:szCs w:val="24"/>
        </w:rPr>
        <w:t xml:space="preserve"> sales price</w:t>
      </w:r>
      <w:r w:rsidR="00320F63" w:rsidRPr="002C4F69">
        <w:rPr>
          <w:rFonts w:ascii="Times New Roman" w:hAnsi="Times New Roman" w:cs="Times New Roman"/>
          <w:bCs/>
          <w:sz w:val="24"/>
          <w:szCs w:val="24"/>
        </w:rPr>
        <w:t xml:space="preserve"> by the dimension of</w:t>
      </w:r>
      <w:r w:rsidR="00D17865" w:rsidRPr="002C4F69">
        <w:rPr>
          <w:rFonts w:ascii="Times New Roman" w:hAnsi="Times New Roman" w:cs="Times New Roman"/>
          <w:bCs/>
          <w:sz w:val="24"/>
          <w:szCs w:val="24"/>
        </w:rPr>
        <w:t xml:space="preserve"> bedrooms</w:t>
      </w:r>
      <w:r w:rsidR="00FD70B2" w:rsidRPr="002C4F69">
        <w:rPr>
          <w:rFonts w:ascii="Times New Roman" w:hAnsi="Times New Roman" w:cs="Times New Roman"/>
          <w:bCs/>
          <w:sz w:val="24"/>
          <w:szCs w:val="24"/>
        </w:rPr>
        <w:t xml:space="preserve">. I made a linear regression model for my calculation. </w:t>
      </w:r>
      <w:r w:rsidR="00015509" w:rsidRPr="002C4F69">
        <w:rPr>
          <w:rFonts w:ascii="Times New Roman" w:hAnsi="Times New Roman" w:cs="Times New Roman"/>
          <w:bCs/>
          <w:sz w:val="24"/>
          <w:szCs w:val="24"/>
        </w:rPr>
        <w:t xml:space="preserve">The results show that </w:t>
      </w:r>
      <w:r w:rsidR="00471EA1" w:rsidRPr="002C4F69">
        <w:rPr>
          <w:rFonts w:ascii="Times New Roman" w:hAnsi="Times New Roman" w:cs="Times New Roman"/>
          <w:bCs/>
          <w:sz w:val="24"/>
          <w:szCs w:val="24"/>
        </w:rPr>
        <w:t xml:space="preserve">as the number of rooms increase </w:t>
      </w:r>
      <w:r w:rsidR="00BB2156">
        <w:rPr>
          <w:rFonts w:ascii="Times New Roman" w:hAnsi="Times New Roman" w:cs="Times New Roman"/>
          <w:bCs/>
          <w:sz w:val="24"/>
          <w:szCs w:val="24"/>
        </w:rPr>
        <w:t xml:space="preserve">as the </w:t>
      </w:r>
      <w:r w:rsidR="00471EA1" w:rsidRPr="002C4F69">
        <w:rPr>
          <w:rFonts w:ascii="Times New Roman" w:hAnsi="Times New Roman" w:cs="Times New Roman"/>
          <w:bCs/>
          <w:sz w:val="24"/>
          <w:szCs w:val="24"/>
        </w:rPr>
        <w:t xml:space="preserve">prices fluctuate. </w:t>
      </w:r>
      <w:r w:rsidR="007E4894" w:rsidRPr="002C4F69">
        <w:rPr>
          <w:rFonts w:ascii="Times New Roman" w:hAnsi="Times New Roman" w:cs="Times New Roman"/>
          <w:bCs/>
          <w:sz w:val="24"/>
          <w:szCs w:val="24"/>
        </w:rPr>
        <w:t xml:space="preserve">I used a trend line </w:t>
      </w:r>
      <w:r w:rsidR="00C555B5" w:rsidRPr="002C4F69">
        <w:rPr>
          <w:rFonts w:ascii="Times New Roman" w:hAnsi="Times New Roman" w:cs="Times New Roman"/>
          <w:bCs/>
          <w:sz w:val="24"/>
          <w:szCs w:val="24"/>
        </w:rPr>
        <w:t>model</w:t>
      </w:r>
      <w:r w:rsidR="002536E5" w:rsidRPr="002C4F69">
        <w:rPr>
          <w:rFonts w:ascii="Times New Roman" w:hAnsi="Times New Roman" w:cs="Times New Roman"/>
          <w:bCs/>
          <w:sz w:val="24"/>
          <w:szCs w:val="24"/>
        </w:rPr>
        <w:t xml:space="preserve"> </w:t>
      </w:r>
      <w:r w:rsidR="007E4894" w:rsidRPr="002C4F69">
        <w:rPr>
          <w:rFonts w:ascii="Times New Roman" w:hAnsi="Times New Roman" w:cs="Times New Roman"/>
          <w:bCs/>
          <w:sz w:val="24"/>
          <w:szCs w:val="24"/>
        </w:rPr>
        <w:t xml:space="preserve">to minimize the error. </w:t>
      </w:r>
      <w:r w:rsidR="005554BC">
        <w:rPr>
          <w:rFonts w:ascii="Times New Roman" w:hAnsi="Times New Roman" w:cs="Times New Roman"/>
          <w:bCs/>
          <w:sz w:val="24"/>
          <w:szCs w:val="24"/>
        </w:rPr>
        <w:t>T</w:t>
      </w:r>
      <w:r w:rsidR="00F445AB" w:rsidRPr="002C4F69">
        <w:rPr>
          <w:rFonts w:ascii="Times New Roman" w:hAnsi="Times New Roman" w:cs="Times New Roman"/>
          <w:bCs/>
          <w:sz w:val="24"/>
          <w:szCs w:val="24"/>
        </w:rPr>
        <w:t>he</w:t>
      </w:r>
      <w:r w:rsidR="00CE3330" w:rsidRPr="002C4F69">
        <w:rPr>
          <w:rFonts w:ascii="Times New Roman" w:hAnsi="Times New Roman" w:cs="Times New Roman"/>
          <w:bCs/>
          <w:sz w:val="24"/>
          <w:szCs w:val="24"/>
        </w:rPr>
        <w:t xml:space="preserve"> linear regress</w:t>
      </w:r>
      <w:r w:rsidR="00DF19EF" w:rsidRPr="002C4F69">
        <w:rPr>
          <w:rFonts w:ascii="Times New Roman" w:hAnsi="Times New Roman" w:cs="Times New Roman"/>
          <w:bCs/>
          <w:sz w:val="24"/>
          <w:szCs w:val="24"/>
        </w:rPr>
        <w:t>ion</w:t>
      </w:r>
      <w:r w:rsidR="00CE3330" w:rsidRPr="002C4F69">
        <w:rPr>
          <w:rFonts w:ascii="Times New Roman" w:hAnsi="Times New Roman" w:cs="Times New Roman"/>
          <w:bCs/>
          <w:sz w:val="24"/>
          <w:szCs w:val="24"/>
        </w:rPr>
        <w:t xml:space="preserve"> was negative which means the</w:t>
      </w:r>
      <w:r w:rsidR="001B306B" w:rsidRPr="002C4F69">
        <w:rPr>
          <w:rFonts w:ascii="Times New Roman" w:hAnsi="Times New Roman" w:cs="Times New Roman"/>
          <w:bCs/>
          <w:sz w:val="24"/>
          <w:szCs w:val="24"/>
        </w:rPr>
        <w:t xml:space="preserve"> </w:t>
      </w:r>
      <w:r w:rsidR="00F445AB" w:rsidRPr="002C4F69">
        <w:rPr>
          <w:rFonts w:ascii="Times New Roman" w:hAnsi="Times New Roman" w:cs="Times New Roman"/>
          <w:bCs/>
          <w:sz w:val="24"/>
          <w:szCs w:val="24"/>
        </w:rPr>
        <w:t xml:space="preserve">sales price </w:t>
      </w:r>
      <w:r w:rsidR="005C01CF" w:rsidRPr="002C4F69">
        <w:rPr>
          <w:rFonts w:ascii="Times New Roman" w:hAnsi="Times New Roman" w:cs="Times New Roman"/>
          <w:bCs/>
          <w:sz w:val="24"/>
          <w:szCs w:val="24"/>
        </w:rPr>
        <w:t>on bedroom</w:t>
      </w:r>
      <w:r w:rsidR="00CD6EA7" w:rsidRPr="002C4F69">
        <w:rPr>
          <w:rFonts w:ascii="Times New Roman" w:hAnsi="Times New Roman" w:cs="Times New Roman"/>
          <w:bCs/>
          <w:sz w:val="24"/>
          <w:szCs w:val="24"/>
        </w:rPr>
        <w:t>s</w:t>
      </w:r>
      <w:r w:rsidR="005C01CF" w:rsidRPr="002C4F69">
        <w:rPr>
          <w:rFonts w:ascii="Times New Roman" w:hAnsi="Times New Roman" w:cs="Times New Roman"/>
          <w:bCs/>
          <w:sz w:val="24"/>
          <w:szCs w:val="24"/>
        </w:rPr>
        <w:t xml:space="preserve"> decline</w:t>
      </w:r>
      <w:r w:rsidR="002536E5" w:rsidRPr="002C4F69">
        <w:rPr>
          <w:rFonts w:ascii="Times New Roman" w:hAnsi="Times New Roman" w:cs="Times New Roman"/>
          <w:bCs/>
          <w:sz w:val="24"/>
          <w:szCs w:val="24"/>
        </w:rPr>
        <w:t>s</w:t>
      </w:r>
      <w:r w:rsidR="005C01CF" w:rsidRPr="002C4F69">
        <w:rPr>
          <w:rFonts w:ascii="Times New Roman" w:hAnsi="Times New Roman" w:cs="Times New Roman"/>
          <w:bCs/>
          <w:sz w:val="24"/>
          <w:szCs w:val="24"/>
        </w:rPr>
        <w:t xml:space="preserve"> by </w:t>
      </w:r>
      <w:r w:rsidR="00466261" w:rsidRPr="002C4F69">
        <w:rPr>
          <w:rFonts w:ascii="Times New Roman" w:hAnsi="Times New Roman" w:cs="Times New Roman"/>
          <w:bCs/>
          <w:sz w:val="24"/>
          <w:szCs w:val="24"/>
        </w:rPr>
        <w:t>9.56098</w:t>
      </w:r>
      <w:r w:rsidR="005C01CF" w:rsidRPr="002C4F69">
        <w:rPr>
          <w:rFonts w:ascii="Times New Roman" w:hAnsi="Times New Roman" w:cs="Times New Roman"/>
          <w:bCs/>
          <w:sz w:val="24"/>
          <w:szCs w:val="24"/>
        </w:rPr>
        <w:t xml:space="preserve"> </w:t>
      </w:r>
      <w:r w:rsidR="009061F0" w:rsidRPr="002C4F69">
        <w:rPr>
          <w:rFonts w:ascii="Times New Roman" w:hAnsi="Times New Roman" w:cs="Times New Roman"/>
          <w:bCs/>
          <w:sz w:val="24"/>
          <w:szCs w:val="24"/>
        </w:rPr>
        <w:t xml:space="preserve">when </w:t>
      </w:r>
      <w:r w:rsidR="00D935D0" w:rsidRPr="002C4F69">
        <w:rPr>
          <w:rFonts w:ascii="Times New Roman" w:hAnsi="Times New Roman" w:cs="Times New Roman"/>
          <w:bCs/>
          <w:sz w:val="24"/>
          <w:szCs w:val="24"/>
        </w:rPr>
        <w:t>you multiply it by</w:t>
      </w:r>
      <w:r w:rsidR="009061F0" w:rsidRPr="002C4F69">
        <w:rPr>
          <w:rFonts w:ascii="Times New Roman" w:hAnsi="Times New Roman" w:cs="Times New Roman"/>
          <w:bCs/>
          <w:sz w:val="24"/>
          <w:szCs w:val="24"/>
        </w:rPr>
        <w:t xml:space="preserve"> 7 bedrooms</w:t>
      </w:r>
      <w:r w:rsidR="002B5CF6" w:rsidRPr="002C4F69">
        <w:rPr>
          <w:rFonts w:ascii="Times New Roman" w:hAnsi="Times New Roman" w:cs="Times New Roman"/>
          <w:bCs/>
          <w:sz w:val="24"/>
          <w:szCs w:val="24"/>
        </w:rPr>
        <w:t xml:space="preserve"> </w:t>
      </w:r>
      <w:r w:rsidR="00C36AA9" w:rsidRPr="002C4F69">
        <w:rPr>
          <w:rFonts w:ascii="Times New Roman" w:hAnsi="Times New Roman" w:cs="Times New Roman"/>
          <w:bCs/>
          <w:sz w:val="24"/>
          <w:szCs w:val="24"/>
        </w:rPr>
        <w:t xml:space="preserve">plus </w:t>
      </w:r>
      <w:r w:rsidR="00466261" w:rsidRPr="002C4F69">
        <w:rPr>
          <w:rFonts w:ascii="Times New Roman" w:hAnsi="Times New Roman" w:cs="Times New Roman"/>
          <w:bCs/>
          <w:sz w:val="24"/>
          <w:szCs w:val="24"/>
        </w:rPr>
        <w:t>1.07895e+09</w:t>
      </w:r>
      <w:r w:rsidR="005554BC">
        <w:rPr>
          <w:rFonts w:ascii="Times New Roman" w:hAnsi="Times New Roman" w:cs="Times New Roman"/>
          <w:bCs/>
          <w:sz w:val="24"/>
          <w:szCs w:val="24"/>
        </w:rPr>
        <w:t>(intercept)</w:t>
      </w:r>
      <w:r w:rsidR="00BE2BDF" w:rsidRPr="002C4F69">
        <w:rPr>
          <w:rFonts w:ascii="Times New Roman" w:hAnsi="Times New Roman" w:cs="Times New Roman"/>
          <w:bCs/>
          <w:sz w:val="24"/>
          <w:szCs w:val="24"/>
        </w:rPr>
        <w:t xml:space="preserve">. </w:t>
      </w:r>
      <w:r w:rsidR="00FC71DE" w:rsidRPr="002C4F69">
        <w:rPr>
          <w:rFonts w:ascii="Times New Roman" w:hAnsi="Times New Roman" w:cs="Times New Roman"/>
          <w:bCs/>
          <w:sz w:val="24"/>
          <w:szCs w:val="24"/>
        </w:rPr>
        <w:t>The R-squared value can only explain the error in the data set only by 13</w:t>
      </w:r>
      <w:r w:rsidR="00B06991" w:rsidRPr="002C4F69">
        <w:rPr>
          <w:rFonts w:ascii="Times New Roman" w:hAnsi="Times New Roman" w:cs="Times New Roman"/>
          <w:bCs/>
          <w:sz w:val="24"/>
          <w:szCs w:val="24"/>
        </w:rPr>
        <w:t xml:space="preserve">%. Since R- squared is not high or 80% it is not good at explaining the error. </w:t>
      </w:r>
      <w:r w:rsidR="005E0666" w:rsidRPr="002C4F69">
        <w:rPr>
          <w:rFonts w:ascii="Times New Roman" w:hAnsi="Times New Roman" w:cs="Times New Roman"/>
          <w:bCs/>
          <w:sz w:val="24"/>
          <w:szCs w:val="24"/>
        </w:rPr>
        <w:t>However</w:t>
      </w:r>
      <w:r w:rsidR="002C4F69">
        <w:rPr>
          <w:rFonts w:ascii="Times New Roman" w:hAnsi="Times New Roman" w:cs="Times New Roman"/>
          <w:bCs/>
          <w:sz w:val="24"/>
          <w:szCs w:val="24"/>
        </w:rPr>
        <w:t>,</w:t>
      </w:r>
      <w:r w:rsidR="005E0666" w:rsidRPr="002C4F69">
        <w:rPr>
          <w:rFonts w:ascii="Times New Roman" w:hAnsi="Times New Roman" w:cs="Times New Roman"/>
          <w:bCs/>
          <w:sz w:val="24"/>
          <w:szCs w:val="24"/>
        </w:rPr>
        <w:t xml:space="preserve"> the P-value </w:t>
      </w:r>
      <w:r w:rsidR="00710406" w:rsidRPr="002C4F69">
        <w:rPr>
          <w:rFonts w:ascii="Times New Roman" w:hAnsi="Times New Roman" w:cs="Times New Roman"/>
          <w:bCs/>
          <w:sz w:val="24"/>
          <w:szCs w:val="24"/>
        </w:rPr>
        <w:t>is</w:t>
      </w:r>
      <w:r w:rsidR="00710406" w:rsidRPr="002C4F69">
        <w:rPr>
          <w:bCs/>
          <w:sz w:val="24"/>
          <w:szCs w:val="24"/>
        </w:rPr>
        <w:t xml:space="preserve"> </w:t>
      </w:r>
      <w:r w:rsidR="00710406" w:rsidRPr="002C4F69">
        <w:rPr>
          <w:rFonts w:ascii="Times New Roman" w:hAnsi="Times New Roman" w:cs="Times New Roman"/>
          <w:bCs/>
          <w:sz w:val="24"/>
          <w:szCs w:val="24"/>
        </w:rPr>
        <w:t>0.244038</w:t>
      </w:r>
      <w:r w:rsidR="005E0666" w:rsidRPr="002C4F69">
        <w:rPr>
          <w:rFonts w:ascii="Times New Roman" w:hAnsi="Times New Roman" w:cs="Times New Roman"/>
          <w:bCs/>
          <w:sz w:val="24"/>
          <w:szCs w:val="24"/>
        </w:rPr>
        <w:t xml:space="preserve"> </w:t>
      </w:r>
      <w:r w:rsidR="00E85B7B" w:rsidRPr="002C4F69">
        <w:rPr>
          <w:rFonts w:ascii="Times New Roman" w:hAnsi="Times New Roman" w:cs="Times New Roman"/>
          <w:bCs/>
          <w:sz w:val="24"/>
          <w:szCs w:val="24"/>
        </w:rPr>
        <w:t>which greater than</w:t>
      </w:r>
      <w:r w:rsidR="005E0666" w:rsidRPr="002C4F69">
        <w:rPr>
          <w:rFonts w:ascii="Times New Roman" w:hAnsi="Times New Roman" w:cs="Times New Roman"/>
          <w:bCs/>
          <w:sz w:val="24"/>
          <w:szCs w:val="24"/>
        </w:rPr>
        <w:t xml:space="preserve"> 0.05 </w:t>
      </w:r>
      <w:r w:rsidR="00E85B7B" w:rsidRPr="002C4F69">
        <w:rPr>
          <w:rFonts w:ascii="Times New Roman" w:hAnsi="Times New Roman" w:cs="Times New Roman"/>
          <w:bCs/>
          <w:sz w:val="24"/>
          <w:szCs w:val="24"/>
        </w:rPr>
        <w:t>so that means a linear regression model such as the one I made can be used to make future predictions</w:t>
      </w:r>
      <w:r w:rsidR="00A747A5" w:rsidRPr="002C4F69">
        <w:rPr>
          <w:rFonts w:ascii="Times New Roman" w:hAnsi="Times New Roman" w:cs="Times New Roman"/>
          <w:bCs/>
          <w:sz w:val="24"/>
          <w:szCs w:val="24"/>
        </w:rPr>
        <w:t xml:space="preserve"> </w:t>
      </w:r>
      <w:r w:rsidR="00BB2156">
        <w:rPr>
          <w:rFonts w:ascii="Times New Roman" w:hAnsi="Times New Roman" w:cs="Times New Roman"/>
          <w:bCs/>
          <w:sz w:val="24"/>
          <w:szCs w:val="24"/>
        </w:rPr>
        <w:t xml:space="preserve">on </w:t>
      </w:r>
      <w:r w:rsidR="00A747A5" w:rsidRPr="002C4F69">
        <w:rPr>
          <w:rFonts w:ascii="Times New Roman" w:hAnsi="Times New Roman" w:cs="Times New Roman"/>
          <w:bCs/>
          <w:sz w:val="24"/>
          <w:szCs w:val="24"/>
        </w:rPr>
        <w:t>sales prices by number bedrooms</w:t>
      </w:r>
      <w:r w:rsidR="00E85B7B" w:rsidRPr="002C4F69">
        <w:rPr>
          <w:rFonts w:ascii="Times New Roman" w:hAnsi="Times New Roman" w:cs="Times New Roman"/>
          <w:bCs/>
          <w:sz w:val="24"/>
          <w:szCs w:val="24"/>
        </w:rPr>
        <w:t>.</w:t>
      </w:r>
      <w:r w:rsidR="00323B5D" w:rsidRPr="002C4F69">
        <w:rPr>
          <w:rFonts w:ascii="Times New Roman" w:hAnsi="Times New Roman" w:cs="Times New Roman"/>
          <w:bCs/>
          <w:sz w:val="24"/>
          <w:szCs w:val="24"/>
        </w:rPr>
        <w:t xml:space="preserve"> Since there was an error,</w:t>
      </w:r>
      <w:r w:rsidR="00E85B7B" w:rsidRPr="002C4F69">
        <w:rPr>
          <w:rFonts w:ascii="Times New Roman" w:hAnsi="Times New Roman" w:cs="Times New Roman"/>
          <w:bCs/>
          <w:sz w:val="24"/>
          <w:szCs w:val="24"/>
        </w:rPr>
        <w:t xml:space="preserve"> </w:t>
      </w:r>
      <w:r w:rsidR="003E5414" w:rsidRPr="002C4F69">
        <w:rPr>
          <w:rFonts w:ascii="Times New Roman" w:hAnsi="Times New Roman" w:cs="Times New Roman"/>
          <w:bCs/>
          <w:sz w:val="24"/>
          <w:szCs w:val="24"/>
        </w:rPr>
        <w:t>I also added a</w:t>
      </w:r>
      <w:r w:rsidR="00710406" w:rsidRPr="002C4F69">
        <w:rPr>
          <w:rFonts w:ascii="Times New Roman" w:hAnsi="Times New Roman" w:cs="Times New Roman"/>
          <w:bCs/>
          <w:sz w:val="24"/>
          <w:szCs w:val="24"/>
        </w:rPr>
        <w:t>n</w:t>
      </w:r>
      <w:r w:rsidR="002536E5" w:rsidRPr="002C4F69">
        <w:rPr>
          <w:rFonts w:ascii="Times New Roman" w:hAnsi="Times New Roman" w:cs="Times New Roman"/>
          <w:bCs/>
          <w:sz w:val="24"/>
          <w:szCs w:val="24"/>
        </w:rPr>
        <w:t xml:space="preserve"> </w:t>
      </w:r>
      <w:r w:rsidR="003E5414" w:rsidRPr="002C4F69">
        <w:rPr>
          <w:rFonts w:ascii="Times New Roman" w:hAnsi="Times New Roman" w:cs="Times New Roman"/>
          <w:bCs/>
          <w:sz w:val="24"/>
          <w:szCs w:val="24"/>
        </w:rPr>
        <w:t>u</w:t>
      </w:r>
      <w:r w:rsidR="002536E5" w:rsidRPr="002C4F69">
        <w:rPr>
          <w:rFonts w:ascii="Times New Roman" w:hAnsi="Times New Roman" w:cs="Times New Roman"/>
          <w:bCs/>
          <w:sz w:val="24"/>
          <w:szCs w:val="24"/>
        </w:rPr>
        <w:t xml:space="preserve">pper and lower confidence band </w:t>
      </w:r>
      <w:r w:rsidR="00323B5D" w:rsidRPr="002C4F69">
        <w:rPr>
          <w:rFonts w:ascii="Times New Roman" w:hAnsi="Times New Roman" w:cs="Times New Roman"/>
          <w:bCs/>
          <w:sz w:val="24"/>
          <w:szCs w:val="24"/>
        </w:rPr>
        <w:t xml:space="preserve">just to show how much </w:t>
      </w:r>
      <w:r w:rsidR="002C4F69" w:rsidRPr="002C4F69">
        <w:rPr>
          <w:rFonts w:ascii="Times New Roman" w:hAnsi="Times New Roman" w:cs="Times New Roman"/>
          <w:bCs/>
          <w:sz w:val="24"/>
          <w:szCs w:val="24"/>
        </w:rPr>
        <w:t>the sales price</w:t>
      </w:r>
      <w:r w:rsidR="0052220A">
        <w:rPr>
          <w:rFonts w:ascii="Times New Roman" w:hAnsi="Times New Roman" w:cs="Times New Roman"/>
          <w:bCs/>
          <w:sz w:val="24"/>
          <w:szCs w:val="24"/>
        </w:rPr>
        <w:t>s</w:t>
      </w:r>
      <w:r w:rsidR="002C4F69" w:rsidRPr="002C4F69">
        <w:rPr>
          <w:rFonts w:ascii="Times New Roman" w:hAnsi="Times New Roman" w:cs="Times New Roman"/>
          <w:bCs/>
          <w:sz w:val="24"/>
          <w:szCs w:val="24"/>
        </w:rPr>
        <w:t xml:space="preserve"> by bedrooms can vary. </w:t>
      </w:r>
    </w:p>
    <w:p w14:paraId="2C0345B4" w14:textId="77777777" w:rsidR="004446E3" w:rsidRDefault="004446E3" w:rsidP="00F3568A">
      <w:pPr>
        <w:spacing w:after="0"/>
        <w:rPr>
          <w:rFonts w:ascii="Times New Roman" w:hAnsi="Times New Roman" w:cs="Times New Roman"/>
          <w:bCs/>
          <w:sz w:val="24"/>
          <w:szCs w:val="24"/>
        </w:rPr>
      </w:pPr>
    </w:p>
    <w:p w14:paraId="52761EBB" w14:textId="77777777" w:rsidR="004446E3" w:rsidRDefault="004446E3" w:rsidP="00F3568A">
      <w:pPr>
        <w:spacing w:after="0"/>
        <w:rPr>
          <w:rFonts w:ascii="Times New Roman" w:hAnsi="Times New Roman" w:cs="Times New Roman"/>
          <w:bCs/>
          <w:sz w:val="24"/>
          <w:szCs w:val="24"/>
        </w:rPr>
      </w:pPr>
    </w:p>
    <w:p w14:paraId="00F70DE3" w14:textId="1495D0C0" w:rsidR="00F3568A" w:rsidRPr="004446E3" w:rsidRDefault="002B0BA7" w:rsidP="00F3568A">
      <w:pPr>
        <w:spacing w:after="0"/>
        <w:rPr>
          <w:rFonts w:ascii="Times New Roman" w:hAnsi="Times New Roman" w:cs="Times New Roman"/>
          <w:sz w:val="24"/>
          <w:szCs w:val="24"/>
        </w:rPr>
      </w:pPr>
      <w:r w:rsidRPr="004446E3">
        <w:rPr>
          <w:b/>
          <w:sz w:val="24"/>
          <w:szCs w:val="24"/>
        </w:rPr>
        <w:lastRenderedPageBreak/>
        <w:t>References</w:t>
      </w:r>
    </w:p>
    <w:p w14:paraId="20DC7DFB" w14:textId="6D894814" w:rsidR="00F3568A" w:rsidRDefault="00F3568A" w:rsidP="00F3568A">
      <w:pPr>
        <w:pStyle w:val="ListParagraph"/>
        <w:rPr>
          <w:rFonts w:eastAsiaTheme="minorHAnsi"/>
        </w:rPr>
      </w:pPr>
      <w:r w:rsidRPr="00F3568A">
        <w:rPr>
          <w:rFonts w:eastAsiaTheme="minorHAnsi"/>
        </w:rPr>
        <w:t>Chilton, K.; Silverman, R.M.; Chaudhry, R.; Wang, C. The Impact of Single-Family Rental REITs on Regional Housing Markets: A Case Study of Nashville, TN. </w:t>
      </w:r>
      <w:r w:rsidRPr="00F3568A">
        <w:rPr>
          <w:rFonts w:eastAsiaTheme="minorHAnsi"/>
          <w:i/>
          <w:iCs/>
        </w:rPr>
        <w:t>Societies</w:t>
      </w:r>
      <w:r w:rsidRPr="00F3568A">
        <w:rPr>
          <w:rFonts w:eastAsiaTheme="minorHAnsi"/>
        </w:rPr>
        <w:t> </w:t>
      </w:r>
      <w:r w:rsidRPr="00F3568A">
        <w:rPr>
          <w:rFonts w:eastAsiaTheme="minorHAnsi"/>
          <w:b/>
          <w:bCs/>
        </w:rPr>
        <w:t>2018</w:t>
      </w:r>
      <w:r w:rsidRPr="00F3568A">
        <w:rPr>
          <w:rFonts w:eastAsiaTheme="minorHAnsi"/>
        </w:rPr>
        <w:t>, </w:t>
      </w:r>
      <w:r w:rsidRPr="00F3568A">
        <w:rPr>
          <w:rFonts w:eastAsiaTheme="minorHAnsi"/>
          <w:i/>
          <w:iCs/>
        </w:rPr>
        <w:t>8</w:t>
      </w:r>
      <w:r w:rsidRPr="00F3568A">
        <w:rPr>
          <w:rFonts w:eastAsiaTheme="minorHAnsi"/>
        </w:rPr>
        <w:t>, 93.</w:t>
      </w:r>
    </w:p>
    <w:p w14:paraId="469F2705" w14:textId="7D214DFF" w:rsidR="0054009E" w:rsidRPr="0054009E" w:rsidRDefault="0054009E" w:rsidP="00F3568A">
      <w:pPr>
        <w:pStyle w:val="ListParagraph"/>
        <w:rPr>
          <w:rFonts w:eastAsiaTheme="minorHAnsi"/>
        </w:rPr>
      </w:pPr>
      <w:bookmarkStart w:id="1" w:name="_Hlk54669632"/>
      <w:r w:rsidRPr="0054009E">
        <w:rPr>
          <w:color w:val="000000"/>
          <w:spacing w:val="-5"/>
          <w:shd w:val="clear" w:color="auto" w:fill="FFFFFF"/>
        </w:rPr>
        <w:t>Grant, D. (1955). Urban and Suburban Nashville: A Case Study in Metropolitanism. </w:t>
      </w:r>
      <w:r w:rsidRPr="0054009E">
        <w:rPr>
          <w:i/>
          <w:iCs/>
          <w:color w:val="000000"/>
          <w:spacing w:val="-5"/>
          <w:shd w:val="clear" w:color="auto" w:fill="FFFFFF"/>
        </w:rPr>
        <w:t>The Journal of Politics,</w:t>
      </w:r>
      <w:r w:rsidRPr="0054009E">
        <w:rPr>
          <w:color w:val="000000"/>
          <w:spacing w:val="-5"/>
          <w:shd w:val="clear" w:color="auto" w:fill="FFFFFF"/>
        </w:rPr>
        <w:t> </w:t>
      </w:r>
      <w:r w:rsidRPr="0054009E">
        <w:rPr>
          <w:i/>
          <w:iCs/>
          <w:color w:val="000000"/>
          <w:spacing w:val="-5"/>
          <w:shd w:val="clear" w:color="auto" w:fill="FFFFFF"/>
        </w:rPr>
        <w:t>17</w:t>
      </w:r>
      <w:r w:rsidRPr="0054009E">
        <w:rPr>
          <w:color w:val="000000"/>
          <w:spacing w:val="-5"/>
          <w:shd w:val="clear" w:color="auto" w:fill="FFFFFF"/>
        </w:rPr>
        <w:t>(1), 82-99. Retrieved October 27, 2020, from http://www.jstor.org/stable/2126405</w:t>
      </w:r>
    </w:p>
    <w:bookmarkEnd w:id="1"/>
    <w:p w14:paraId="643B5C99" w14:textId="01E2AE4A" w:rsidR="00AD6A71" w:rsidRDefault="00AD6A71" w:rsidP="00AD6A71">
      <w:pPr>
        <w:spacing w:before="100" w:beforeAutospacing="1" w:after="100" w:afterAutospacing="1" w:line="240" w:lineRule="auto"/>
        <w:rPr>
          <w:rFonts w:ascii="Times New Roman" w:eastAsia="Times New Roman" w:hAnsi="Times New Roman" w:cs="Times New Roman"/>
          <w:sz w:val="24"/>
          <w:szCs w:val="24"/>
        </w:rPr>
      </w:pPr>
      <w:r w:rsidRPr="00AD6A71">
        <w:rPr>
          <w:rFonts w:ascii="Times New Roman" w:eastAsia="Times New Roman" w:hAnsi="Times New Roman" w:cs="Times New Roman"/>
          <w:sz w:val="24"/>
          <w:szCs w:val="24"/>
        </w:rPr>
        <w:t>Fyffe, M. (2018, December 18). Timber Frame Homes vs Brick Homes: Pros and Cons</w:t>
      </w:r>
      <w:r>
        <w:rPr>
          <w:rFonts w:ascii="Times New Roman" w:eastAsia="Times New Roman" w:hAnsi="Times New Roman" w:cs="Times New Roman"/>
          <w:sz w:val="24"/>
          <w:szCs w:val="24"/>
        </w:rPr>
        <w:t xml:space="preserve"> </w:t>
      </w:r>
      <w:r w:rsidRPr="00AD6A71">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     </w:t>
      </w:r>
      <w:r w:rsidRPr="00AD6A71">
        <w:rPr>
          <w:rFonts w:ascii="Times New Roman" w:eastAsia="Times New Roman" w:hAnsi="Times New Roman" w:cs="Times New Roman"/>
          <w:sz w:val="24"/>
          <w:szCs w:val="24"/>
        </w:rPr>
        <w:t>Self</w:t>
      </w:r>
      <w:r>
        <w:rPr>
          <w:rFonts w:ascii="Times New Roman" w:eastAsia="Times New Roman" w:hAnsi="Times New Roman" w:cs="Times New Roman"/>
          <w:sz w:val="24"/>
          <w:szCs w:val="24"/>
        </w:rPr>
        <w:t>-</w:t>
      </w:r>
      <w:r w:rsidRPr="00AD6A71">
        <w:rPr>
          <w:rFonts w:ascii="Times New Roman" w:eastAsia="Times New Roman" w:hAnsi="Times New Roman" w:cs="Times New Roman"/>
          <w:sz w:val="24"/>
          <w:szCs w:val="24"/>
        </w:rPr>
        <w:t>build</w:t>
      </w:r>
      <w:r w:rsidRPr="00AD6A71">
        <w:rPr>
          <w:rFonts w:ascii="Times New Roman" w:eastAsia="Times New Roman" w:hAnsi="Times New Roman" w:cs="Times New Roman"/>
          <w:sz w:val="24"/>
          <w:szCs w:val="24"/>
        </w:rPr>
        <w:t xml:space="preserve">. Retrieved October 26, 2020, from </w:t>
      </w:r>
      <w:hyperlink r:id="rId9" w:history="1">
        <w:r w:rsidR="00C71132" w:rsidRPr="00AD6A71">
          <w:rPr>
            <w:rStyle w:val="Hyperlink"/>
            <w:rFonts w:ascii="Times New Roman" w:eastAsia="Times New Roman" w:hAnsi="Times New Roman" w:cs="Times New Roman"/>
            <w:sz w:val="24"/>
            <w:szCs w:val="24"/>
          </w:rPr>
          <w:t>https://cl-pm.com/timber-frame-homes-v</w:t>
        </w:r>
        <w:r w:rsidR="00C71132" w:rsidRPr="008944A5">
          <w:rPr>
            <w:rStyle w:val="Hyperlink"/>
            <w:rFonts w:ascii="Times New Roman" w:eastAsia="Times New Roman" w:hAnsi="Times New Roman" w:cs="Times New Roman"/>
            <w:sz w:val="24"/>
            <w:szCs w:val="24"/>
          </w:rPr>
          <w:t xml:space="preserve">s </w:t>
        </w:r>
        <w:r w:rsidR="00C71132" w:rsidRPr="00AD6A71">
          <w:rPr>
            <w:rStyle w:val="Hyperlink"/>
            <w:rFonts w:ascii="Times New Roman" w:eastAsia="Times New Roman" w:hAnsi="Times New Roman" w:cs="Times New Roman"/>
            <w:sz w:val="24"/>
            <w:szCs w:val="24"/>
          </w:rPr>
          <w:t>brickhomes/</w:t>
        </w:r>
      </w:hyperlink>
    </w:p>
    <w:p w14:paraId="208CDDED" w14:textId="1EDD092B" w:rsidR="00180C62" w:rsidRPr="00414BFE" w:rsidRDefault="00A05C77" w:rsidP="00414BFE">
      <w:pPr>
        <w:spacing w:before="100" w:beforeAutospacing="1" w:after="100" w:afterAutospacing="1" w:line="240" w:lineRule="auto"/>
        <w:rPr>
          <w:rFonts w:ascii="Times New Roman" w:eastAsia="Times New Roman" w:hAnsi="Times New Roman" w:cs="Times New Roman"/>
          <w:sz w:val="24"/>
          <w:szCs w:val="24"/>
        </w:rPr>
      </w:pPr>
      <w:r w:rsidRPr="00A05C77">
        <w:rPr>
          <w:rFonts w:ascii="Times New Roman" w:hAnsi="Times New Roman" w:cs="Times New Roman"/>
          <w:color w:val="444444"/>
          <w:sz w:val="24"/>
          <w:szCs w:val="24"/>
        </w:rPr>
        <w:t>Lockman, E. Janney (2019). "Old Money, New Nashville: A Tale of Changing Wealth in Music City," Agora Journal of Urban Planning and Design, 62-67.</w:t>
      </w:r>
    </w:p>
    <w:p w14:paraId="7044F5CB" w14:textId="77777777" w:rsidR="00414BFE" w:rsidRDefault="00414BFE" w:rsidP="00AD6A71">
      <w:pPr>
        <w:spacing w:before="100" w:beforeAutospacing="1" w:after="100" w:afterAutospacing="1" w:line="240" w:lineRule="auto"/>
        <w:rPr>
          <w:rFonts w:ascii="Times New Roman" w:eastAsia="Times New Roman" w:hAnsi="Times New Roman" w:cs="Times New Roman"/>
          <w:sz w:val="24"/>
          <w:szCs w:val="24"/>
        </w:rPr>
      </w:pPr>
    </w:p>
    <w:p w14:paraId="1F1EFB9D" w14:textId="77777777" w:rsidR="00C71132" w:rsidRPr="00AD6A71" w:rsidRDefault="00C71132" w:rsidP="00AD6A71">
      <w:pPr>
        <w:spacing w:before="100" w:beforeAutospacing="1" w:after="100" w:afterAutospacing="1" w:line="240" w:lineRule="auto"/>
        <w:rPr>
          <w:rFonts w:ascii="Times New Roman" w:eastAsia="Times New Roman" w:hAnsi="Times New Roman" w:cs="Times New Roman"/>
          <w:sz w:val="24"/>
          <w:szCs w:val="24"/>
        </w:rPr>
      </w:pPr>
    </w:p>
    <w:p w14:paraId="1A1BF742" w14:textId="77777777" w:rsidR="00526A92" w:rsidRDefault="00526A92" w:rsidP="00F0525A">
      <w:pPr>
        <w:spacing w:after="0"/>
        <w:rPr>
          <w:b/>
        </w:rPr>
      </w:pPr>
    </w:p>
    <w:p w14:paraId="3EA4D46E" w14:textId="77777777" w:rsidR="00526A92" w:rsidRDefault="00526A92" w:rsidP="00F0525A">
      <w:pPr>
        <w:spacing w:after="0"/>
        <w:rPr>
          <w:b/>
        </w:rPr>
      </w:pPr>
    </w:p>
    <w:p w14:paraId="394FBE0A" w14:textId="77777777" w:rsidR="00B02B7E" w:rsidRDefault="00B02B7E" w:rsidP="00F0525A">
      <w:pPr>
        <w:spacing w:after="0"/>
        <w:rPr>
          <w:b/>
        </w:rPr>
      </w:pPr>
    </w:p>
    <w:p w14:paraId="3150B7EC" w14:textId="77777777" w:rsidR="00B02B7E" w:rsidRDefault="00B02B7E" w:rsidP="00F0525A">
      <w:pPr>
        <w:spacing w:after="0"/>
        <w:rPr>
          <w:b/>
        </w:rPr>
      </w:pPr>
    </w:p>
    <w:p w14:paraId="7CA77EEF" w14:textId="77777777" w:rsidR="00B02B7E" w:rsidRDefault="00B02B7E" w:rsidP="00F0525A">
      <w:pPr>
        <w:spacing w:after="0"/>
        <w:rPr>
          <w:b/>
        </w:rPr>
      </w:pPr>
    </w:p>
    <w:p w14:paraId="41C2A293" w14:textId="77777777" w:rsidR="00B02B7E" w:rsidRDefault="00B02B7E" w:rsidP="00F0525A">
      <w:pPr>
        <w:spacing w:after="0"/>
        <w:rPr>
          <w:b/>
        </w:rPr>
      </w:pPr>
    </w:p>
    <w:p w14:paraId="54B5B527" w14:textId="77777777" w:rsidR="00B02B7E" w:rsidRDefault="00B02B7E" w:rsidP="00F0525A">
      <w:pPr>
        <w:spacing w:after="0"/>
        <w:rPr>
          <w:b/>
        </w:rPr>
      </w:pPr>
    </w:p>
    <w:p w14:paraId="6D0E3432" w14:textId="77777777" w:rsidR="00B02B7E" w:rsidRDefault="00B02B7E" w:rsidP="00F0525A">
      <w:pPr>
        <w:spacing w:after="0"/>
        <w:rPr>
          <w:b/>
        </w:rPr>
      </w:pPr>
    </w:p>
    <w:p w14:paraId="6313B5C1" w14:textId="77777777" w:rsidR="00B02B7E" w:rsidRDefault="00B02B7E" w:rsidP="00F0525A">
      <w:pPr>
        <w:spacing w:after="0"/>
        <w:rPr>
          <w:b/>
        </w:rPr>
      </w:pPr>
    </w:p>
    <w:p w14:paraId="133C7C32" w14:textId="77777777" w:rsidR="00B02B7E" w:rsidRDefault="00B02B7E" w:rsidP="00F0525A">
      <w:pPr>
        <w:spacing w:after="0"/>
        <w:rPr>
          <w:b/>
        </w:rPr>
      </w:pPr>
    </w:p>
    <w:p w14:paraId="3ACCC015" w14:textId="77777777" w:rsidR="00B02B7E" w:rsidRDefault="00B02B7E" w:rsidP="00F0525A">
      <w:pPr>
        <w:spacing w:after="0"/>
        <w:rPr>
          <w:b/>
        </w:rPr>
      </w:pPr>
    </w:p>
    <w:p w14:paraId="5CC8BF9A" w14:textId="77777777" w:rsidR="001E38DA" w:rsidRDefault="001E38DA" w:rsidP="00F0525A">
      <w:pPr>
        <w:spacing w:after="0"/>
        <w:rPr>
          <w:b/>
        </w:rPr>
      </w:pPr>
    </w:p>
    <w:p w14:paraId="0D83DA9A" w14:textId="77777777" w:rsidR="00EE44A7" w:rsidRDefault="00EE44A7" w:rsidP="00F0525A">
      <w:pPr>
        <w:spacing w:after="0"/>
        <w:rPr>
          <w:b/>
          <w:sz w:val="24"/>
          <w:szCs w:val="24"/>
        </w:rPr>
      </w:pPr>
    </w:p>
    <w:p w14:paraId="643AB215" w14:textId="77777777" w:rsidR="00EE44A7" w:rsidRDefault="00EE44A7" w:rsidP="00F0525A">
      <w:pPr>
        <w:spacing w:after="0"/>
        <w:rPr>
          <w:b/>
          <w:sz w:val="24"/>
          <w:szCs w:val="24"/>
        </w:rPr>
      </w:pPr>
    </w:p>
    <w:p w14:paraId="269E42E1" w14:textId="77777777" w:rsidR="00EE44A7" w:rsidRDefault="00EE44A7" w:rsidP="00F0525A">
      <w:pPr>
        <w:spacing w:after="0"/>
        <w:rPr>
          <w:b/>
          <w:sz w:val="24"/>
          <w:szCs w:val="24"/>
        </w:rPr>
      </w:pPr>
    </w:p>
    <w:p w14:paraId="46FD9313" w14:textId="77777777" w:rsidR="00EE44A7" w:rsidRDefault="00EE44A7" w:rsidP="00F0525A">
      <w:pPr>
        <w:spacing w:after="0"/>
        <w:rPr>
          <w:b/>
          <w:sz w:val="24"/>
          <w:szCs w:val="24"/>
        </w:rPr>
      </w:pPr>
    </w:p>
    <w:p w14:paraId="623C12F7" w14:textId="77777777" w:rsidR="00EE44A7" w:rsidRDefault="00EE44A7" w:rsidP="00F0525A">
      <w:pPr>
        <w:spacing w:after="0"/>
        <w:rPr>
          <w:b/>
          <w:sz w:val="24"/>
          <w:szCs w:val="24"/>
        </w:rPr>
      </w:pPr>
    </w:p>
    <w:p w14:paraId="4B797E19" w14:textId="77777777" w:rsidR="00EE44A7" w:rsidRDefault="00EE44A7" w:rsidP="00F0525A">
      <w:pPr>
        <w:spacing w:after="0"/>
        <w:rPr>
          <w:b/>
          <w:sz w:val="24"/>
          <w:szCs w:val="24"/>
        </w:rPr>
      </w:pPr>
    </w:p>
    <w:p w14:paraId="5EFA60D8" w14:textId="77777777" w:rsidR="00EE44A7" w:rsidRDefault="00EE44A7" w:rsidP="00F0525A">
      <w:pPr>
        <w:spacing w:after="0"/>
        <w:rPr>
          <w:b/>
          <w:sz w:val="24"/>
          <w:szCs w:val="24"/>
        </w:rPr>
      </w:pPr>
    </w:p>
    <w:p w14:paraId="3BC44673" w14:textId="77777777" w:rsidR="00EE44A7" w:rsidRDefault="00EE44A7" w:rsidP="00F0525A">
      <w:pPr>
        <w:spacing w:after="0"/>
        <w:rPr>
          <w:b/>
          <w:sz w:val="24"/>
          <w:szCs w:val="24"/>
        </w:rPr>
      </w:pPr>
    </w:p>
    <w:p w14:paraId="7B2FB39C" w14:textId="77777777" w:rsidR="00EE44A7" w:rsidRDefault="00EE44A7" w:rsidP="00F0525A">
      <w:pPr>
        <w:spacing w:after="0"/>
        <w:rPr>
          <w:b/>
          <w:sz w:val="24"/>
          <w:szCs w:val="24"/>
        </w:rPr>
      </w:pPr>
    </w:p>
    <w:p w14:paraId="59F5117C" w14:textId="77777777" w:rsidR="00EE44A7" w:rsidRDefault="00EE44A7" w:rsidP="00F0525A">
      <w:pPr>
        <w:spacing w:after="0"/>
        <w:rPr>
          <w:b/>
          <w:sz w:val="24"/>
          <w:szCs w:val="24"/>
        </w:rPr>
      </w:pPr>
    </w:p>
    <w:p w14:paraId="5DB16777" w14:textId="77777777" w:rsidR="00EE44A7" w:rsidRDefault="00EE44A7" w:rsidP="00F0525A">
      <w:pPr>
        <w:spacing w:after="0"/>
        <w:rPr>
          <w:b/>
          <w:sz w:val="24"/>
          <w:szCs w:val="24"/>
        </w:rPr>
      </w:pPr>
    </w:p>
    <w:p w14:paraId="565B6D38" w14:textId="29AC9A8A" w:rsidR="002B0BA7" w:rsidRPr="00B02B7E" w:rsidRDefault="002B0BA7" w:rsidP="00F0525A">
      <w:pPr>
        <w:spacing w:after="0"/>
        <w:rPr>
          <w:sz w:val="24"/>
          <w:szCs w:val="24"/>
        </w:rPr>
      </w:pPr>
      <w:r w:rsidRPr="00B02B7E">
        <w:rPr>
          <w:b/>
          <w:sz w:val="24"/>
          <w:szCs w:val="24"/>
        </w:rPr>
        <w:lastRenderedPageBreak/>
        <w:t>Appendix</w:t>
      </w:r>
      <w:r w:rsidRPr="00B02B7E">
        <w:rPr>
          <w:sz w:val="24"/>
          <w:szCs w:val="24"/>
        </w:rPr>
        <w:t xml:space="preserve"> </w:t>
      </w:r>
      <w:r w:rsidR="007730FE" w:rsidRPr="00B02B7E">
        <w:rPr>
          <w:sz w:val="24"/>
          <w:szCs w:val="24"/>
        </w:rPr>
        <w:t>A</w:t>
      </w:r>
      <w:r w:rsidR="00B02B7E" w:rsidRPr="00B02B7E">
        <w:rPr>
          <w:sz w:val="24"/>
          <w:szCs w:val="24"/>
        </w:rPr>
        <w:t xml:space="preserve">. </w:t>
      </w:r>
    </w:p>
    <w:p w14:paraId="3E022878" w14:textId="73D76AFE" w:rsidR="00BA01B5" w:rsidRPr="00972ED7" w:rsidRDefault="00BA01B5" w:rsidP="00A606C6">
      <w:pPr>
        <w:spacing w:after="0"/>
        <w:rPr>
          <w:rFonts w:ascii="Times New Roman" w:hAnsi="Times New Roman" w:cs="Times New Roman"/>
        </w:rPr>
      </w:pPr>
    </w:p>
    <w:p w14:paraId="65D55B56" w14:textId="062A93FF" w:rsidR="00BA01B5" w:rsidRPr="00972ED7" w:rsidRDefault="00BA01B5" w:rsidP="00A606C6">
      <w:pPr>
        <w:spacing w:after="0"/>
        <w:rPr>
          <w:rFonts w:ascii="Times New Roman" w:hAnsi="Times New Roman" w:cs="Times New Roman"/>
        </w:rPr>
      </w:pPr>
      <w:r w:rsidRPr="00972ED7">
        <w:rPr>
          <w:rFonts w:ascii="Times New Roman" w:hAnsi="Times New Roman" w:cs="Times New Roman"/>
        </w:rPr>
        <w:t xml:space="preserve">Table 1. </w:t>
      </w:r>
      <w:r w:rsidR="003E4D91" w:rsidRPr="00972ED7">
        <w:rPr>
          <w:rFonts w:ascii="Times New Roman" w:hAnsi="Times New Roman" w:cs="Times New Roman"/>
        </w:rPr>
        <w:t xml:space="preserve">Models Results </w:t>
      </w:r>
      <w:r w:rsidR="00972ED7" w:rsidRPr="00972ED7">
        <w:rPr>
          <w:rFonts w:ascii="Times New Roman" w:hAnsi="Times New Roman" w:cs="Times New Roman"/>
        </w:rPr>
        <w:t>Data Set</w:t>
      </w:r>
    </w:p>
    <w:p w14:paraId="4A6F795A" w14:textId="318F40BF" w:rsidR="00BA01B5" w:rsidRDefault="00BA01B5" w:rsidP="00A606C6">
      <w:pPr>
        <w:spacing w:after="0"/>
        <w:rPr>
          <w:rFonts w:ascii="Times New Roman" w:hAnsi="Times New Roman" w:cs="Times New Roman"/>
          <w:sz w:val="28"/>
          <w:szCs w:val="28"/>
        </w:rPr>
      </w:pPr>
    </w:p>
    <w:p w14:paraId="5FB3AB10" w14:textId="13FAA015" w:rsidR="00BA01B5" w:rsidRDefault="00BA01B5" w:rsidP="00A606C6">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DBF36A" wp14:editId="501B5D2A">
            <wp:extent cx="6757138" cy="2806811"/>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7052" cy="2810929"/>
                    </a:xfrm>
                    <a:prstGeom prst="rect">
                      <a:avLst/>
                    </a:prstGeom>
                  </pic:spPr>
                </pic:pic>
              </a:graphicData>
            </a:graphic>
          </wp:inline>
        </w:drawing>
      </w:r>
    </w:p>
    <w:p w14:paraId="447BA51A" w14:textId="77777777" w:rsidR="007730FE" w:rsidRPr="007730FE" w:rsidRDefault="007730FE" w:rsidP="00A606C6">
      <w:pPr>
        <w:spacing w:after="0"/>
        <w:rPr>
          <w:rFonts w:ascii="Times New Roman" w:hAnsi="Times New Roman" w:cs="Times New Roman"/>
          <w:sz w:val="28"/>
          <w:szCs w:val="28"/>
        </w:rPr>
      </w:pPr>
    </w:p>
    <w:p w14:paraId="2BAA3F76" w14:textId="0686F294" w:rsidR="009242C2" w:rsidRPr="00302E73" w:rsidRDefault="00972ED7">
      <w:pPr>
        <w:rPr>
          <w:rFonts w:ascii="Times New Roman" w:hAnsi="Times New Roman" w:cs="Times New Roman"/>
        </w:rPr>
      </w:pPr>
      <w:r w:rsidRPr="00302E73">
        <w:rPr>
          <w:rFonts w:ascii="Times New Roman" w:hAnsi="Times New Roman" w:cs="Times New Roman"/>
        </w:rPr>
        <w:t xml:space="preserve">Table 2. Model Results </w:t>
      </w:r>
      <w:r w:rsidR="008076DB">
        <w:rPr>
          <w:rFonts w:ascii="Times New Roman" w:hAnsi="Times New Roman" w:cs="Times New Roman"/>
        </w:rPr>
        <w:t>“Data Relationships”</w:t>
      </w:r>
    </w:p>
    <w:p w14:paraId="678511F9" w14:textId="0214D91B" w:rsidR="00972ED7" w:rsidRDefault="00972E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8B1A8F" wp14:editId="2CA30D2D">
            <wp:extent cx="5929469" cy="316461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84785" cy="3194142"/>
                    </a:xfrm>
                    <a:prstGeom prst="rect">
                      <a:avLst/>
                    </a:prstGeom>
                  </pic:spPr>
                </pic:pic>
              </a:graphicData>
            </a:graphic>
          </wp:inline>
        </w:drawing>
      </w:r>
    </w:p>
    <w:p w14:paraId="3CD58422" w14:textId="77777777" w:rsidR="008177AB" w:rsidRDefault="008177AB">
      <w:pPr>
        <w:rPr>
          <w:rFonts w:ascii="Times New Roman" w:hAnsi="Times New Roman" w:cs="Times New Roman"/>
          <w:sz w:val="24"/>
          <w:szCs w:val="24"/>
        </w:rPr>
      </w:pPr>
    </w:p>
    <w:p w14:paraId="7CDCF4A0" w14:textId="77777777" w:rsidR="008177AB" w:rsidRDefault="008177AB">
      <w:pPr>
        <w:rPr>
          <w:rFonts w:ascii="Times New Roman" w:hAnsi="Times New Roman" w:cs="Times New Roman"/>
          <w:sz w:val="24"/>
          <w:szCs w:val="24"/>
        </w:rPr>
      </w:pPr>
    </w:p>
    <w:p w14:paraId="52521926" w14:textId="3D2526A2" w:rsidR="00514D95" w:rsidRDefault="008D233C">
      <w:pPr>
        <w:rPr>
          <w:rFonts w:ascii="Times New Roman" w:hAnsi="Times New Roman" w:cs="Times New Roman"/>
          <w:bCs/>
          <w:sz w:val="24"/>
          <w:szCs w:val="24"/>
        </w:rPr>
      </w:pPr>
      <w:r w:rsidRPr="008D233C">
        <w:rPr>
          <w:rFonts w:ascii="Times New Roman" w:hAnsi="Times New Roman" w:cs="Times New Roman"/>
          <w:sz w:val="24"/>
          <w:szCs w:val="24"/>
        </w:rPr>
        <w:lastRenderedPageBreak/>
        <w:t>Table 3</w:t>
      </w:r>
      <w:r w:rsidR="008076DB" w:rsidRPr="008D233C">
        <w:rPr>
          <w:rFonts w:ascii="Times New Roman" w:hAnsi="Times New Roman" w:cs="Times New Roman"/>
          <w:sz w:val="24"/>
          <w:szCs w:val="24"/>
        </w:rPr>
        <w:t xml:space="preserve">. Model </w:t>
      </w:r>
      <w:bookmarkStart w:id="2" w:name="_Hlk54589381"/>
      <w:r w:rsidR="008076DB" w:rsidRPr="008D233C">
        <w:rPr>
          <w:rFonts w:ascii="Times New Roman" w:hAnsi="Times New Roman" w:cs="Times New Roman"/>
          <w:sz w:val="24"/>
          <w:szCs w:val="24"/>
        </w:rPr>
        <w:t>Results “</w:t>
      </w:r>
      <w:r>
        <w:rPr>
          <w:rFonts w:ascii="Times New Roman" w:hAnsi="Times New Roman" w:cs="Times New Roman"/>
          <w:bCs/>
          <w:sz w:val="24"/>
          <w:szCs w:val="24"/>
        </w:rPr>
        <w:t>Y</w:t>
      </w:r>
      <w:r w:rsidRPr="008D233C">
        <w:rPr>
          <w:rFonts w:ascii="Times New Roman" w:hAnsi="Times New Roman" w:cs="Times New Roman"/>
          <w:bCs/>
          <w:sz w:val="24"/>
          <w:szCs w:val="24"/>
        </w:rPr>
        <w:t>ear</w:t>
      </w:r>
      <w:r w:rsidR="00000FE9">
        <w:rPr>
          <w:rFonts w:ascii="Times New Roman" w:hAnsi="Times New Roman" w:cs="Times New Roman"/>
          <w:bCs/>
          <w:sz w:val="24"/>
          <w:szCs w:val="24"/>
        </w:rPr>
        <w:t>s</w:t>
      </w:r>
      <w:r w:rsidRPr="008D233C">
        <w:rPr>
          <w:rFonts w:ascii="Times New Roman" w:hAnsi="Times New Roman" w:cs="Times New Roman"/>
          <w:bCs/>
          <w:sz w:val="24"/>
          <w:szCs w:val="24"/>
        </w:rPr>
        <w:t xml:space="preserve"> </w:t>
      </w:r>
      <w:r>
        <w:rPr>
          <w:rFonts w:ascii="Times New Roman" w:hAnsi="Times New Roman" w:cs="Times New Roman"/>
          <w:bCs/>
          <w:sz w:val="24"/>
          <w:szCs w:val="24"/>
        </w:rPr>
        <w:t>of</w:t>
      </w:r>
      <w:r w:rsidRPr="008D233C">
        <w:rPr>
          <w:rFonts w:ascii="Times New Roman" w:hAnsi="Times New Roman" w:cs="Times New Roman"/>
          <w:bCs/>
          <w:sz w:val="24"/>
          <w:szCs w:val="24"/>
        </w:rPr>
        <w:t xml:space="preserve"> the </w:t>
      </w:r>
      <w:r>
        <w:rPr>
          <w:rFonts w:ascii="Times New Roman" w:hAnsi="Times New Roman" w:cs="Times New Roman"/>
          <w:bCs/>
          <w:sz w:val="24"/>
          <w:szCs w:val="24"/>
        </w:rPr>
        <w:t>H</w:t>
      </w:r>
      <w:r w:rsidRPr="008D233C">
        <w:rPr>
          <w:rFonts w:ascii="Times New Roman" w:hAnsi="Times New Roman" w:cs="Times New Roman"/>
          <w:bCs/>
          <w:sz w:val="24"/>
          <w:szCs w:val="24"/>
        </w:rPr>
        <w:t>ighest</w:t>
      </w:r>
      <w:r>
        <w:rPr>
          <w:rFonts w:ascii="Times New Roman" w:hAnsi="Times New Roman" w:cs="Times New Roman"/>
          <w:bCs/>
          <w:sz w:val="24"/>
          <w:szCs w:val="24"/>
        </w:rPr>
        <w:t xml:space="preserve"> S</w:t>
      </w:r>
      <w:r w:rsidRPr="008D233C">
        <w:rPr>
          <w:rFonts w:ascii="Times New Roman" w:hAnsi="Times New Roman" w:cs="Times New Roman"/>
          <w:bCs/>
          <w:sz w:val="24"/>
          <w:szCs w:val="24"/>
        </w:rPr>
        <w:t xml:space="preserve">ales </w:t>
      </w:r>
      <w:r w:rsidR="00514D95">
        <w:rPr>
          <w:rFonts w:ascii="Times New Roman" w:hAnsi="Times New Roman" w:cs="Times New Roman"/>
          <w:bCs/>
          <w:sz w:val="24"/>
          <w:szCs w:val="24"/>
        </w:rPr>
        <w:t>P</w:t>
      </w:r>
      <w:r w:rsidRPr="008D233C">
        <w:rPr>
          <w:rFonts w:ascii="Times New Roman" w:hAnsi="Times New Roman" w:cs="Times New Roman"/>
          <w:bCs/>
          <w:sz w:val="24"/>
          <w:szCs w:val="24"/>
        </w:rPr>
        <w:t>rices</w:t>
      </w:r>
      <w:r>
        <w:rPr>
          <w:rFonts w:ascii="Times New Roman" w:hAnsi="Times New Roman" w:cs="Times New Roman"/>
          <w:bCs/>
          <w:sz w:val="24"/>
          <w:szCs w:val="24"/>
        </w:rPr>
        <w:t xml:space="preserve"> on </w:t>
      </w:r>
      <w:r w:rsidR="00514D95">
        <w:rPr>
          <w:rFonts w:ascii="Times New Roman" w:hAnsi="Times New Roman" w:cs="Times New Roman"/>
          <w:bCs/>
          <w:sz w:val="24"/>
          <w:szCs w:val="24"/>
        </w:rPr>
        <w:t>H</w:t>
      </w:r>
      <w:r>
        <w:rPr>
          <w:rFonts w:ascii="Times New Roman" w:hAnsi="Times New Roman" w:cs="Times New Roman"/>
          <w:bCs/>
          <w:sz w:val="24"/>
          <w:szCs w:val="24"/>
        </w:rPr>
        <w:t>ouses in Nashville</w:t>
      </w:r>
      <w:r w:rsidR="00000FE9">
        <w:rPr>
          <w:rFonts w:ascii="Times New Roman" w:hAnsi="Times New Roman" w:cs="Times New Roman"/>
          <w:bCs/>
          <w:sz w:val="24"/>
          <w:szCs w:val="24"/>
        </w:rPr>
        <w:t xml:space="preserve"> by Tax District</w:t>
      </w:r>
      <w:r>
        <w:rPr>
          <w:rFonts w:ascii="Times New Roman" w:hAnsi="Times New Roman" w:cs="Times New Roman"/>
          <w:bCs/>
          <w:sz w:val="24"/>
          <w:szCs w:val="24"/>
        </w:rPr>
        <w:t>”</w:t>
      </w:r>
    </w:p>
    <w:bookmarkEnd w:id="2"/>
    <w:p w14:paraId="19A21245" w14:textId="545AE552" w:rsidR="00514D95" w:rsidRDefault="002340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C6F4E" wp14:editId="405F94C0">
            <wp:extent cx="5943600" cy="312547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635D825F" w14:textId="597B6FAF" w:rsidR="00A2317A" w:rsidRDefault="00A2317A" w:rsidP="00C35531">
      <w:pPr>
        <w:rPr>
          <w:rFonts w:ascii="Times New Roman" w:hAnsi="Times New Roman" w:cs="Times New Roman"/>
          <w:sz w:val="24"/>
          <w:szCs w:val="24"/>
        </w:rPr>
      </w:pPr>
      <w:r>
        <w:rPr>
          <w:rFonts w:ascii="Times New Roman" w:hAnsi="Times New Roman" w:cs="Times New Roman"/>
          <w:sz w:val="24"/>
          <w:szCs w:val="24"/>
        </w:rPr>
        <w:t xml:space="preserve">Table </w:t>
      </w:r>
      <w:r w:rsidR="00567512">
        <w:rPr>
          <w:rFonts w:ascii="Times New Roman" w:hAnsi="Times New Roman" w:cs="Times New Roman"/>
          <w:sz w:val="24"/>
          <w:szCs w:val="24"/>
        </w:rPr>
        <w:t>4</w:t>
      </w:r>
      <w:r>
        <w:rPr>
          <w:rFonts w:ascii="Times New Roman" w:hAnsi="Times New Roman" w:cs="Times New Roman"/>
          <w:sz w:val="24"/>
          <w:szCs w:val="24"/>
        </w:rPr>
        <w:t xml:space="preserve">. Model Results Single-Family </w:t>
      </w:r>
      <w:r w:rsidR="00BA5643">
        <w:rPr>
          <w:rFonts w:ascii="Times New Roman" w:hAnsi="Times New Roman" w:cs="Times New Roman"/>
          <w:sz w:val="24"/>
          <w:szCs w:val="24"/>
        </w:rPr>
        <w:t>H</w:t>
      </w:r>
      <w:r>
        <w:rPr>
          <w:rFonts w:ascii="Times New Roman" w:hAnsi="Times New Roman" w:cs="Times New Roman"/>
          <w:sz w:val="24"/>
          <w:szCs w:val="24"/>
        </w:rPr>
        <w:t>omes in Nashville</w:t>
      </w:r>
      <w:r w:rsidR="00233B2A">
        <w:rPr>
          <w:rFonts w:ascii="Times New Roman" w:hAnsi="Times New Roman" w:cs="Times New Roman"/>
          <w:sz w:val="24"/>
          <w:szCs w:val="24"/>
        </w:rPr>
        <w:t xml:space="preserve"> Vs Brentwood</w:t>
      </w:r>
      <w:r>
        <w:rPr>
          <w:rFonts w:ascii="Times New Roman" w:hAnsi="Times New Roman" w:cs="Times New Roman"/>
          <w:sz w:val="24"/>
          <w:szCs w:val="24"/>
        </w:rPr>
        <w:t xml:space="preserve"> </w:t>
      </w:r>
    </w:p>
    <w:p w14:paraId="12658CE5" w14:textId="2E3AD87F" w:rsidR="00A2317A" w:rsidRDefault="00361D21" w:rsidP="00C355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904A51" wp14:editId="65823A27">
            <wp:extent cx="5943600" cy="310705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06F57B34" w14:textId="77777777" w:rsidR="00567512" w:rsidRDefault="00567512" w:rsidP="00C35531">
      <w:pPr>
        <w:rPr>
          <w:rFonts w:ascii="Times New Roman" w:hAnsi="Times New Roman" w:cs="Times New Roman"/>
          <w:sz w:val="24"/>
          <w:szCs w:val="24"/>
        </w:rPr>
      </w:pPr>
    </w:p>
    <w:p w14:paraId="7DBC8452" w14:textId="77777777" w:rsidR="008F757F" w:rsidRDefault="008F757F" w:rsidP="00C35531">
      <w:pPr>
        <w:rPr>
          <w:rFonts w:ascii="Times New Roman" w:hAnsi="Times New Roman" w:cs="Times New Roman"/>
          <w:sz w:val="24"/>
          <w:szCs w:val="24"/>
        </w:rPr>
      </w:pPr>
    </w:p>
    <w:p w14:paraId="4577321F" w14:textId="6C9726E8" w:rsidR="00C35531" w:rsidRDefault="00C35531" w:rsidP="00C35531">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2317A">
        <w:rPr>
          <w:rFonts w:ascii="Times New Roman" w:hAnsi="Times New Roman" w:cs="Times New Roman"/>
          <w:sz w:val="24"/>
          <w:szCs w:val="24"/>
        </w:rPr>
        <w:t>5</w:t>
      </w:r>
      <w:r>
        <w:rPr>
          <w:rFonts w:ascii="Times New Roman" w:hAnsi="Times New Roman" w:cs="Times New Roman"/>
          <w:sz w:val="24"/>
          <w:szCs w:val="24"/>
        </w:rPr>
        <w:t>. Model Results</w:t>
      </w:r>
      <w:r w:rsidR="00000FE9">
        <w:rPr>
          <w:rFonts w:ascii="Times New Roman" w:hAnsi="Times New Roman" w:cs="Times New Roman"/>
          <w:sz w:val="24"/>
          <w:szCs w:val="24"/>
        </w:rPr>
        <w:t xml:space="preserve"> “</w:t>
      </w:r>
      <w:r w:rsidR="00126A3E">
        <w:rPr>
          <w:rFonts w:ascii="Times New Roman" w:hAnsi="Times New Roman" w:cs="Times New Roman"/>
          <w:sz w:val="24"/>
          <w:szCs w:val="24"/>
        </w:rPr>
        <w:t>Brick</w:t>
      </w:r>
      <w:r w:rsidR="00E40911">
        <w:rPr>
          <w:rFonts w:ascii="Times New Roman" w:hAnsi="Times New Roman" w:cs="Times New Roman"/>
          <w:sz w:val="24"/>
          <w:szCs w:val="24"/>
        </w:rPr>
        <w:t xml:space="preserve"> </w:t>
      </w:r>
      <w:r w:rsidR="00126A3E">
        <w:rPr>
          <w:rFonts w:ascii="Times New Roman" w:hAnsi="Times New Roman" w:cs="Times New Roman"/>
          <w:sz w:val="24"/>
          <w:szCs w:val="24"/>
        </w:rPr>
        <w:t>vs Frame Exterior”</w:t>
      </w:r>
    </w:p>
    <w:p w14:paraId="076E846B" w14:textId="03A51128" w:rsidR="00126A3E" w:rsidRDefault="00E40911" w:rsidP="00C355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0AB5E" wp14:editId="4FAF1944">
            <wp:extent cx="5943600" cy="3236595"/>
            <wp:effectExtent l="0" t="0" r="0" b="190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4DCDAB7B" w14:textId="77777777" w:rsidR="0088397A" w:rsidRDefault="0088397A" w:rsidP="00C35531">
      <w:pPr>
        <w:rPr>
          <w:rFonts w:ascii="Times New Roman" w:hAnsi="Times New Roman" w:cs="Times New Roman"/>
          <w:sz w:val="24"/>
          <w:szCs w:val="24"/>
        </w:rPr>
      </w:pPr>
    </w:p>
    <w:p w14:paraId="20038166" w14:textId="28E4B1F2" w:rsidR="007D79C3" w:rsidRDefault="007D79C3" w:rsidP="00C35531">
      <w:pPr>
        <w:rPr>
          <w:rFonts w:ascii="Times New Roman" w:hAnsi="Times New Roman" w:cs="Times New Roman"/>
          <w:sz w:val="24"/>
          <w:szCs w:val="24"/>
        </w:rPr>
      </w:pPr>
      <w:r>
        <w:rPr>
          <w:rFonts w:ascii="Times New Roman" w:hAnsi="Times New Roman" w:cs="Times New Roman"/>
          <w:sz w:val="24"/>
          <w:szCs w:val="24"/>
        </w:rPr>
        <w:t xml:space="preserve">Table 6. </w:t>
      </w:r>
      <w:bookmarkStart w:id="3" w:name="_Hlk54669207"/>
      <w:r w:rsidR="00F0525A">
        <w:rPr>
          <w:rFonts w:ascii="Times New Roman" w:hAnsi="Times New Roman" w:cs="Times New Roman"/>
          <w:sz w:val="24"/>
          <w:szCs w:val="24"/>
        </w:rPr>
        <w:t xml:space="preserve">Sales Price by Tax District </w:t>
      </w:r>
      <w:r w:rsidR="000D65C0">
        <w:rPr>
          <w:rFonts w:ascii="Times New Roman" w:hAnsi="Times New Roman" w:cs="Times New Roman"/>
          <w:sz w:val="24"/>
          <w:szCs w:val="24"/>
        </w:rPr>
        <w:t>Comparison</w:t>
      </w:r>
      <w:bookmarkEnd w:id="3"/>
    </w:p>
    <w:p w14:paraId="1D8638C8" w14:textId="5CBA63A0" w:rsidR="007D79C3" w:rsidRDefault="007D79C3" w:rsidP="00C355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00BE1" wp14:editId="56FF0910">
            <wp:extent cx="5943600" cy="3048000"/>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1B0805EE" w14:textId="77777777" w:rsidR="00B255CA" w:rsidRDefault="00B255CA" w:rsidP="00C35531">
      <w:pPr>
        <w:rPr>
          <w:rFonts w:ascii="Times New Roman" w:hAnsi="Times New Roman" w:cs="Times New Roman"/>
          <w:b/>
          <w:bCs/>
          <w:sz w:val="24"/>
          <w:szCs w:val="24"/>
        </w:rPr>
      </w:pPr>
    </w:p>
    <w:p w14:paraId="1396AEB8" w14:textId="77777777" w:rsidR="008F757F" w:rsidRDefault="008F757F" w:rsidP="00C35531">
      <w:pPr>
        <w:rPr>
          <w:rFonts w:ascii="Times New Roman" w:hAnsi="Times New Roman" w:cs="Times New Roman"/>
          <w:b/>
          <w:bCs/>
          <w:sz w:val="24"/>
          <w:szCs w:val="24"/>
        </w:rPr>
      </w:pPr>
    </w:p>
    <w:p w14:paraId="0B4DEAB0" w14:textId="442D2950" w:rsidR="00B255CA" w:rsidRDefault="00B255CA" w:rsidP="00C3553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7 Part 1. </w:t>
      </w:r>
      <w:r w:rsidR="00E128DF">
        <w:rPr>
          <w:rFonts w:ascii="Times New Roman" w:hAnsi="Times New Roman" w:cs="Times New Roman"/>
          <w:b/>
          <w:bCs/>
          <w:sz w:val="24"/>
          <w:szCs w:val="24"/>
        </w:rPr>
        <w:t xml:space="preserve">Model Results for the </w:t>
      </w:r>
      <w:r w:rsidR="00526A92">
        <w:rPr>
          <w:rFonts w:ascii="Times New Roman" w:hAnsi="Times New Roman" w:cs="Times New Roman"/>
          <w:b/>
          <w:bCs/>
          <w:sz w:val="24"/>
          <w:szCs w:val="24"/>
        </w:rPr>
        <w:t>Sum Price by Bedrooms in Nashville, TN</w:t>
      </w:r>
    </w:p>
    <w:p w14:paraId="3FE8348F" w14:textId="3BD3BFA5" w:rsidR="00B255CA" w:rsidRDefault="00E128DF" w:rsidP="00C3553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6BE027" wp14:editId="6BDDA6C8">
            <wp:extent cx="5943600" cy="2642870"/>
            <wp:effectExtent l="0" t="0" r="0"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14:paraId="426285EB" w14:textId="77777777" w:rsidR="00B255CA" w:rsidRDefault="00B255CA" w:rsidP="00C35531">
      <w:pPr>
        <w:rPr>
          <w:rFonts w:ascii="Times New Roman" w:hAnsi="Times New Roman" w:cs="Times New Roman"/>
          <w:b/>
          <w:bCs/>
          <w:sz w:val="24"/>
          <w:szCs w:val="24"/>
        </w:rPr>
      </w:pPr>
    </w:p>
    <w:p w14:paraId="36686E99" w14:textId="77777777" w:rsidR="00B255CA" w:rsidRDefault="00B255CA" w:rsidP="00C35531">
      <w:pPr>
        <w:rPr>
          <w:rFonts w:ascii="Times New Roman" w:hAnsi="Times New Roman" w:cs="Times New Roman"/>
          <w:b/>
          <w:bCs/>
          <w:sz w:val="24"/>
          <w:szCs w:val="24"/>
        </w:rPr>
      </w:pPr>
    </w:p>
    <w:p w14:paraId="758CE975" w14:textId="58B86E33" w:rsidR="00535039" w:rsidRPr="005554BC" w:rsidRDefault="00535039" w:rsidP="00C35531">
      <w:pPr>
        <w:rPr>
          <w:rFonts w:ascii="Times New Roman" w:hAnsi="Times New Roman" w:cs="Times New Roman"/>
          <w:b/>
          <w:bCs/>
          <w:sz w:val="24"/>
          <w:szCs w:val="24"/>
        </w:rPr>
      </w:pPr>
      <w:r w:rsidRPr="005554BC">
        <w:rPr>
          <w:rFonts w:ascii="Times New Roman" w:hAnsi="Times New Roman" w:cs="Times New Roman"/>
          <w:b/>
          <w:bCs/>
          <w:sz w:val="24"/>
          <w:szCs w:val="24"/>
        </w:rPr>
        <w:t>Table 7</w:t>
      </w:r>
      <w:r w:rsidR="007F25FC" w:rsidRPr="005554BC">
        <w:rPr>
          <w:rFonts w:ascii="Times New Roman" w:hAnsi="Times New Roman" w:cs="Times New Roman"/>
          <w:b/>
          <w:bCs/>
          <w:sz w:val="24"/>
          <w:szCs w:val="24"/>
        </w:rPr>
        <w:t xml:space="preserve"> Part </w:t>
      </w:r>
      <w:r w:rsidR="00B255CA" w:rsidRPr="005554BC">
        <w:rPr>
          <w:rFonts w:ascii="Times New Roman" w:hAnsi="Times New Roman" w:cs="Times New Roman"/>
          <w:b/>
          <w:bCs/>
          <w:sz w:val="24"/>
          <w:szCs w:val="24"/>
        </w:rPr>
        <w:t>2</w:t>
      </w:r>
      <w:r w:rsidR="007F25FC" w:rsidRPr="005554BC">
        <w:rPr>
          <w:rFonts w:ascii="Times New Roman" w:hAnsi="Times New Roman" w:cs="Times New Roman"/>
          <w:b/>
          <w:bCs/>
          <w:sz w:val="24"/>
          <w:szCs w:val="24"/>
        </w:rPr>
        <w:t>.</w:t>
      </w:r>
      <w:r w:rsidRPr="005554BC">
        <w:rPr>
          <w:rFonts w:ascii="Times New Roman" w:hAnsi="Times New Roman" w:cs="Times New Roman"/>
          <w:b/>
          <w:bCs/>
          <w:sz w:val="24"/>
          <w:szCs w:val="24"/>
        </w:rPr>
        <w:t xml:space="preserve"> Calculation Model Results</w:t>
      </w:r>
      <w:r w:rsidR="0088397A" w:rsidRPr="005554BC">
        <w:rPr>
          <w:rFonts w:ascii="Times New Roman" w:hAnsi="Times New Roman" w:cs="Times New Roman"/>
          <w:b/>
          <w:bCs/>
          <w:sz w:val="24"/>
          <w:szCs w:val="24"/>
        </w:rPr>
        <w:t xml:space="preserve"> for The Sales Price given Bedrooms</w:t>
      </w:r>
    </w:p>
    <w:p w14:paraId="11F6757C" w14:textId="77777777" w:rsidR="00535039" w:rsidRPr="001555B3" w:rsidRDefault="00535039" w:rsidP="00535039">
      <w:pPr>
        <w:spacing w:after="0"/>
        <w:rPr>
          <w:sz w:val="20"/>
          <w:szCs w:val="20"/>
        </w:rPr>
      </w:pPr>
      <w:r w:rsidRPr="001555B3">
        <w:rPr>
          <w:b/>
          <w:bCs/>
          <w:sz w:val="20"/>
          <w:szCs w:val="20"/>
          <w:u w:val="single"/>
        </w:rPr>
        <w:t>Trend Lines Model</w:t>
      </w:r>
    </w:p>
    <w:p w14:paraId="4571EDAD" w14:textId="77777777" w:rsidR="007F25FC" w:rsidRPr="001555B3" w:rsidRDefault="007F25FC" w:rsidP="007F25FC">
      <w:pPr>
        <w:spacing w:after="0"/>
        <w:rPr>
          <w:sz w:val="20"/>
          <w:szCs w:val="20"/>
        </w:rPr>
      </w:pPr>
      <w:r w:rsidRPr="001555B3">
        <w:rPr>
          <w:sz w:val="20"/>
          <w:szCs w:val="20"/>
        </w:rPr>
        <w:t>A linear trend model is computed for sum of Sale Price given Bedrooms.</w:t>
      </w:r>
    </w:p>
    <w:tbl>
      <w:tblPr>
        <w:tblpPr w:leftFromText="180" w:rightFromText="180" w:vertAnchor="text" w:horzAnchor="margin" w:tblpY="65"/>
        <w:tblW w:w="0" w:type="auto"/>
        <w:tblCellSpacing w:w="10" w:type="dxa"/>
        <w:tblCellMar>
          <w:left w:w="0" w:type="dxa"/>
          <w:right w:w="0" w:type="dxa"/>
        </w:tblCellMar>
        <w:tblLook w:val="04A0" w:firstRow="1" w:lastRow="0" w:firstColumn="1" w:lastColumn="0" w:noHBand="0" w:noVBand="1"/>
      </w:tblPr>
      <w:tblGrid>
        <w:gridCol w:w="2971"/>
        <w:gridCol w:w="2007"/>
      </w:tblGrid>
      <w:tr w:rsidR="007F25FC" w:rsidRPr="001555B3" w14:paraId="5622A98C" w14:textId="77777777" w:rsidTr="007F25FC">
        <w:trPr>
          <w:tblCellSpacing w:w="10" w:type="dxa"/>
        </w:trPr>
        <w:tc>
          <w:tcPr>
            <w:tcW w:w="0" w:type="auto"/>
            <w:tcMar>
              <w:top w:w="0" w:type="dxa"/>
              <w:left w:w="0" w:type="dxa"/>
              <w:bottom w:w="0" w:type="dxa"/>
              <w:right w:w="90" w:type="dxa"/>
            </w:tcMar>
            <w:vAlign w:val="center"/>
            <w:hideMark/>
          </w:tcPr>
          <w:p w14:paraId="3ADF7F01" w14:textId="77777777" w:rsidR="007F25FC" w:rsidRPr="001555B3" w:rsidRDefault="007F25FC" w:rsidP="007F25FC">
            <w:pPr>
              <w:spacing w:after="0"/>
              <w:rPr>
                <w:sz w:val="20"/>
                <w:szCs w:val="20"/>
              </w:rPr>
            </w:pPr>
            <w:r w:rsidRPr="001555B3">
              <w:rPr>
                <w:b/>
                <w:bCs/>
                <w:sz w:val="20"/>
                <w:szCs w:val="20"/>
              </w:rPr>
              <w:t>Model formula:</w:t>
            </w:r>
          </w:p>
        </w:tc>
        <w:tc>
          <w:tcPr>
            <w:tcW w:w="0" w:type="auto"/>
            <w:tcMar>
              <w:top w:w="0" w:type="dxa"/>
              <w:left w:w="0" w:type="dxa"/>
              <w:bottom w:w="0" w:type="dxa"/>
              <w:right w:w="90" w:type="dxa"/>
            </w:tcMar>
            <w:vAlign w:val="center"/>
            <w:hideMark/>
          </w:tcPr>
          <w:p w14:paraId="2B181677" w14:textId="77777777" w:rsidR="007F25FC" w:rsidRPr="001555B3" w:rsidRDefault="007F25FC" w:rsidP="007F25FC">
            <w:pPr>
              <w:spacing w:after="0"/>
              <w:rPr>
                <w:sz w:val="20"/>
                <w:szCs w:val="20"/>
              </w:rPr>
            </w:pPr>
            <w:r w:rsidRPr="001555B3">
              <w:rPr>
                <w:sz w:val="20"/>
                <w:szCs w:val="20"/>
              </w:rPr>
              <w:t xml:space="preserve">(Bedrooms + </w:t>
            </w:r>
            <w:r w:rsidRPr="00EE44A7">
              <w:rPr>
                <w:sz w:val="20"/>
                <w:szCs w:val="20"/>
              </w:rPr>
              <w:t>intercept)</w:t>
            </w:r>
          </w:p>
        </w:tc>
      </w:tr>
      <w:tr w:rsidR="007F25FC" w:rsidRPr="001555B3" w14:paraId="7EE3F36B" w14:textId="77777777" w:rsidTr="007F25FC">
        <w:trPr>
          <w:tblCellSpacing w:w="10" w:type="dxa"/>
        </w:trPr>
        <w:tc>
          <w:tcPr>
            <w:tcW w:w="0" w:type="auto"/>
            <w:tcMar>
              <w:top w:w="0" w:type="dxa"/>
              <w:left w:w="0" w:type="dxa"/>
              <w:bottom w:w="0" w:type="dxa"/>
              <w:right w:w="90" w:type="dxa"/>
            </w:tcMar>
            <w:vAlign w:val="center"/>
            <w:hideMark/>
          </w:tcPr>
          <w:p w14:paraId="0ACF434B" w14:textId="77777777" w:rsidR="007F25FC" w:rsidRPr="001555B3" w:rsidRDefault="007F25FC" w:rsidP="007F25FC">
            <w:pPr>
              <w:spacing w:after="0"/>
              <w:rPr>
                <w:sz w:val="20"/>
                <w:szCs w:val="20"/>
              </w:rPr>
            </w:pPr>
            <w:r w:rsidRPr="001555B3">
              <w:rPr>
                <w:b/>
                <w:bCs/>
                <w:sz w:val="20"/>
                <w:szCs w:val="20"/>
              </w:rPr>
              <w:t>Number of modeled observations:</w:t>
            </w:r>
          </w:p>
        </w:tc>
        <w:tc>
          <w:tcPr>
            <w:tcW w:w="0" w:type="auto"/>
            <w:tcMar>
              <w:top w:w="0" w:type="dxa"/>
              <w:left w:w="0" w:type="dxa"/>
              <w:bottom w:w="0" w:type="dxa"/>
              <w:right w:w="90" w:type="dxa"/>
            </w:tcMar>
            <w:vAlign w:val="center"/>
            <w:hideMark/>
          </w:tcPr>
          <w:p w14:paraId="4C554925" w14:textId="77777777" w:rsidR="007F25FC" w:rsidRPr="001555B3" w:rsidRDefault="007F25FC" w:rsidP="007F25FC">
            <w:pPr>
              <w:spacing w:after="0"/>
              <w:rPr>
                <w:sz w:val="20"/>
                <w:szCs w:val="20"/>
              </w:rPr>
            </w:pPr>
            <w:r w:rsidRPr="001555B3">
              <w:rPr>
                <w:sz w:val="20"/>
                <w:szCs w:val="20"/>
              </w:rPr>
              <w:t>12</w:t>
            </w:r>
          </w:p>
        </w:tc>
      </w:tr>
      <w:tr w:rsidR="007F25FC" w:rsidRPr="001555B3" w14:paraId="6B5F47BE" w14:textId="77777777" w:rsidTr="007F25FC">
        <w:trPr>
          <w:tblCellSpacing w:w="10" w:type="dxa"/>
        </w:trPr>
        <w:tc>
          <w:tcPr>
            <w:tcW w:w="0" w:type="auto"/>
            <w:tcMar>
              <w:top w:w="0" w:type="dxa"/>
              <w:left w:w="0" w:type="dxa"/>
              <w:bottom w:w="0" w:type="dxa"/>
              <w:right w:w="90" w:type="dxa"/>
            </w:tcMar>
            <w:vAlign w:val="center"/>
            <w:hideMark/>
          </w:tcPr>
          <w:p w14:paraId="09FE4E0E" w14:textId="77777777" w:rsidR="007F25FC" w:rsidRPr="001555B3" w:rsidRDefault="007F25FC" w:rsidP="007F25FC">
            <w:pPr>
              <w:spacing w:after="0"/>
              <w:rPr>
                <w:sz w:val="20"/>
                <w:szCs w:val="20"/>
              </w:rPr>
            </w:pPr>
            <w:r w:rsidRPr="001555B3">
              <w:rPr>
                <w:b/>
                <w:bCs/>
                <w:sz w:val="20"/>
                <w:szCs w:val="20"/>
              </w:rPr>
              <w:t>Number of filtered observations:</w:t>
            </w:r>
          </w:p>
        </w:tc>
        <w:tc>
          <w:tcPr>
            <w:tcW w:w="0" w:type="auto"/>
            <w:tcMar>
              <w:top w:w="0" w:type="dxa"/>
              <w:left w:w="0" w:type="dxa"/>
              <w:bottom w:w="0" w:type="dxa"/>
              <w:right w:w="90" w:type="dxa"/>
            </w:tcMar>
            <w:vAlign w:val="center"/>
            <w:hideMark/>
          </w:tcPr>
          <w:p w14:paraId="7C051E10" w14:textId="77777777" w:rsidR="007F25FC" w:rsidRPr="001555B3" w:rsidRDefault="007F25FC" w:rsidP="007F25FC">
            <w:pPr>
              <w:spacing w:after="0"/>
              <w:rPr>
                <w:sz w:val="20"/>
                <w:szCs w:val="20"/>
              </w:rPr>
            </w:pPr>
            <w:r w:rsidRPr="001555B3">
              <w:rPr>
                <w:sz w:val="20"/>
                <w:szCs w:val="20"/>
              </w:rPr>
              <w:t>0</w:t>
            </w:r>
          </w:p>
        </w:tc>
      </w:tr>
      <w:tr w:rsidR="007F25FC" w:rsidRPr="001555B3" w14:paraId="5A4AAFC5" w14:textId="77777777" w:rsidTr="007F25FC">
        <w:trPr>
          <w:tblCellSpacing w:w="10" w:type="dxa"/>
        </w:trPr>
        <w:tc>
          <w:tcPr>
            <w:tcW w:w="0" w:type="auto"/>
            <w:tcMar>
              <w:top w:w="0" w:type="dxa"/>
              <w:left w:w="0" w:type="dxa"/>
              <w:bottom w:w="0" w:type="dxa"/>
              <w:right w:w="90" w:type="dxa"/>
            </w:tcMar>
            <w:vAlign w:val="center"/>
            <w:hideMark/>
          </w:tcPr>
          <w:p w14:paraId="41502EA6" w14:textId="77777777" w:rsidR="007F25FC" w:rsidRPr="001555B3" w:rsidRDefault="007F25FC" w:rsidP="007F25FC">
            <w:pPr>
              <w:spacing w:after="0"/>
              <w:rPr>
                <w:sz w:val="20"/>
                <w:szCs w:val="20"/>
              </w:rPr>
            </w:pPr>
            <w:r w:rsidRPr="001555B3">
              <w:rPr>
                <w:b/>
                <w:bCs/>
                <w:sz w:val="20"/>
                <w:szCs w:val="20"/>
              </w:rPr>
              <w:t>Model degrees of freedom:</w:t>
            </w:r>
          </w:p>
        </w:tc>
        <w:tc>
          <w:tcPr>
            <w:tcW w:w="0" w:type="auto"/>
            <w:tcMar>
              <w:top w:w="0" w:type="dxa"/>
              <w:left w:w="0" w:type="dxa"/>
              <w:bottom w:w="0" w:type="dxa"/>
              <w:right w:w="90" w:type="dxa"/>
            </w:tcMar>
            <w:vAlign w:val="center"/>
            <w:hideMark/>
          </w:tcPr>
          <w:p w14:paraId="3C1A5C10" w14:textId="77777777" w:rsidR="007F25FC" w:rsidRPr="001555B3" w:rsidRDefault="007F25FC" w:rsidP="007F25FC">
            <w:pPr>
              <w:spacing w:after="0"/>
              <w:rPr>
                <w:sz w:val="20"/>
                <w:szCs w:val="20"/>
              </w:rPr>
            </w:pPr>
            <w:r w:rsidRPr="001555B3">
              <w:rPr>
                <w:sz w:val="20"/>
                <w:szCs w:val="20"/>
              </w:rPr>
              <w:t>2</w:t>
            </w:r>
          </w:p>
        </w:tc>
      </w:tr>
      <w:tr w:rsidR="007F25FC" w:rsidRPr="001555B3" w14:paraId="73C74903" w14:textId="77777777" w:rsidTr="007F25FC">
        <w:trPr>
          <w:tblCellSpacing w:w="10" w:type="dxa"/>
        </w:trPr>
        <w:tc>
          <w:tcPr>
            <w:tcW w:w="0" w:type="auto"/>
            <w:tcMar>
              <w:top w:w="0" w:type="dxa"/>
              <w:left w:w="0" w:type="dxa"/>
              <w:bottom w:w="0" w:type="dxa"/>
              <w:right w:w="90" w:type="dxa"/>
            </w:tcMar>
            <w:vAlign w:val="center"/>
            <w:hideMark/>
          </w:tcPr>
          <w:p w14:paraId="7E461039" w14:textId="77777777" w:rsidR="007F25FC" w:rsidRPr="001555B3" w:rsidRDefault="007F25FC" w:rsidP="007F25FC">
            <w:pPr>
              <w:spacing w:after="0"/>
              <w:rPr>
                <w:sz w:val="20"/>
                <w:szCs w:val="20"/>
              </w:rPr>
            </w:pPr>
            <w:r w:rsidRPr="001555B3">
              <w:rPr>
                <w:b/>
                <w:bCs/>
                <w:sz w:val="20"/>
                <w:szCs w:val="20"/>
              </w:rPr>
              <w:t>Residual degrees of freedom (DF):</w:t>
            </w:r>
          </w:p>
        </w:tc>
        <w:tc>
          <w:tcPr>
            <w:tcW w:w="0" w:type="auto"/>
            <w:tcMar>
              <w:top w:w="0" w:type="dxa"/>
              <w:left w:w="0" w:type="dxa"/>
              <w:bottom w:w="0" w:type="dxa"/>
              <w:right w:w="90" w:type="dxa"/>
            </w:tcMar>
            <w:vAlign w:val="center"/>
            <w:hideMark/>
          </w:tcPr>
          <w:p w14:paraId="60E95DFB" w14:textId="77777777" w:rsidR="007F25FC" w:rsidRPr="001555B3" w:rsidRDefault="007F25FC" w:rsidP="007F25FC">
            <w:pPr>
              <w:spacing w:after="0"/>
              <w:rPr>
                <w:sz w:val="20"/>
                <w:szCs w:val="20"/>
              </w:rPr>
            </w:pPr>
            <w:r w:rsidRPr="001555B3">
              <w:rPr>
                <w:sz w:val="20"/>
                <w:szCs w:val="20"/>
              </w:rPr>
              <w:t>10</w:t>
            </w:r>
          </w:p>
        </w:tc>
      </w:tr>
      <w:tr w:rsidR="007F25FC" w:rsidRPr="001555B3" w14:paraId="5BD383CA" w14:textId="77777777" w:rsidTr="007F25FC">
        <w:trPr>
          <w:tblCellSpacing w:w="10" w:type="dxa"/>
        </w:trPr>
        <w:tc>
          <w:tcPr>
            <w:tcW w:w="0" w:type="auto"/>
            <w:tcMar>
              <w:top w:w="0" w:type="dxa"/>
              <w:left w:w="0" w:type="dxa"/>
              <w:bottom w:w="0" w:type="dxa"/>
              <w:right w:w="90" w:type="dxa"/>
            </w:tcMar>
            <w:vAlign w:val="center"/>
            <w:hideMark/>
          </w:tcPr>
          <w:p w14:paraId="3F48E855" w14:textId="77777777" w:rsidR="007F25FC" w:rsidRPr="001555B3" w:rsidRDefault="007F25FC" w:rsidP="007F25FC">
            <w:pPr>
              <w:spacing w:after="0"/>
              <w:rPr>
                <w:sz w:val="20"/>
                <w:szCs w:val="20"/>
              </w:rPr>
            </w:pPr>
            <w:r w:rsidRPr="001555B3">
              <w:rPr>
                <w:b/>
                <w:bCs/>
                <w:sz w:val="20"/>
                <w:szCs w:val="20"/>
              </w:rPr>
              <w:t>SSE (sum squared error):</w:t>
            </w:r>
          </w:p>
        </w:tc>
        <w:tc>
          <w:tcPr>
            <w:tcW w:w="0" w:type="auto"/>
            <w:tcMar>
              <w:top w:w="0" w:type="dxa"/>
              <w:left w:w="0" w:type="dxa"/>
              <w:bottom w:w="0" w:type="dxa"/>
              <w:right w:w="90" w:type="dxa"/>
            </w:tcMar>
            <w:vAlign w:val="center"/>
            <w:hideMark/>
          </w:tcPr>
          <w:p w14:paraId="6B05E29D" w14:textId="77777777" w:rsidR="007F25FC" w:rsidRPr="001555B3" w:rsidRDefault="007F25FC" w:rsidP="007F25FC">
            <w:pPr>
              <w:spacing w:after="0"/>
              <w:rPr>
                <w:sz w:val="20"/>
                <w:szCs w:val="20"/>
              </w:rPr>
            </w:pPr>
            <w:r w:rsidRPr="001555B3">
              <w:rPr>
                <w:sz w:val="20"/>
                <w:szCs w:val="20"/>
              </w:rPr>
              <w:t>8.53076e+18</w:t>
            </w:r>
          </w:p>
        </w:tc>
      </w:tr>
      <w:tr w:rsidR="007F25FC" w:rsidRPr="001555B3" w14:paraId="04F3BDE4" w14:textId="77777777" w:rsidTr="007F25FC">
        <w:trPr>
          <w:tblCellSpacing w:w="10" w:type="dxa"/>
        </w:trPr>
        <w:tc>
          <w:tcPr>
            <w:tcW w:w="0" w:type="auto"/>
            <w:tcMar>
              <w:top w:w="0" w:type="dxa"/>
              <w:left w:w="0" w:type="dxa"/>
              <w:bottom w:w="0" w:type="dxa"/>
              <w:right w:w="90" w:type="dxa"/>
            </w:tcMar>
            <w:vAlign w:val="center"/>
            <w:hideMark/>
          </w:tcPr>
          <w:p w14:paraId="5C73C5CE" w14:textId="77777777" w:rsidR="007F25FC" w:rsidRPr="001555B3" w:rsidRDefault="007F25FC" w:rsidP="007F25FC">
            <w:pPr>
              <w:spacing w:after="0"/>
              <w:rPr>
                <w:sz w:val="20"/>
                <w:szCs w:val="20"/>
              </w:rPr>
            </w:pPr>
            <w:r w:rsidRPr="001555B3">
              <w:rPr>
                <w:b/>
                <w:bCs/>
                <w:sz w:val="20"/>
                <w:szCs w:val="20"/>
              </w:rPr>
              <w:t>MSE (mean squared error):</w:t>
            </w:r>
          </w:p>
        </w:tc>
        <w:tc>
          <w:tcPr>
            <w:tcW w:w="0" w:type="auto"/>
            <w:tcMar>
              <w:top w:w="0" w:type="dxa"/>
              <w:left w:w="0" w:type="dxa"/>
              <w:bottom w:w="0" w:type="dxa"/>
              <w:right w:w="90" w:type="dxa"/>
            </w:tcMar>
            <w:vAlign w:val="center"/>
            <w:hideMark/>
          </w:tcPr>
          <w:p w14:paraId="60785F7A" w14:textId="77777777" w:rsidR="007F25FC" w:rsidRPr="001555B3" w:rsidRDefault="007F25FC" w:rsidP="007F25FC">
            <w:pPr>
              <w:spacing w:after="0"/>
              <w:rPr>
                <w:sz w:val="20"/>
                <w:szCs w:val="20"/>
              </w:rPr>
            </w:pPr>
            <w:r w:rsidRPr="001555B3">
              <w:rPr>
                <w:sz w:val="20"/>
                <w:szCs w:val="20"/>
              </w:rPr>
              <w:t>8.53076e+17</w:t>
            </w:r>
          </w:p>
        </w:tc>
      </w:tr>
      <w:tr w:rsidR="007F25FC" w:rsidRPr="001555B3" w14:paraId="1521E051" w14:textId="77777777" w:rsidTr="007F25FC">
        <w:trPr>
          <w:tblCellSpacing w:w="10" w:type="dxa"/>
        </w:trPr>
        <w:tc>
          <w:tcPr>
            <w:tcW w:w="0" w:type="auto"/>
            <w:tcMar>
              <w:top w:w="0" w:type="dxa"/>
              <w:left w:w="0" w:type="dxa"/>
              <w:bottom w:w="0" w:type="dxa"/>
              <w:right w:w="90" w:type="dxa"/>
            </w:tcMar>
            <w:vAlign w:val="center"/>
            <w:hideMark/>
          </w:tcPr>
          <w:p w14:paraId="15C87CE4" w14:textId="77777777" w:rsidR="007F25FC" w:rsidRPr="001555B3" w:rsidRDefault="007F25FC" w:rsidP="007F25FC">
            <w:pPr>
              <w:spacing w:after="0"/>
              <w:rPr>
                <w:sz w:val="20"/>
                <w:szCs w:val="20"/>
              </w:rPr>
            </w:pPr>
            <w:r w:rsidRPr="001555B3">
              <w:rPr>
                <w:b/>
                <w:bCs/>
                <w:sz w:val="20"/>
                <w:szCs w:val="20"/>
              </w:rPr>
              <w:t>R-Squared:</w:t>
            </w:r>
          </w:p>
        </w:tc>
        <w:tc>
          <w:tcPr>
            <w:tcW w:w="0" w:type="auto"/>
            <w:tcMar>
              <w:top w:w="0" w:type="dxa"/>
              <w:left w:w="0" w:type="dxa"/>
              <w:bottom w:w="0" w:type="dxa"/>
              <w:right w:w="90" w:type="dxa"/>
            </w:tcMar>
            <w:vAlign w:val="center"/>
            <w:hideMark/>
          </w:tcPr>
          <w:p w14:paraId="476BFEFC" w14:textId="77777777" w:rsidR="007F25FC" w:rsidRPr="001555B3" w:rsidRDefault="007F25FC" w:rsidP="007F25FC">
            <w:pPr>
              <w:spacing w:after="0"/>
              <w:rPr>
                <w:sz w:val="20"/>
                <w:szCs w:val="20"/>
              </w:rPr>
            </w:pPr>
            <w:r w:rsidRPr="001555B3">
              <w:rPr>
                <w:sz w:val="20"/>
                <w:szCs w:val="20"/>
              </w:rPr>
              <w:t>0.132873</w:t>
            </w:r>
          </w:p>
        </w:tc>
      </w:tr>
      <w:tr w:rsidR="007F25FC" w:rsidRPr="001555B3" w14:paraId="40DC2C38" w14:textId="77777777" w:rsidTr="007F25FC">
        <w:trPr>
          <w:tblCellSpacing w:w="10" w:type="dxa"/>
        </w:trPr>
        <w:tc>
          <w:tcPr>
            <w:tcW w:w="0" w:type="auto"/>
            <w:tcMar>
              <w:top w:w="0" w:type="dxa"/>
              <w:left w:w="0" w:type="dxa"/>
              <w:bottom w:w="0" w:type="dxa"/>
              <w:right w:w="90" w:type="dxa"/>
            </w:tcMar>
            <w:vAlign w:val="center"/>
            <w:hideMark/>
          </w:tcPr>
          <w:p w14:paraId="4FA743F0" w14:textId="77777777" w:rsidR="007F25FC" w:rsidRPr="001555B3" w:rsidRDefault="007F25FC" w:rsidP="007F25FC">
            <w:pPr>
              <w:spacing w:after="0"/>
              <w:rPr>
                <w:sz w:val="20"/>
                <w:szCs w:val="20"/>
              </w:rPr>
            </w:pPr>
            <w:r w:rsidRPr="001555B3">
              <w:rPr>
                <w:b/>
                <w:bCs/>
                <w:sz w:val="20"/>
                <w:szCs w:val="20"/>
              </w:rPr>
              <w:t>Standard error:</w:t>
            </w:r>
          </w:p>
        </w:tc>
        <w:tc>
          <w:tcPr>
            <w:tcW w:w="0" w:type="auto"/>
            <w:tcMar>
              <w:top w:w="0" w:type="dxa"/>
              <w:left w:w="0" w:type="dxa"/>
              <w:bottom w:w="0" w:type="dxa"/>
              <w:right w:w="90" w:type="dxa"/>
            </w:tcMar>
            <w:vAlign w:val="center"/>
            <w:hideMark/>
          </w:tcPr>
          <w:p w14:paraId="5EE63716" w14:textId="77777777" w:rsidR="007F25FC" w:rsidRPr="001555B3" w:rsidRDefault="007F25FC" w:rsidP="007F25FC">
            <w:pPr>
              <w:spacing w:after="0"/>
              <w:rPr>
                <w:sz w:val="20"/>
                <w:szCs w:val="20"/>
              </w:rPr>
            </w:pPr>
            <w:r w:rsidRPr="001555B3">
              <w:rPr>
                <w:sz w:val="20"/>
                <w:szCs w:val="20"/>
              </w:rPr>
              <w:t>9.23621e+08</w:t>
            </w:r>
          </w:p>
        </w:tc>
      </w:tr>
      <w:tr w:rsidR="007F25FC" w:rsidRPr="001555B3" w14:paraId="14FEE695" w14:textId="77777777" w:rsidTr="007F25FC">
        <w:trPr>
          <w:tblCellSpacing w:w="10" w:type="dxa"/>
        </w:trPr>
        <w:tc>
          <w:tcPr>
            <w:tcW w:w="0" w:type="auto"/>
            <w:tcMar>
              <w:top w:w="0" w:type="dxa"/>
              <w:left w:w="0" w:type="dxa"/>
              <w:bottom w:w="0" w:type="dxa"/>
              <w:right w:w="90" w:type="dxa"/>
            </w:tcMar>
            <w:vAlign w:val="center"/>
            <w:hideMark/>
          </w:tcPr>
          <w:p w14:paraId="59994964" w14:textId="77777777" w:rsidR="007F25FC" w:rsidRPr="001555B3" w:rsidRDefault="007F25FC" w:rsidP="007F25FC">
            <w:pPr>
              <w:spacing w:after="0"/>
              <w:rPr>
                <w:sz w:val="20"/>
                <w:szCs w:val="20"/>
              </w:rPr>
            </w:pPr>
            <w:r w:rsidRPr="001555B3">
              <w:rPr>
                <w:b/>
                <w:bCs/>
                <w:sz w:val="20"/>
                <w:szCs w:val="20"/>
              </w:rPr>
              <w:t>p-value (significance):</w:t>
            </w:r>
          </w:p>
        </w:tc>
        <w:tc>
          <w:tcPr>
            <w:tcW w:w="0" w:type="auto"/>
            <w:tcMar>
              <w:top w:w="0" w:type="dxa"/>
              <w:left w:w="0" w:type="dxa"/>
              <w:bottom w:w="0" w:type="dxa"/>
              <w:right w:w="90" w:type="dxa"/>
            </w:tcMar>
            <w:vAlign w:val="center"/>
            <w:hideMark/>
          </w:tcPr>
          <w:p w14:paraId="68A1747E" w14:textId="77777777" w:rsidR="007F25FC" w:rsidRPr="001555B3" w:rsidRDefault="007F25FC" w:rsidP="007F25FC">
            <w:pPr>
              <w:spacing w:after="0"/>
              <w:rPr>
                <w:sz w:val="20"/>
                <w:szCs w:val="20"/>
              </w:rPr>
            </w:pPr>
            <w:bookmarkStart w:id="4" w:name="_Hlk54674852"/>
            <w:r w:rsidRPr="001555B3">
              <w:rPr>
                <w:sz w:val="20"/>
                <w:szCs w:val="20"/>
              </w:rPr>
              <w:t>0.244038</w:t>
            </w:r>
            <w:bookmarkEnd w:id="4"/>
          </w:p>
        </w:tc>
      </w:tr>
    </w:tbl>
    <w:p w14:paraId="3705DDE7" w14:textId="77777777" w:rsidR="00535039" w:rsidRPr="00EE44A7" w:rsidRDefault="00535039" w:rsidP="00535039">
      <w:pPr>
        <w:spacing w:after="0"/>
        <w:rPr>
          <w:sz w:val="20"/>
          <w:szCs w:val="20"/>
        </w:rPr>
      </w:pPr>
    </w:p>
    <w:p w14:paraId="771EC82C" w14:textId="3EB7E335" w:rsidR="00535039" w:rsidRPr="001555B3" w:rsidRDefault="00535039" w:rsidP="00535039">
      <w:pPr>
        <w:spacing w:after="0"/>
        <w:rPr>
          <w:sz w:val="20"/>
          <w:szCs w:val="20"/>
        </w:rPr>
      </w:pPr>
    </w:p>
    <w:p w14:paraId="72F23758" w14:textId="77777777" w:rsidR="00535039" w:rsidRPr="001555B3" w:rsidRDefault="00535039" w:rsidP="00535039">
      <w:pPr>
        <w:spacing w:after="0"/>
        <w:rPr>
          <w:sz w:val="20"/>
          <w:szCs w:val="20"/>
        </w:rPr>
      </w:pPr>
    </w:p>
    <w:p w14:paraId="4FD33010" w14:textId="77777777" w:rsidR="00535039" w:rsidRPr="001555B3" w:rsidRDefault="00535039" w:rsidP="00535039">
      <w:pPr>
        <w:spacing w:after="0"/>
        <w:rPr>
          <w:sz w:val="20"/>
          <w:szCs w:val="20"/>
        </w:rPr>
      </w:pPr>
      <w:r w:rsidRPr="001555B3">
        <w:rPr>
          <w:b/>
          <w:bCs/>
          <w:sz w:val="20"/>
          <w:szCs w:val="20"/>
        </w:rPr>
        <w:t>Individual trend lines:</w:t>
      </w:r>
    </w:p>
    <w:p w14:paraId="73E7B664" w14:textId="77777777" w:rsidR="00535039" w:rsidRPr="001555B3" w:rsidRDefault="00535039" w:rsidP="00535039">
      <w:pPr>
        <w:spacing w:after="0"/>
        <w:rPr>
          <w:sz w:val="20"/>
          <w:szCs w:val="20"/>
        </w:rPr>
      </w:pPr>
    </w:p>
    <w:tbl>
      <w:tblPr>
        <w:tblW w:w="0" w:type="auto"/>
        <w:tblCellSpacing w:w="10" w:type="dxa"/>
        <w:tblInd w:w="660" w:type="dxa"/>
        <w:tblCellMar>
          <w:left w:w="0" w:type="dxa"/>
          <w:right w:w="0" w:type="dxa"/>
        </w:tblCellMar>
        <w:tblLook w:val="04A0" w:firstRow="1" w:lastRow="0" w:firstColumn="1" w:lastColumn="0" w:noHBand="0" w:noVBand="1"/>
      </w:tblPr>
      <w:tblGrid>
        <w:gridCol w:w="962"/>
        <w:gridCol w:w="1003"/>
        <w:gridCol w:w="931"/>
        <w:gridCol w:w="388"/>
        <w:gridCol w:w="1003"/>
        <w:gridCol w:w="1271"/>
        <w:gridCol w:w="1231"/>
        <w:gridCol w:w="869"/>
        <w:gridCol w:w="1042"/>
      </w:tblGrid>
      <w:tr w:rsidR="00535039" w:rsidRPr="001555B3" w14:paraId="3D129E66" w14:textId="77777777" w:rsidTr="005D4F1E">
        <w:trPr>
          <w:tblCellSpacing w:w="10" w:type="dxa"/>
        </w:trPr>
        <w:tc>
          <w:tcPr>
            <w:tcW w:w="0" w:type="auto"/>
            <w:gridSpan w:val="2"/>
            <w:tcMar>
              <w:top w:w="0" w:type="dxa"/>
              <w:left w:w="0" w:type="dxa"/>
              <w:bottom w:w="0" w:type="dxa"/>
              <w:right w:w="150" w:type="dxa"/>
            </w:tcMar>
            <w:vAlign w:val="center"/>
            <w:hideMark/>
          </w:tcPr>
          <w:p w14:paraId="1B4D1FB4" w14:textId="77777777" w:rsidR="00535039" w:rsidRPr="001555B3" w:rsidRDefault="00535039" w:rsidP="005D4F1E">
            <w:pPr>
              <w:spacing w:after="0"/>
              <w:rPr>
                <w:sz w:val="20"/>
                <w:szCs w:val="20"/>
              </w:rPr>
            </w:pPr>
            <w:r w:rsidRPr="001555B3">
              <w:rPr>
                <w:b/>
                <w:bCs/>
                <w:sz w:val="20"/>
                <w:szCs w:val="20"/>
              </w:rPr>
              <w:t>Panes</w:t>
            </w:r>
          </w:p>
        </w:tc>
        <w:tc>
          <w:tcPr>
            <w:tcW w:w="0" w:type="auto"/>
            <w:gridSpan w:val="2"/>
            <w:tcMar>
              <w:top w:w="0" w:type="dxa"/>
              <w:left w:w="0" w:type="dxa"/>
              <w:bottom w:w="0" w:type="dxa"/>
              <w:right w:w="150" w:type="dxa"/>
            </w:tcMar>
            <w:vAlign w:val="center"/>
            <w:hideMark/>
          </w:tcPr>
          <w:p w14:paraId="78C5FC27" w14:textId="77777777" w:rsidR="00535039" w:rsidRPr="001555B3" w:rsidRDefault="00535039" w:rsidP="005D4F1E">
            <w:pPr>
              <w:spacing w:after="0"/>
              <w:rPr>
                <w:sz w:val="20"/>
                <w:szCs w:val="20"/>
              </w:rPr>
            </w:pPr>
            <w:r w:rsidRPr="001555B3">
              <w:rPr>
                <w:b/>
                <w:bCs/>
                <w:sz w:val="20"/>
                <w:szCs w:val="20"/>
              </w:rPr>
              <w:t>Line</w:t>
            </w:r>
          </w:p>
        </w:tc>
        <w:tc>
          <w:tcPr>
            <w:tcW w:w="0" w:type="auto"/>
            <w:gridSpan w:val="5"/>
            <w:tcMar>
              <w:top w:w="0" w:type="dxa"/>
              <w:left w:w="0" w:type="dxa"/>
              <w:bottom w:w="0" w:type="dxa"/>
              <w:right w:w="150" w:type="dxa"/>
            </w:tcMar>
            <w:vAlign w:val="center"/>
            <w:hideMark/>
          </w:tcPr>
          <w:p w14:paraId="5E67541C" w14:textId="77777777" w:rsidR="00535039" w:rsidRPr="001555B3" w:rsidRDefault="00535039" w:rsidP="005D4F1E">
            <w:pPr>
              <w:spacing w:after="0"/>
              <w:rPr>
                <w:sz w:val="20"/>
                <w:szCs w:val="20"/>
              </w:rPr>
            </w:pPr>
            <w:r w:rsidRPr="001555B3">
              <w:rPr>
                <w:b/>
                <w:bCs/>
                <w:sz w:val="20"/>
                <w:szCs w:val="20"/>
              </w:rPr>
              <w:t>Coefficients</w:t>
            </w:r>
          </w:p>
        </w:tc>
      </w:tr>
      <w:tr w:rsidR="00535039" w:rsidRPr="001555B3" w14:paraId="188A4674" w14:textId="77777777" w:rsidTr="005D4F1E">
        <w:trPr>
          <w:tblCellSpacing w:w="10" w:type="dxa"/>
        </w:trPr>
        <w:tc>
          <w:tcPr>
            <w:tcW w:w="0" w:type="auto"/>
            <w:tcMar>
              <w:top w:w="0" w:type="dxa"/>
              <w:left w:w="0" w:type="dxa"/>
              <w:bottom w:w="0" w:type="dxa"/>
              <w:right w:w="150" w:type="dxa"/>
            </w:tcMar>
            <w:vAlign w:val="center"/>
            <w:hideMark/>
          </w:tcPr>
          <w:p w14:paraId="0E537BEF" w14:textId="77777777" w:rsidR="00535039" w:rsidRPr="001555B3" w:rsidRDefault="00535039" w:rsidP="005D4F1E">
            <w:pPr>
              <w:spacing w:after="0"/>
              <w:rPr>
                <w:sz w:val="20"/>
                <w:szCs w:val="20"/>
              </w:rPr>
            </w:pPr>
            <w:r w:rsidRPr="001555B3">
              <w:rPr>
                <w:b/>
                <w:bCs/>
                <w:sz w:val="20"/>
                <w:szCs w:val="20"/>
                <w:u w:val="single"/>
              </w:rPr>
              <w:t>Row</w:t>
            </w:r>
          </w:p>
        </w:tc>
        <w:tc>
          <w:tcPr>
            <w:tcW w:w="0" w:type="auto"/>
            <w:tcMar>
              <w:top w:w="0" w:type="dxa"/>
              <w:left w:w="0" w:type="dxa"/>
              <w:bottom w:w="0" w:type="dxa"/>
              <w:right w:w="150" w:type="dxa"/>
            </w:tcMar>
            <w:vAlign w:val="center"/>
            <w:hideMark/>
          </w:tcPr>
          <w:p w14:paraId="33C6413D" w14:textId="77777777" w:rsidR="00535039" w:rsidRPr="001555B3" w:rsidRDefault="00535039" w:rsidP="005D4F1E">
            <w:pPr>
              <w:spacing w:after="0"/>
              <w:rPr>
                <w:sz w:val="20"/>
                <w:szCs w:val="20"/>
              </w:rPr>
            </w:pPr>
            <w:r w:rsidRPr="001555B3">
              <w:rPr>
                <w:b/>
                <w:bCs/>
                <w:sz w:val="20"/>
                <w:szCs w:val="20"/>
                <w:u w:val="single"/>
              </w:rPr>
              <w:t>Column</w:t>
            </w:r>
          </w:p>
        </w:tc>
        <w:tc>
          <w:tcPr>
            <w:tcW w:w="0" w:type="auto"/>
            <w:tcMar>
              <w:top w:w="0" w:type="dxa"/>
              <w:left w:w="0" w:type="dxa"/>
              <w:bottom w:w="0" w:type="dxa"/>
              <w:right w:w="150" w:type="dxa"/>
            </w:tcMar>
            <w:vAlign w:val="center"/>
            <w:hideMark/>
          </w:tcPr>
          <w:p w14:paraId="57C18A97" w14:textId="77777777" w:rsidR="00535039" w:rsidRPr="001555B3" w:rsidRDefault="00535039" w:rsidP="005D4F1E">
            <w:pPr>
              <w:spacing w:after="0"/>
              <w:rPr>
                <w:sz w:val="20"/>
                <w:szCs w:val="20"/>
              </w:rPr>
            </w:pPr>
            <w:r w:rsidRPr="001555B3">
              <w:rPr>
                <w:b/>
                <w:bCs/>
                <w:sz w:val="20"/>
                <w:szCs w:val="20"/>
                <w:u w:val="single"/>
              </w:rPr>
              <w:t>p-value</w:t>
            </w:r>
          </w:p>
        </w:tc>
        <w:tc>
          <w:tcPr>
            <w:tcW w:w="0" w:type="auto"/>
            <w:tcMar>
              <w:top w:w="0" w:type="dxa"/>
              <w:left w:w="0" w:type="dxa"/>
              <w:bottom w:w="0" w:type="dxa"/>
              <w:right w:w="150" w:type="dxa"/>
            </w:tcMar>
            <w:vAlign w:val="center"/>
            <w:hideMark/>
          </w:tcPr>
          <w:p w14:paraId="36EE9CFF" w14:textId="77777777" w:rsidR="00535039" w:rsidRPr="001555B3" w:rsidRDefault="00535039" w:rsidP="005D4F1E">
            <w:pPr>
              <w:spacing w:after="0"/>
              <w:rPr>
                <w:sz w:val="20"/>
                <w:szCs w:val="20"/>
              </w:rPr>
            </w:pPr>
            <w:r w:rsidRPr="001555B3">
              <w:rPr>
                <w:b/>
                <w:bCs/>
                <w:sz w:val="20"/>
                <w:szCs w:val="20"/>
                <w:u w:val="single"/>
              </w:rPr>
              <w:t>DF</w:t>
            </w:r>
          </w:p>
        </w:tc>
        <w:tc>
          <w:tcPr>
            <w:tcW w:w="0" w:type="auto"/>
            <w:tcMar>
              <w:top w:w="0" w:type="dxa"/>
              <w:left w:w="0" w:type="dxa"/>
              <w:bottom w:w="0" w:type="dxa"/>
              <w:right w:w="150" w:type="dxa"/>
            </w:tcMar>
            <w:vAlign w:val="center"/>
            <w:hideMark/>
          </w:tcPr>
          <w:p w14:paraId="7B09A9D1" w14:textId="77777777" w:rsidR="00535039" w:rsidRPr="001555B3" w:rsidRDefault="00535039" w:rsidP="005D4F1E">
            <w:pPr>
              <w:spacing w:after="0"/>
              <w:rPr>
                <w:sz w:val="20"/>
                <w:szCs w:val="20"/>
              </w:rPr>
            </w:pPr>
            <w:r w:rsidRPr="001555B3">
              <w:rPr>
                <w:b/>
                <w:bCs/>
                <w:sz w:val="20"/>
                <w:szCs w:val="20"/>
                <w:u w:val="single"/>
              </w:rPr>
              <w:t>Term</w:t>
            </w:r>
          </w:p>
        </w:tc>
        <w:tc>
          <w:tcPr>
            <w:tcW w:w="0" w:type="auto"/>
            <w:tcMar>
              <w:top w:w="0" w:type="dxa"/>
              <w:left w:w="0" w:type="dxa"/>
              <w:bottom w:w="0" w:type="dxa"/>
              <w:right w:w="150" w:type="dxa"/>
            </w:tcMar>
            <w:vAlign w:val="center"/>
            <w:hideMark/>
          </w:tcPr>
          <w:p w14:paraId="3CC4A632" w14:textId="77777777" w:rsidR="00535039" w:rsidRPr="001555B3" w:rsidRDefault="00535039" w:rsidP="005D4F1E">
            <w:pPr>
              <w:spacing w:after="0"/>
              <w:rPr>
                <w:sz w:val="20"/>
                <w:szCs w:val="20"/>
              </w:rPr>
            </w:pPr>
            <w:r w:rsidRPr="001555B3">
              <w:rPr>
                <w:b/>
                <w:bCs/>
                <w:sz w:val="20"/>
                <w:szCs w:val="20"/>
                <w:u w:val="single"/>
              </w:rPr>
              <w:t>Value</w:t>
            </w:r>
          </w:p>
        </w:tc>
        <w:tc>
          <w:tcPr>
            <w:tcW w:w="0" w:type="auto"/>
            <w:tcMar>
              <w:top w:w="0" w:type="dxa"/>
              <w:left w:w="0" w:type="dxa"/>
              <w:bottom w:w="0" w:type="dxa"/>
              <w:right w:w="150" w:type="dxa"/>
            </w:tcMar>
            <w:vAlign w:val="center"/>
            <w:hideMark/>
          </w:tcPr>
          <w:p w14:paraId="5F289BF6" w14:textId="77777777" w:rsidR="00535039" w:rsidRPr="001555B3" w:rsidRDefault="00535039" w:rsidP="005D4F1E">
            <w:pPr>
              <w:spacing w:after="0"/>
              <w:rPr>
                <w:sz w:val="20"/>
                <w:szCs w:val="20"/>
              </w:rPr>
            </w:pPr>
            <w:r w:rsidRPr="001555B3">
              <w:rPr>
                <w:b/>
                <w:bCs/>
                <w:sz w:val="20"/>
                <w:szCs w:val="20"/>
                <w:u w:val="single"/>
              </w:rPr>
              <w:t>StdErr</w:t>
            </w:r>
          </w:p>
        </w:tc>
        <w:tc>
          <w:tcPr>
            <w:tcW w:w="0" w:type="auto"/>
            <w:tcMar>
              <w:top w:w="0" w:type="dxa"/>
              <w:left w:w="0" w:type="dxa"/>
              <w:bottom w:w="0" w:type="dxa"/>
              <w:right w:w="150" w:type="dxa"/>
            </w:tcMar>
            <w:vAlign w:val="center"/>
            <w:hideMark/>
          </w:tcPr>
          <w:p w14:paraId="33F4175E" w14:textId="77777777" w:rsidR="00535039" w:rsidRPr="001555B3" w:rsidRDefault="00535039" w:rsidP="005D4F1E">
            <w:pPr>
              <w:spacing w:after="0"/>
              <w:rPr>
                <w:sz w:val="20"/>
                <w:szCs w:val="20"/>
              </w:rPr>
            </w:pPr>
            <w:r w:rsidRPr="001555B3">
              <w:rPr>
                <w:b/>
                <w:bCs/>
                <w:sz w:val="20"/>
                <w:szCs w:val="20"/>
                <w:u w:val="single"/>
              </w:rPr>
              <w:t>t-value</w:t>
            </w:r>
          </w:p>
        </w:tc>
        <w:tc>
          <w:tcPr>
            <w:tcW w:w="0" w:type="auto"/>
            <w:tcMar>
              <w:top w:w="0" w:type="dxa"/>
              <w:left w:w="0" w:type="dxa"/>
              <w:bottom w:w="0" w:type="dxa"/>
              <w:right w:w="150" w:type="dxa"/>
            </w:tcMar>
            <w:vAlign w:val="center"/>
            <w:hideMark/>
          </w:tcPr>
          <w:p w14:paraId="36313350" w14:textId="77777777" w:rsidR="00535039" w:rsidRPr="001555B3" w:rsidRDefault="00535039" w:rsidP="005D4F1E">
            <w:pPr>
              <w:spacing w:after="0"/>
              <w:rPr>
                <w:sz w:val="20"/>
                <w:szCs w:val="20"/>
              </w:rPr>
            </w:pPr>
            <w:r w:rsidRPr="001555B3">
              <w:rPr>
                <w:b/>
                <w:bCs/>
                <w:sz w:val="20"/>
                <w:szCs w:val="20"/>
                <w:u w:val="single"/>
              </w:rPr>
              <w:t>p-value</w:t>
            </w:r>
          </w:p>
        </w:tc>
      </w:tr>
      <w:tr w:rsidR="00535039" w:rsidRPr="001555B3" w14:paraId="3199D1A2" w14:textId="77777777" w:rsidTr="005D4F1E">
        <w:trPr>
          <w:tblCellSpacing w:w="10" w:type="dxa"/>
        </w:trPr>
        <w:tc>
          <w:tcPr>
            <w:tcW w:w="0" w:type="auto"/>
            <w:tcMar>
              <w:top w:w="0" w:type="dxa"/>
              <w:left w:w="0" w:type="dxa"/>
              <w:bottom w:w="0" w:type="dxa"/>
              <w:right w:w="150" w:type="dxa"/>
            </w:tcMar>
            <w:vAlign w:val="center"/>
            <w:hideMark/>
          </w:tcPr>
          <w:p w14:paraId="0BBD8113" w14:textId="77777777" w:rsidR="00535039" w:rsidRPr="001555B3" w:rsidRDefault="00535039" w:rsidP="005D4F1E">
            <w:pPr>
              <w:spacing w:after="0"/>
              <w:rPr>
                <w:sz w:val="20"/>
                <w:szCs w:val="20"/>
              </w:rPr>
            </w:pPr>
            <w:bookmarkStart w:id="5" w:name="_Hlk54671472"/>
            <w:r w:rsidRPr="001555B3">
              <w:rPr>
                <w:sz w:val="20"/>
                <w:szCs w:val="20"/>
              </w:rPr>
              <w:t>Sale Price</w:t>
            </w:r>
          </w:p>
        </w:tc>
        <w:tc>
          <w:tcPr>
            <w:tcW w:w="0" w:type="auto"/>
            <w:tcMar>
              <w:top w:w="0" w:type="dxa"/>
              <w:left w:w="0" w:type="dxa"/>
              <w:bottom w:w="0" w:type="dxa"/>
              <w:right w:w="150" w:type="dxa"/>
            </w:tcMar>
            <w:vAlign w:val="center"/>
            <w:hideMark/>
          </w:tcPr>
          <w:p w14:paraId="000D5A79" w14:textId="77777777" w:rsidR="00535039" w:rsidRPr="001555B3" w:rsidRDefault="00535039" w:rsidP="005D4F1E">
            <w:pPr>
              <w:spacing w:after="0"/>
              <w:rPr>
                <w:sz w:val="20"/>
                <w:szCs w:val="20"/>
              </w:rPr>
            </w:pPr>
            <w:r w:rsidRPr="001555B3">
              <w:rPr>
                <w:sz w:val="20"/>
                <w:szCs w:val="20"/>
              </w:rPr>
              <w:t>Bedrooms</w:t>
            </w:r>
          </w:p>
        </w:tc>
        <w:tc>
          <w:tcPr>
            <w:tcW w:w="0" w:type="auto"/>
            <w:tcMar>
              <w:top w:w="0" w:type="dxa"/>
              <w:left w:w="0" w:type="dxa"/>
              <w:bottom w:w="0" w:type="dxa"/>
              <w:right w:w="150" w:type="dxa"/>
            </w:tcMar>
            <w:vAlign w:val="center"/>
            <w:hideMark/>
          </w:tcPr>
          <w:p w14:paraId="1B5479A6" w14:textId="77777777" w:rsidR="00535039" w:rsidRPr="001555B3" w:rsidRDefault="00535039" w:rsidP="005D4F1E">
            <w:pPr>
              <w:spacing w:after="0"/>
              <w:rPr>
                <w:sz w:val="20"/>
                <w:szCs w:val="20"/>
              </w:rPr>
            </w:pPr>
            <w:r w:rsidRPr="001555B3">
              <w:rPr>
                <w:sz w:val="20"/>
                <w:szCs w:val="20"/>
              </w:rPr>
              <w:t>0.244038</w:t>
            </w:r>
          </w:p>
        </w:tc>
        <w:tc>
          <w:tcPr>
            <w:tcW w:w="0" w:type="auto"/>
            <w:tcMar>
              <w:top w:w="0" w:type="dxa"/>
              <w:left w:w="0" w:type="dxa"/>
              <w:bottom w:w="0" w:type="dxa"/>
              <w:right w:w="150" w:type="dxa"/>
            </w:tcMar>
            <w:vAlign w:val="center"/>
            <w:hideMark/>
          </w:tcPr>
          <w:p w14:paraId="12CB96CC" w14:textId="77777777" w:rsidR="00535039" w:rsidRPr="001555B3" w:rsidRDefault="00535039" w:rsidP="005D4F1E">
            <w:pPr>
              <w:spacing w:after="0"/>
              <w:rPr>
                <w:sz w:val="20"/>
                <w:szCs w:val="20"/>
              </w:rPr>
            </w:pPr>
            <w:r w:rsidRPr="001555B3">
              <w:rPr>
                <w:sz w:val="20"/>
                <w:szCs w:val="20"/>
              </w:rPr>
              <w:t>10</w:t>
            </w:r>
          </w:p>
        </w:tc>
        <w:tc>
          <w:tcPr>
            <w:tcW w:w="0" w:type="auto"/>
            <w:tcMar>
              <w:top w:w="0" w:type="dxa"/>
              <w:left w:w="0" w:type="dxa"/>
              <w:bottom w:w="0" w:type="dxa"/>
              <w:right w:w="150" w:type="dxa"/>
            </w:tcMar>
            <w:vAlign w:val="center"/>
            <w:hideMark/>
          </w:tcPr>
          <w:p w14:paraId="2764C7C8" w14:textId="77777777" w:rsidR="00535039" w:rsidRPr="001555B3" w:rsidRDefault="00535039" w:rsidP="005D4F1E">
            <w:pPr>
              <w:spacing w:after="0"/>
              <w:rPr>
                <w:sz w:val="20"/>
                <w:szCs w:val="20"/>
              </w:rPr>
            </w:pPr>
            <w:r w:rsidRPr="001555B3">
              <w:rPr>
                <w:sz w:val="20"/>
                <w:szCs w:val="20"/>
              </w:rPr>
              <w:t>Bedrooms</w:t>
            </w:r>
          </w:p>
        </w:tc>
        <w:tc>
          <w:tcPr>
            <w:tcW w:w="0" w:type="auto"/>
            <w:tcMar>
              <w:top w:w="0" w:type="dxa"/>
              <w:left w:w="0" w:type="dxa"/>
              <w:bottom w:w="0" w:type="dxa"/>
              <w:right w:w="150" w:type="dxa"/>
            </w:tcMar>
            <w:vAlign w:val="center"/>
            <w:hideMark/>
          </w:tcPr>
          <w:p w14:paraId="60511BEC" w14:textId="77777777" w:rsidR="00535039" w:rsidRPr="001555B3" w:rsidRDefault="00535039" w:rsidP="005D4F1E">
            <w:pPr>
              <w:spacing w:after="0"/>
              <w:rPr>
                <w:sz w:val="20"/>
                <w:szCs w:val="20"/>
              </w:rPr>
            </w:pPr>
            <w:r w:rsidRPr="001555B3">
              <w:rPr>
                <w:sz w:val="20"/>
                <w:szCs w:val="20"/>
              </w:rPr>
              <w:t>-9.56098e+07</w:t>
            </w:r>
          </w:p>
        </w:tc>
        <w:tc>
          <w:tcPr>
            <w:tcW w:w="0" w:type="auto"/>
            <w:tcMar>
              <w:top w:w="0" w:type="dxa"/>
              <w:left w:w="0" w:type="dxa"/>
              <w:bottom w:w="0" w:type="dxa"/>
              <w:right w:w="150" w:type="dxa"/>
            </w:tcMar>
            <w:vAlign w:val="center"/>
            <w:hideMark/>
          </w:tcPr>
          <w:p w14:paraId="22A90587" w14:textId="77777777" w:rsidR="00535039" w:rsidRPr="001555B3" w:rsidRDefault="00535039" w:rsidP="005D4F1E">
            <w:pPr>
              <w:spacing w:after="0"/>
              <w:rPr>
                <w:sz w:val="20"/>
                <w:szCs w:val="20"/>
              </w:rPr>
            </w:pPr>
            <w:r w:rsidRPr="001555B3">
              <w:rPr>
                <w:sz w:val="20"/>
                <w:szCs w:val="20"/>
              </w:rPr>
              <w:t>7.72371e+07</w:t>
            </w:r>
          </w:p>
        </w:tc>
        <w:tc>
          <w:tcPr>
            <w:tcW w:w="0" w:type="auto"/>
            <w:tcMar>
              <w:top w:w="0" w:type="dxa"/>
              <w:left w:w="0" w:type="dxa"/>
              <w:bottom w:w="0" w:type="dxa"/>
              <w:right w:w="150" w:type="dxa"/>
            </w:tcMar>
            <w:vAlign w:val="center"/>
            <w:hideMark/>
          </w:tcPr>
          <w:p w14:paraId="4945C8E2" w14:textId="77777777" w:rsidR="00535039" w:rsidRPr="001555B3" w:rsidRDefault="00535039" w:rsidP="005D4F1E">
            <w:pPr>
              <w:spacing w:after="0"/>
              <w:rPr>
                <w:sz w:val="20"/>
                <w:szCs w:val="20"/>
              </w:rPr>
            </w:pPr>
            <w:r w:rsidRPr="001555B3">
              <w:rPr>
                <w:sz w:val="20"/>
                <w:szCs w:val="20"/>
              </w:rPr>
              <w:t>-1.23787</w:t>
            </w:r>
          </w:p>
        </w:tc>
        <w:tc>
          <w:tcPr>
            <w:tcW w:w="0" w:type="auto"/>
            <w:tcMar>
              <w:top w:w="0" w:type="dxa"/>
              <w:left w:w="0" w:type="dxa"/>
              <w:bottom w:w="0" w:type="dxa"/>
              <w:right w:w="150" w:type="dxa"/>
            </w:tcMar>
            <w:vAlign w:val="center"/>
            <w:hideMark/>
          </w:tcPr>
          <w:p w14:paraId="153872D3" w14:textId="77777777" w:rsidR="00535039" w:rsidRPr="001555B3" w:rsidRDefault="00535039" w:rsidP="005D4F1E">
            <w:pPr>
              <w:spacing w:after="0"/>
              <w:rPr>
                <w:sz w:val="20"/>
                <w:szCs w:val="20"/>
              </w:rPr>
            </w:pPr>
            <w:r w:rsidRPr="001555B3">
              <w:rPr>
                <w:sz w:val="20"/>
                <w:szCs w:val="20"/>
              </w:rPr>
              <w:t>0.244038</w:t>
            </w:r>
          </w:p>
        </w:tc>
      </w:tr>
      <w:tr w:rsidR="00535039" w:rsidRPr="001555B3" w14:paraId="5CADA80B" w14:textId="77777777" w:rsidTr="005D4F1E">
        <w:trPr>
          <w:tblCellSpacing w:w="10" w:type="dxa"/>
        </w:trPr>
        <w:tc>
          <w:tcPr>
            <w:tcW w:w="0" w:type="auto"/>
            <w:gridSpan w:val="4"/>
            <w:tcMar>
              <w:top w:w="0" w:type="dxa"/>
              <w:left w:w="0" w:type="dxa"/>
              <w:bottom w:w="0" w:type="dxa"/>
              <w:right w:w="150" w:type="dxa"/>
            </w:tcMar>
            <w:vAlign w:val="center"/>
            <w:hideMark/>
          </w:tcPr>
          <w:p w14:paraId="750C0A8A" w14:textId="77777777" w:rsidR="00535039" w:rsidRPr="001555B3" w:rsidRDefault="00535039" w:rsidP="005D4F1E">
            <w:pPr>
              <w:spacing w:after="0"/>
              <w:rPr>
                <w:sz w:val="20"/>
                <w:szCs w:val="20"/>
              </w:rPr>
            </w:pPr>
          </w:p>
        </w:tc>
        <w:tc>
          <w:tcPr>
            <w:tcW w:w="0" w:type="auto"/>
            <w:tcMar>
              <w:top w:w="0" w:type="dxa"/>
              <w:left w:w="0" w:type="dxa"/>
              <w:bottom w:w="0" w:type="dxa"/>
              <w:right w:w="150" w:type="dxa"/>
            </w:tcMar>
            <w:vAlign w:val="center"/>
            <w:hideMark/>
          </w:tcPr>
          <w:p w14:paraId="69FD5667" w14:textId="77777777" w:rsidR="00535039" w:rsidRPr="001555B3" w:rsidRDefault="00535039" w:rsidP="005D4F1E">
            <w:pPr>
              <w:spacing w:after="0"/>
              <w:rPr>
                <w:sz w:val="20"/>
                <w:szCs w:val="20"/>
              </w:rPr>
            </w:pPr>
            <w:r w:rsidRPr="001555B3">
              <w:rPr>
                <w:sz w:val="20"/>
                <w:szCs w:val="20"/>
              </w:rPr>
              <w:t>intercept</w:t>
            </w:r>
          </w:p>
        </w:tc>
        <w:tc>
          <w:tcPr>
            <w:tcW w:w="0" w:type="auto"/>
            <w:tcMar>
              <w:top w:w="0" w:type="dxa"/>
              <w:left w:w="0" w:type="dxa"/>
              <w:bottom w:w="0" w:type="dxa"/>
              <w:right w:w="150" w:type="dxa"/>
            </w:tcMar>
            <w:vAlign w:val="center"/>
            <w:hideMark/>
          </w:tcPr>
          <w:p w14:paraId="36E89A71" w14:textId="77777777" w:rsidR="00535039" w:rsidRPr="001555B3" w:rsidRDefault="00535039" w:rsidP="005D4F1E">
            <w:pPr>
              <w:spacing w:after="0"/>
              <w:rPr>
                <w:sz w:val="20"/>
                <w:szCs w:val="20"/>
              </w:rPr>
            </w:pPr>
            <w:r w:rsidRPr="001555B3">
              <w:rPr>
                <w:sz w:val="20"/>
                <w:szCs w:val="20"/>
              </w:rPr>
              <w:t>1.07895e+09</w:t>
            </w:r>
          </w:p>
        </w:tc>
        <w:tc>
          <w:tcPr>
            <w:tcW w:w="0" w:type="auto"/>
            <w:tcMar>
              <w:top w:w="0" w:type="dxa"/>
              <w:left w:w="0" w:type="dxa"/>
              <w:bottom w:w="0" w:type="dxa"/>
              <w:right w:w="150" w:type="dxa"/>
            </w:tcMar>
            <w:vAlign w:val="center"/>
            <w:hideMark/>
          </w:tcPr>
          <w:p w14:paraId="14799F8B" w14:textId="77777777" w:rsidR="00535039" w:rsidRPr="001555B3" w:rsidRDefault="00535039" w:rsidP="005D4F1E">
            <w:pPr>
              <w:spacing w:after="0"/>
              <w:rPr>
                <w:sz w:val="20"/>
                <w:szCs w:val="20"/>
              </w:rPr>
            </w:pPr>
            <w:r w:rsidRPr="001555B3">
              <w:rPr>
                <w:sz w:val="20"/>
                <w:szCs w:val="20"/>
              </w:rPr>
              <w:t>5.01546e+08</w:t>
            </w:r>
          </w:p>
        </w:tc>
        <w:tc>
          <w:tcPr>
            <w:tcW w:w="0" w:type="auto"/>
            <w:tcMar>
              <w:top w:w="0" w:type="dxa"/>
              <w:left w:w="0" w:type="dxa"/>
              <w:bottom w:w="0" w:type="dxa"/>
              <w:right w:w="150" w:type="dxa"/>
            </w:tcMar>
            <w:vAlign w:val="center"/>
            <w:hideMark/>
          </w:tcPr>
          <w:p w14:paraId="18EA5DB5" w14:textId="77777777" w:rsidR="00535039" w:rsidRPr="001555B3" w:rsidRDefault="00535039" w:rsidP="005D4F1E">
            <w:pPr>
              <w:spacing w:after="0"/>
              <w:rPr>
                <w:sz w:val="20"/>
                <w:szCs w:val="20"/>
              </w:rPr>
            </w:pPr>
            <w:r w:rsidRPr="001555B3">
              <w:rPr>
                <w:sz w:val="20"/>
                <w:szCs w:val="20"/>
              </w:rPr>
              <w:t>2.15126</w:t>
            </w:r>
          </w:p>
        </w:tc>
        <w:tc>
          <w:tcPr>
            <w:tcW w:w="0" w:type="auto"/>
            <w:tcMar>
              <w:top w:w="0" w:type="dxa"/>
              <w:left w:w="0" w:type="dxa"/>
              <w:bottom w:w="0" w:type="dxa"/>
              <w:right w:w="150" w:type="dxa"/>
            </w:tcMar>
            <w:vAlign w:val="center"/>
            <w:hideMark/>
          </w:tcPr>
          <w:p w14:paraId="7219A3CB" w14:textId="77777777" w:rsidR="00535039" w:rsidRPr="001555B3" w:rsidRDefault="00535039" w:rsidP="005D4F1E">
            <w:pPr>
              <w:spacing w:after="0"/>
              <w:rPr>
                <w:sz w:val="20"/>
                <w:szCs w:val="20"/>
              </w:rPr>
            </w:pPr>
            <w:r w:rsidRPr="001555B3">
              <w:rPr>
                <w:sz w:val="20"/>
                <w:szCs w:val="20"/>
              </w:rPr>
              <w:t>0.0569434</w:t>
            </w:r>
          </w:p>
        </w:tc>
      </w:tr>
      <w:bookmarkEnd w:id="5"/>
    </w:tbl>
    <w:p w14:paraId="164DC0C0" w14:textId="77777777" w:rsidR="00535039" w:rsidRPr="00EE44A7" w:rsidRDefault="00535039" w:rsidP="00C35531">
      <w:pPr>
        <w:rPr>
          <w:rFonts w:ascii="Times New Roman" w:hAnsi="Times New Roman" w:cs="Times New Roman"/>
          <w:sz w:val="20"/>
          <w:szCs w:val="20"/>
        </w:rPr>
      </w:pPr>
    </w:p>
    <w:sectPr w:rsidR="00535039" w:rsidRPr="00EE44A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35155" w14:textId="77777777" w:rsidR="006135BC" w:rsidRDefault="006135BC" w:rsidP="005C1EF0">
      <w:pPr>
        <w:spacing w:after="0" w:line="240" w:lineRule="auto"/>
      </w:pPr>
      <w:r>
        <w:separator/>
      </w:r>
    </w:p>
  </w:endnote>
  <w:endnote w:type="continuationSeparator" w:id="0">
    <w:p w14:paraId="3EA9A0D2" w14:textId="77777777" w:rsidR="006135BC" w:rsidRDefault="006135BC" w:rsidP="005C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3B1D8" w14:textId="77777777" w:rsidR="006135BC" w:rsidRDefault="006135BC" w:rsidP="005C1EF0">
      <w:pPr>
        <w:spacing w:after="0" w:line="240" w:lineRule="auto"/>
      </w:pPr>
      <w:r>
        <w:separator/>
      </w:r>
    </w:p>
  </w:footnote>
  <w:footnote w:type="continuationSeparator" w:id="0">
    <w:p w14:paraId="7B6DB5F3" w14:textId="77777777" w:rsidR="006135BC" w:rsidRDefault="006135BC" w:rsidP="005C1EF0">
      <w:pPr>
        <w:spacing w:after="0" w:line="240" w:lineRule="auto"/>
      </w:pPr>
      <w:r>
        <w:continuationSeparator/>
      </w:r>
    </w:p>
  </w:footnote>
  <w:footnote w:id="1">
    <w:p w14:paraId="6FA43F1B" w14:textId="2A808FAF" w:rsidR="00BC6C67" w:rsidRDefault="00BC6C67">
      <w:pPr>
        <w:pStyle w:val="FootnoteText"/>
      </w:pPr>
      <w:r>
        <w:rPr>
          <w:rStyle w:val="FootnoteReference"/>
        </w:rPr>
        <w:footnoteRef/>
      </w:r>
      <w:r>
        <w:t xml:space="preserve"> </w:t>
      </w:r>
      <w:r w:rsidR="00841AB3" w:rsidRPr="00F3568A">
        <w:t>Chilton, K.; Silverman, R.M.; Chaudhry, R.; Wang, C. The Impact of Single-Family Rental REITs on Regional Housing Markets: A Case Study of Nashville, TN. </w:t>
      </w:r>
      <w:r w:rsidR="00841AB3" w:rsidRPr="00F3568A">
        <w:rPr>
          <w:i/>
          <w:iCs/>
        </w:rPr>
        <w:t>Societies</w:t>
      </w:r>
      <w:r w:rsidR="00841AB3" w:rsidRPr="00F3568A">
        <w:t> </w:t>
      </w:r>
      <w:r w:rsidR="00841AB3" w:rsidRPr="00F3568A">
        <w:rPr>
          <w:b/>
          <w:bCs/>
        </w:rPr>
        <w:t>2018</w:t>
      </w:r>
      <w:r w:rsidR="00841AB3" w:rsidRPr="00F3568A">
        <w:t>, </w:t>
      </w:r>
      <w:r w:rsidR="00841AB3" w:rsidRPr="00F3568A">
        <w:rPr>
          <w:i/>
          <w:iCs/>
        </w:rPr>
        <w:t>8</w:t>
      </w:r>
      <w:r w:rsidR="00841AB3" w:rsidRPr="00F3568A">
        <w:t>, 93</w:t>
      </w:r>
    </w:p>
  </w:footnote>
  <w:footnote w:id="2">
    <w:p w14:paraId="3AF49899" w14:textId="77777777" w:rsidR="00AD6A71" w:rsidRPr="00AD6A71" w:rsidRDefault="004C653D" w:rsidP="00AD6A71">
      <w:pPr>
        <w:pStyle w:val="FootnoteText"/>
      </w:pPr>
      <w:r>
        <w:rPr>
          <w:rStyle w:val="FootnoteReference"/>
        </w:rPr>
        <w:footnoteRef/>
      </w:r>
      <w:r>
        <w:t xml:space="preserve"> </w:t>
      </w:r>
      <w:r w:rsidR="00AD6A71" w:rsidRPr="00AD6A71">
        <w:t>Fyffe, M. (2018, December 18). Timber Frame Homes vs Brick Homes: Pros and Cons for Self-build. Retrieved October 26, 2020, from https://cl-pm.com/timber-frame-homes-vs-brick-homes/</w:t>
      </w:r>
    </w:p>
    <w:p w14:paraId="1C3B80DA" w14:textId="548EF66E" w:rsidR="004C653D" w:rsidRDefault="004C653D">
      <w:pPr>
        <w:pStyle w:val="FootnoteText"/>
      </w:pPr>
    </w:p>
  </w:footnote>
  <w:footnote w:id="3">
    <w:p w14:paraId="3F6F5228" w14:textId="77777777" w:rsidR="00D2306F" w:rsidRDefault="00D2306F" w:rsidP="00D2306F">
      <w:pPr>
        <w:pStyle w:val="FootnoteText"/>
      </w:pPr>
      <w:r>
        <w:rPr>
          <w:rStyle w:val="FootnoteReference"/>
        </w:rPr>
        <w:footnoteRef/>
      </w:r>
      <w:r>
        <w:t xml:space="preserve"> </w:t>
      </w:r>
      <w:r w:rsidRPr="00F3568A">
        <w:t>Chilton, K.; Silverman, R.M.; Chaudhry, R.; Wang, C. The Impact of Single-Family Rental REITs on Regional Housing Markets: A Case Study of Nashville, TN. </w:t>
      </w:r>
      <w:r w:rsidRPr="00F3568A">
        <w:rPr>
          <w:i/>
          <w:iCs/>
        </w:rPr>
        <w:t>Societies</w:t>
      </w:r>
      <w:r w:rsidRPr="00F3568A">
        <w:t> </w:t>
      </w:r>
      <w:r w:rsidRPr="00F3568A">
        <w:rPr>
          <w:b/>
          <w:bCs/>
        </w:rPr>
        <w:t>2018</w:t>
      </w:r>
      <w:r w:rsidRPr="00F3568A">
        <w:t>, </w:t>
      </w:r>
      <w:r w:rsidRPr="00F3568A">
        <w:rPr>
          <w:i/>
          <w:iCs/>
        </w:rPr>
        <w:t>8</w:t>
      </w:r>
      <w:r w:rsidRPr="00F3568A">
        <w:t>, 93</w:t>
      </w:r>
    </w:p>
  </w:footnote>
  <w:footnote w:id="4">
    <w:p w14:paraId="2E5B336F" w14:textId="5035164D" w:rsidR="00CF6A7E" w:rsidRPr="00CF6A7E" w:rsidRDefault="00CF6A7E">
      <w:pPr>
        <w:pStyle w:val="FootnoteText"/>
        <w:rPr>
          <w:rFonts w:ascii="Times New Roman" w:hAnsi="Times New Roman" w:cs="Times New Roman"/>
          <w:sz w:val="16"/>
          <w:szCs w:val="16"/>
        </w:rPr>
      </w:pPr>
      <w:r w:rsidRPr="00CF6A7E">
        <w:rPr>
          <w:rStyle w:val="FootnoteReference"/>
          <w:rFonts w:ascii="Times New Roman" w:hAnsi="Times New Roman" w:cs="Times New Roman"/>
          <w:sz w:val="16"/>
          <w:szCs w:val="16"/>
        </w:rPr>
        <w:footnoteRef/>
      </w:r>
      <w:r w:rsidRPr="00CF6A7E">
        <w:rPr>
          <w:rFonts w:ascii="Times New Roman" w:hAnsi="Times New Roman" w:cs="Times New Roman"/>
          <w:sz w:val="16"/>
          <w:szCs w:val="16"/>
        </w:rPr>
        <w:t xml:space="preserve"> </w:t>
      </w:r>
      <w:r w:rsidRPr="00CF6A7E">
        <w:rPr>
          <w:rFonts w:ascii="Times New Roman" w:hAnsi="Times New Roman" w:cs="Times New Roman"/>
          <w:color w:val="444444"/>
          <w:sz w:val="16"/>
          <w:szCs w:val="16"/>
        </w:rPr>
        <w:t>Lockman, E. Janney (2019). "Old Money, New Nashville: A Tale of Changing Wealth in Music City," Agora Journal of Urban Planning and Design, 62-67.</w:t>
      </w:r>
    </w:p>
  </w:footnote>
  <w:footnote w:id="5">
    <w:p w14:paraId="059D5C9B" w14:textId="77777777" w:rsidR="004F3630" w:rsidRPr="004F3630" w:rsidRDefault="004F3630" w:rsidP="004F3630">
      <w:pPr>
        <w:pStyle w:val="ListParagraph"/>
        <w:rPr>
          <w:rFonts w:eastAsiaTheme="minorHAnsi"/>
          <w:sz w:val="20"/>
          <w:szCs w:val="20"/>
        </w:rPr>
      </w:pPr>
      <w:r>
        <w:rPr>
          <w:rStyle w:val="FootnoteReference"/>
        </w:rPr>
        <w:footnoteRef/>
      </w:r>
      <w:r>
        <w:t xml:space="preserve"> </w:t>
      </w:r>
      <w:r w:rsidRPr="004F3630">
        <w:rPr>
          <w:color w:val="000000"/>
          <w:spacing w:val="-5"/>
          <w:sz w:val="20"/>
          <w:szCs w:val="20"/>
          <w:shd w:val="clear" w:color="auto" w:fill="FFFFFF"/>
        </w:rPr>
        <w:t>Grant, D. (1955). Urban and Suburban Nashville: A Case Study in Metropolitanism. </w:t>
      </w:r>
      <w:r w:rsidRPr="004F3630">
        <w:rPr>
          <w:i/>
          <w:iCs/>
          <w:color w:val="000000"/>
          <w:spacing w:val="-5"/>
          <w:sz w:val="20"/>
          <w:szCs w:val="20"/>
          <w:shd w:val="clear" w:color="auto" w:fill="FFFFFF"/>
        </w:rPr>
        <w:t>The Journal of Politics,</w:t>
      </w:r>
      <w:r w:rsidRPr="004F3630">
        <w:rPr>
          <w:color w:val="000000"/>
          <w:spacing w:val="-5"/>
          <w:sz w:val="20"/>
          <w:szCs w:val="20"/>
          <w:shd w:val="clear" w:color="auto" w:fill="FFFFFF"/>
        </w:rPr>
        <w:t> </w:t>
      </w:r>
      <w:r w:rsidRPr="004F3630">
        <w:rPr>
          <w:i/>
          <w:iCs/>
          <w:color w:val="000000"/>
          <w:spacing w:val="-5"/>
          <w:sz w:val="20"/>
          <w:szCs w:val="20"/>
          <w:shd w:val="clear" w:color="auto" w:fill="FFFFFF"/>
        </w:rPr>
        <w:t>17</w:t>
      </w:r>
      <w:r w:rsidRPr="004F3630">
        <w:rPr>
          <w:color w:val="000000"/>
          <w:spacing w:val="-5"/>
          <w:sz w:val="20"/>
          <w:szCs w:val="20"/>
          <w:shd w:val="clear" w:color="auto" w:fill="FFFFFF"/>
        </w:rPr>
        <w:t>(1), 82-99. Retrieved October 27, 2020, from http://www.jstor.org/stable/2126405</w:t>
      </w:r>
    </w:p>
    <w:p w14:paraId="1FCBADD5" w14:textId="00F6476E" w:rsidR="004F3630" w:rsidRPr="004F3630" w:rsidRDefault="004F363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329238"/>
      <w:docPartObj>
        <w:docPartGallery w:val="Page Numbers (Top of Page)"/>
        <w:docPartUnique/>
      </w:docPartObj>
    </w:sdtPr>
    <w:sdtEndPr>
      <w:rPr>
        <w:noProof/>
      </w:rPr>
    </w:sdtEndPr>
    <w:sdtContent>
      <w:p w14:paraId="4E8BCB24" w14:textId="7ED36D71" w:rsidR="00D66E88" w:rsidRDefault="00D66E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C867F7" w14:textId="77777777" w:rsidR="00D66E88" w:rsidRDefault="00D66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10BEC"/>
    <w:multiLevelType w:val="multilevel"/>
    <w:tmpl w:val="3602322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lowerLetter"/>
      <w:lvlText w:val="%3)"/>
      <w:lvlJc w:val="left"/>
      <w:pPr>
        <w:tabs>
          <w:tab w:val="num" w:pos="1710"/>
        </w:tabs>
        <w:ind w:left="1710" w:hanging="360"/>
      </w:pPr>
      <w:rPr>
        <w:rFont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 w15:restartNumberingAfterBreak="0">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6392DC2"/>
    <w:multiLevelType w:val="hybridMultilevel"/>
    <w:tmpl w:val="058284E2"/>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A7"/>
    <w:rsid w:val="00000FE9"/>
    <w:rsid w:val="000037A2"/>
    <w:rsid w:val="00013B1B"/>
    <w:rsid w:val="00015509"/>
    <w:rsid w:val="00015F17"/>
    <w:rsid w:val="00017036"/>
    <w:rsid w:val="00021EEA"/>
    <w:rsid w:val="000229CF"/>
    <w:rsid w:val="00032D12"/>
    <w:rsid w:val="00035221"/>
    <w:rsid w:val="00056C4C"/>
    <w:rsid w:val="00062284"/>
    <w:rsid w:val="000750D6"/>
    <w:rsid w:val="00080B82"/>
    <w:rsid w:val="00087325"/>
    <w:rsid w:val="00090FB2"/>
    <w:rsid w:val="000B07E7"/>
    <w:rsid w:val="000C775F"/>
    <w:rsid w:val="000D16BE"/>
    <w:rsid w:val="000D47B8"/>
    <w:rsid w:val="000D65C0"/>
    <w:rsid w:val="000F4B0A"/>
    <w:rsid w:val="000F5C0C"/>
    <w:rsid w:val="00110064"/>
    <w:rsid w:val="00111DA7"/>
    <w:rsid w:val="00112EBA"/>
    <w:rsid w:val="001147D4"/>
    <w:rsid w:val="001165CB"/>
    <w:rsid w:val="00117FF2"/>
    <w:rsid w:val="00126A3E"/>
    <w:rsid w:val="00141B01"/>
    <w:rsid w:val="00146CA8"/>
    <w:rsid w:val="001555B3"/>
    <w:rsid w:val="001562E9"/>
    <w:rsid w:val="001613F7"/>
    <w:rsid w:val="001618E8"/>
    <w:rsid w:val="00171714"/>
    <w:rsid w:val="00174F1E"/>
    <w:rsid w:val="00175A8A"/>
    <w:rsid w:val="00175D23"/>
    <w:rsid w:val="00175F65"/>
    <w:rsid w:val="00180A86"/>
    <w:rsid w:val="00180C62"/>
    <w:rsid w:val="001B0EBB"/>
    <w:rsid w:val="001B306B"/>
    <w:rsid w:val="001B7B55"/>
    <w:rsid w:val="001D64C4"/>
    <w:rsid w:val="001E38DA"/>
    <w:rsid w:val="001F170C"/>
    <w:rsid w:val="001F328D"/>
    <w:rsid w:val="00210BB1"/>
    <w:rsid w:val="002130CB"/>
    <w:rsid w:val="00222772"/>
    <w:rsid w:val="00233B2A"/>
    <w:rsid w:val="0023406B"/>
    <w:rsid w:val="002536E5"/>
    <w:rsid w:val="00261633"/>
    <w:rsid w:val="00272C30"/>
    <w:rsid w:val="00277DA8"/>
    <w:rsid w:val="00280120"/>
    <w:rsid w:val="0029238B"/>
    <w:rsid w:val="00295147"/>
    <w:rsid w:val="00296A8E"/>
    <w:rsid w:val="002A6978"/>
    <w:rsid w:val="002B0BA7"/>
    <w:rsid w:val="002B5CF6"/>
    <w:rsid w:val="002C29E9"/>
    <w:rsid w:val="002C4F69"/>
    <w:rsid w:val="002D5AB1"/>
    <w:rsid w:val="002D72EB"/>
    <w:rsid w:val="002E5271"/>
    <w:rsid w:val="002F616C"/>
    <w:rsid w:val="00302E73"/>
    <w:rsid w:val="003173CA"/>
    <w:rsid w:val="00320F63"/>
    <w:rsid w:val="00323B5D"/>
    <w:rsid w:val="003343C2"/>
    <w:rsid w:val="003407BF"/>
    <w:rsid w:val="003426FE"/>
    <w:rsid w:val="003433AD"/>
    <w:rsid w:val="003440E4"/>
    <w:rsid w:val="0035256E"/>
    <w:rsid w:val="00352C92"/>
    <w:rsid w:val="003538EF"/>
    <w:rsid w:val="00361D21"/>
    <w:rsid w:val="00367E30"/>
    <w:rsid w:val="003701EE"/>
    <w:rsid w:val="00381C2E"/>
    <w:rsid w:val="003827A7"/>
    <w:rsid w:val="003A5582"/>
    <w:rsid w:val="003A7639"/>
    <w:rsid w:val="003A7876"/>
    <w:rsid w:val="003B2C16"/>
    <w:rsid w:val="003B2DF1"/>
    <w:rsid w:val="003B5CF4"/>
    <w:rsid w:val="003C0A51"/>
    <w:rsid w:val="003D2583"/>
    <w:rsid w:val="003D496E"/>
    <w:rsid w:val="003E22E1"/>
    <w:rsid w:val="003E35C9"/>
    <w:rsid w:val="003E4D91"/>
    <w:rsid w:val="003E5414"/>
    <w:rsid w:val="003F1BE9"/>
    <w:rsid w:val="004100B0"/>
    <w:rsid w:val="00414BFE"/>
    <w:rsid w:val="004200B9"/>
    <w:rsid w:val="00430380"/>
    <w:rsid w:val="004446E3"/>
    <w:rsid w:val="0044494F"/>
    <w:rsid w:val="00465A50"/>
    <w:rsid w:val="00466261"/>
    <w:rsid w:val="00471EA1"/>
    <w:rsid w:val="00476C26"/>
    <w:rsid w:val="004816FC"/>
    <w:rsid w:val="004A3637"/>
    <w:rsid w:val="004B6602"/>
    <w:rsid w:val="004C0DA8"/>
    <w:rsid w:val="004C39C5"/>
    <w:rsid w:val="004C3A15"/>
    <w:rsid w:val="004C653D"/>
    <w:rsid w:val="004D17F6"/>
    <w:rsid w:val="004D46E4"/>
    <w:rsid w:val="004E1DD8"/>
    <w:rsid w:val="004F3365"/>
    <w:rsid w:val="004F3630"/>
    <w:rsid w:val="004F574D"/>
    <w:rsid w:val="00514D95"/>
    <w:rsid w:val="00517F8A"/>
    <w:rsid w:val="0052220A"/>
    <w:rsid w:val="005245F2"/>
    <w:rsid w:val="00526A92"/>
    <w:rsid w:val="005277FF"/>
    <w:rsid w:val="00531320"/>
    <w:rsid w:val="00535039"/>
    <w:rsid w:val="00535B59"/>
    <w:rsid w:val="005362D0"/>
    <w:rsid w:val="0054009E"/>
    <w:rsid w:val="00551E83"/>
    <w:rsid w:val="00553309"/>
    <w:rsid w:val="005554BC"/>
    <w:rsid w:val="00567512"/>
    <w:rsid w:val="005951C4"/>
    <w:rsid w:val="00595979"/>
    <w:rsid w:val="005A3A77"/>
    <w:rsid w:val="005B0EAF"/>
    <w:rsid w:val="005C01CF"/>
    <w:rsid w:val="005C1EF0"/>
    <w:rsid w:val="005C6BE0"/>
    <w:rsid w:val="005C788B"/>
    <w:rsid w:val="005D22DE"/>
    <w:rsid w:val="005D3917"/>
    <w:rsid w:val="005D5C53"/>
    <w:rsid w:val="005E0666"/>
    <w:rsid w:val="005E2A43"/>
    <w:rsid w:val="005E6430"/>
    <w:rsid w:val="005E67DF"/>
    <w:rsid w:val="005E698F"/>
    <w:rsid w:val="005E7E80"/>
    <w:rsid w:val="005F1C02"/>
    <w:rsid w:val="005F444A"/>
    <w:rsid w:val="00603439"/>
    <w:rsid w:val="00604824"/>
    <w:rsid w:val="006117B9"/>
    <w:rsid w:val="00612695"/>
    <w:rsid w:val="006135BC"/>
    <w:rsid w:val="006432AD"/>
    <w:rsid w:val="006435DA"/>
    <w:rsid w:val="006466F1"/>
    <w:rsid w:val="00664F94"/>
    <w:rsid w:val="006661A7"/>
    <w:rsid w:val="00682B7B"/>
    <w:rsid w:val="00697767"/>
    <w:rsid w:val="006B56A5"/>
    <w:rsid w:val="006C515C"/>
    <w:rsid w:val="006E7CD1"/>
    <w:rsid w:val="00710406"/>
    <w:rsid w:val="00716185"/>
    <w:rsid w:val="00723F7D"/>
    <w:rsid w:val="00723FE1"/>
    <w:rsid w:val="00726653"/>
    <w:rsid w:val="00734AA8"/>
    <w:rsid w:val="0074564C"/>
    <w:rsid w:val="00747205"/>
    <w:rsid w:val="00762C47"/>
    <w:rsid w:val="007730FE"/>
    <w:rsid w:val="00773DAF"/>
    <w:rsid w:val="007821B0"/>
    <w:rsid w:val="00787ECA"/>
    <w:rsid w:val="007A20BF"/>
    <w:rsid w:val="007A47DA"/>
    <w:rsid w:val="007B12B0"/>
    <w:rsid w:val="007D54D7"/>
    <w:rsid w:val="007D79C3"/>
    <w:rsid w:val="007E4894"/>
    <w:rsid w:val="007E489B"/>
    <w:rsid w:val="007E4FF3"/>
    <w:rsid w:val="007F1D42"/>
    <w:rsid w:val="007F25FC"/>
    <w:rsid w:val="007F6AA9"/>
    <w:rsid w:val="008001E8"/>
    <w:rsid w:val="00803725"/>
    <w:rsid w:val="0080662B"/>
    <w:rsid w:val="008076DB"/>
    <w:rsid w:val="008177AB"/>
    <w:rsid w:val="00821615"/>
    <w:rsid w:val="00824369"/>
    <w:rsid w:val="00826FFF"/>
    <w:rsid w:val="0083268A"/>
    <w:rsid w:val="008333EB"/>
    <w:rsid w:val="00835D34"/>
    <w:rsid w:val="0084099A"/>
    <w:rsid w:val="00841AB3"/>
    <w:rsid w:val="00842B06"/>
    <w:rsid w:val="008462AC"/>
    <w:rsid w:val="00846ACB"/>
    <w:rsid w:val="00853D76"/>
    <w:rsid w:val="00856F11"/>
    <w:rsid w:val="00863ACE"/>
    <w:rsid w:val="0087486B"/>
    <w:rsid w:val="0087542C"/>
    <w:rsid w:val="008763C6"/>
    <w:rsid w:val="0088210F"/>
    <w:rsid w:val="0088397A"/>
    <w:rsid w:val="00887311"/>
    <w:rsid w:val="00894A4F"/>
    <w:rsid w:val="008A01C1"/>
    <w:rsid w:val="008B2B29"/>
    <w:rsid w:val="008C2547"/>
    <w:rsid w:val="008C6434"/>
    <w:rsid w:val="008C6A10"/>
    <w:rsid w:val="008D233C"/>
    <w:rsid w:val="008D3271"/>
    <w:rsid w:val="008E3F0C"/>
    <w:rsid w:val="008F7298"/>
    <w:rsid w:val="008F757F"/>
    <w:rsid w:val="00905657"/>
    <w:rsid w:val="009061F0"/>
    <w:rsid w:val="00915B13"/>
    <w:rsid w:val="00915F47"/>
    <w:rsid w:val="00926696"/>
    <w:rsid w:val="009431DE"/>
    <w:rsid w:val="0094399D"/>
    <w:rsid w:val="00946703"/>
    <w:rsid w:val="00952C07"/>
    <w:rsid w:val="00960E6E"/>
    <w:rsid w:val="00963555"/>
    <w:rsid w:val="009651A7"/>
    <w:rsid w:val="00972C0D"/>
    <w:rsid w:val="00972ED7"/>
    <w:rsid w:val="0099574A"/>
    <w:rsid w:val="009A0C8E"/>
    <w:rsid w:val="009A3763"/>
    <w:rsid w:val="009B0E2E"/>
    <w:rsid w:val="009B1DEE"/>
    <w:rsid w:val="009B2D3A"/>
    <w:rsid w:val="009C5296"/>
    <w:rsid w:val="009F1856"/>
    <w:rsid w:val="009F4304"/>
    <w:rsid w:val="00A04F70"/>
    <w:rsid w:val="00A05C77"/>
    <w:rsid w:val="00A164FE"/>
    <w:rsid w:val="00A16D7E"/>
    <w:rsid w:val="00A2317A"/>
    <w:rsid w:val="00A31C04"/>
    <w:rsid w:val="00A36E90"/>
    <w:rsid w:val="00A4749B"/>
    <w:rsid w:val="00A521C4"/>
    <w:rsid w:val="00A5718C"/>
    <w:rsid w:val="00A606C6"/>
    <w:rsid w:val="00A665D4"/>
    <w:rsid w:val="00A747A5"/>
    <w:rsid w:val="00A80E70"/>
    <w:rsid w:val="00A81F65"/>
    <w:rsid w:val="00A86648"/>
    <w:rsid w:val="00A9556A"/>
    <w:rsid w:val="00A96988"/>
    <w:rsid w:val="00A969F4"/>
    <w:rsid w:val="00AA46B8"/>
    <w:rsid w:val="00AB1F62"/>
    <w:rsid w:val="00AC3502"/>
    <w:rsid w:val="00AC4F5E"/>
    <w:rsid w:val="00AD214A"/>
    <w:rsid w:val="00AD54F7"/>
    <w:rsid w:val="00AD6A71"/>
    <w:rsid w:val="00AD7244"/>
    <w:rsid w:val="00AE7EDC"/>
    <w:rsid w:val="00AF06F8"/>
    <w:rsid w:val="00AF429F"/>
    <w:rsid w:val="00AF68A4"/>
    <w:rsid w:val="00B02B7E"/>
    <w:rsid w:val="00B06991"/>
    <w:rsid w:val="00B255CA"/>
    <w:rsid w:val="00B336E3"/>
    <w:rsid w:val="00B36157"/>
    <w:rsid w:val="00B4210B"/>
    <w:rsid w:val="00B4650A"/>
    <w:rsid w:val="00B601DF"/>
    <w:rsid w:val="00B71D68"/>
    <w:rsid w:val="00B85850"/>
    <w:rsid w:val="00B90CA5"/>
    <w:rsid w:val="00BA01B5"/>
    <w:rsid w:val="00BA4555"/>
    <w:rsid w:val="00BA5643"/>
    <w:rsid w:val="00BB2156"/>
    <w:rsid w:val="00BC138C"/>
    <w:rsid w:val="00BC6C67"/>
    <w:rsid w:val="00BD0AA2"/>
    <w:rsid w:val="00BD1BCE"/>
    <w:rsid w:val="00BE1E97"/>
    <w:rsid w:val="00BE2BDF"/>
    <w:rsid w:val="00BE4B10"/>
    <w:rsid w:val="00BF1004"/>
    <w:rsid w:val="00BF1749"/>
    <w:rsid w:val="00BF50A9"/>
    <w:rsid w:val="00BF7BCB"/>
    <w:rsid w:val="00C040C0"/>
    <w:rsid w:val="00C061C8"/>
    <w:rsid w:val="00C0748A"/>
    <w:rsid w:val="00C10BE3"/>
    <w:rsid w:val="00C17045"/>
    <w:rsid w:val="00C20404"/>
    <w:rsid w:val="00C20B49"/>
    <w:rsid w:val="00C244CE"/>
    <w:rsid w:val="00C35531"/>
    <w:rsid w:val="00C36AA9"/>
    <w:rsid w:val="00C51B05"/>
    <w:rsid w:val="00C555B5"/>
    <w:rsid w:val="00C6017A"/>
    <w:rsid w:val="00C60B0A"/>
    <w:rsid w:val="00C71132"/>
    <w:rsid w:val="00C73FBB"/>
    <w:rsid w:val="00C74166"/>
    <w:rsid w:val="00C850B5"/>
    <w:rsid w:val="00C85BAF"/>
    <w:rsid w:val="00CD0368"/>
    <w:rsid w:val="00CD0851"/>
    <w:rsid w:val="00CD642B"/>
    <w:rsid w:val="00CD6EA7"/>
    <w:rsid w:val="00CE0DD5"/>
    <w:rsid w:val="00CE3330"/>
    <w:rsid w:val="00CF069E"/>
    <w:rsid w:val="00CF2860"/>
    <w:rsid w:val="00CF407C"/>
    <w:rsid w:val="00CF5045"/>
    <w:rsid w:val="00CF53D2"/>
    <w:rsid w:val="00CF5C5C"/>
    <w:rsid w:val="00CF6A7E"/>
    <w:rsid w:val="00D043BF"/>
    <w:rsid w:val="00D17865"/>
    <w:rsid w:val="00D2306F"/>
    <w:rsid w:val="00D23930"/>
    <w:rsid w:val="00D23FBD"/>
    <w:rsid w:val="00D2638A"/>
    <w:rsid w:val="00D26ECC"/>
    <w:rsid w:val="00D3007F"/>
    <w:rsid w:val="00D34347"/>
    <w:rsid w:val="00D34AE4"/>
    <w:rsid w:val="00D45F80"/>
    <w:rsid w:val="00D5188C"/>
    <w:rsid w:val="00D618BE"/>
    <w:rsid w:val="00D66E88"/>
    <w:rsid w:val="00D7305A"/>
    <w:rsid w:val="00D7409F"/>
    <w:rsid w:val="00D74288"/>
    <w:rsid w:val="00D82DFC"/>
    <w:rsid w:val="00D9124C"/>
    <w:rsid w:val="00D935D0"/>
    <w:rsid w:val="00D95DB4"/>
    <w:rsid w:val="00D96356"/>
    <w:rsid w:val="00DA3B8A"/>
    <w:rsid w:val="00DA46AC"/>
    <w:rsid w:val="00DA6B73"/>
    <w:rsid w:val="00DB08D6"/>
    <w:rsid w:val="00DC305B"/>
    <w:rsid w:val="00DC6DAC"/>
    <w:rsid w:val="00DD4A20"/>
    <w:rsid w:val="00DE0282"/>
    <w:rsid w:val="00DE5720"/>
    <w:rsid w:val="00DF19EF"/>
    <w:rsid w:val="00E00DAA"/>
    <w:rsid w:val="00E128DF"/>
    <w:rsid w:val="00E13444"/>
    <w:rsid w:val="00E2554E"/>
    <w:rsid w:val="00E25AA8"/>
    <w:rsid w:val="00E35DFA"/>
    <w:rsid w:val="00E37D16"/>
    <w:rsid w:val="00E40911"/>
    <w:rsid w:val="00E455A2"/>
    <w:rsid w:val="00E50391"/>
    <w:rsid w:val="00E649D1"/>
    <w:rsid w:val="00E704DF"/>
    <w:rsid w:val="00E823EA"/>
    <w:rsid w:val="00E85B7B"/>
    <w:rsid w:val="00E86F58"/>
    <w:rsid w:val="00E9277C"/>
    <w:rsid w:val="00E95C29"/>
    <w:rsid w:val="00E970D3"/>
    <w:rsid w:val="00EA3F84"/>
    <w:rsid w:val="00EB1A08"/>
    <w:rsid w:val="00EB42F7"/>
    <w:rsid w:val="00EC3447"/>
    <w:rsid w:val="00EC3ECD"/>
    <w:rsid w:val="00EC5B6C"/>
    <w:rsid w:val="00EC78C6"/>
    <w:rsid w:val="00ED0FFE"/>
    <w:rsid w:val="00ED16ED"/>
    <w:rsid w:val="00EE3315"/>
    <w:rsid w:val="00EE348B"/>
    <w:rsid w:val="00EE44A7"/>
    <w:rsid w:val="00EE44CA"/>
    <w:rsid w:val="00EF3FB1"/>
    <w:rsid w:val="00EF561F"/>
    <w:rsid w:val="00F03B92"/>
    <w:rsid w:val="00F04B3F"/>
    <w:rsid w:val="00F0525A"/>
    <w:rsid w:val="00F052A0"/>
    <w:rsid w:val="00F2735D"/>
    <w:rsid w:val="00F278E6"/>
    <w:rsid w:val="00F32C86"/>
    <w:rsid w:val="00F3568A"/>
    <w:rsid w:val="00F445AB"/>
    <w:rsid w:val="00F52C06"/>
    <w:rsid w:val="00F621E9"/>
    <w:rsid w:val="00F71394"/>
    <w:rsid w:val="00F7170D"/>
    <w:rsid w:val="00F765DD"/>
    <w:rsid w:val="00F80CC6"/>
    <w:rsid w:val="00F828A2"/>
    <w:rsid w:val="00F904DA"/>
    <w:rsid w:val="00FB055B"/>
    <w:rsid w:val="00FC71DE"/>
    <w:rsid w:val="00FD3B8A"/>
    <w:rsid w:val="00FD70B2"/>
    <w:rsid w:val="00FE069D"/>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18E7"/>
  <w15:chartTrackingRefBased/>
  <w15:docId w15:val="{05AA4771-24E3-4A14-95BB-FADB52D9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A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62E9"/>
    <w:rPr>
      <w:color w:val="0563C1" w:themeColor="hyperlink"/>
      <w:u w:val="single"/>
    </w:rPr>
  </w:style>
  <w:style w:type="character" w:styleId="UnresolvedMention">
    <w:name w:val="Unresolved Mention"/>
    <w:basedOn w:val="DefaultParagraphFont"/>
    <w:uiPriority w:val="99"/>
    <w:semiHidden/>
    <w:unhideWhenUsed/>
    <w:rsid w:val="001562E9"/>
    <w:rPr>
      <w:color w:val="605E5C"/>
      <w:shd w:val="clear" w:color="auto" w:fill="E1DFDD"/>
    </w:rPr>
  </w:style>
  <w:style w:type="paragraph" w:styleId="NoSpacing">
    <w:name w:val="No Spacing"/>
    <w:uiPriority w:val="1"/>
    <w:qFormat/>
    <w:rsid w:val="001562E9"/>
    <w:pPr>
      <w:spacing w:after="0" w:line="240" w:lineRule="auto"/>
    </w:pPr>
  </w:style>
  <w:style w:type="paragraph" w:styleId="FootnoteText">
    <w:name w:val="footnote text"/>
    <w:basedOn w:val="Normal"/>
    <w:link w:val="FootnoteTextChar"/>
    <w:uiPriority w:val="99"/>
    <w:semiHidden/>
    <w:unhideWhenUsed/>
    <w:rsid w:val="005C1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EF0"/>
    <w:rPr>
      <w:sz w:val="20"/>
      <w:szCs w:val="20"/>
    </w:rPr>
  </w:style>
  <w:style w:type="character" w:styleId="FootnoteReference">
    <w:name w:val="footnote reference"/>
    <w:basedOn w:val="DefaultParagraphFont"/>
    <w:uiPriority w:val="99"/>
    <w:semiHidden/>
    <w:unhideWhenUsed/>
    <w:rsid w:val="005C1EF0"/>
    <w:rPr>
      <w:vertAlign w:val="superscript"/>
    </w:rPr>
  </w:style>
  <w:style w:type="paragraph" w:styleId="Header">
    <w:name w:val="header"/>
    <w:basedOn w:val="Normal"/>
    <w:link w:val="HeaderChar"/>
    <w:uiPriority w:val="99"/>
    <w:unhideWhenUsed/>
    <w:rsid w:val="00D6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88"/>
  </w:style>
  <w:style w:type="paragraph" w:styleId="Footer">
    <w:name w:val="footer"/>
    <w:basedOn w:val="Normal"/>
    <w:link w:val="FooterChar"/>
    <w:uiPriority w:val="99"/>
    <w:unhideWhenUsed/>
    <w:rsid w:val="00D6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88"/>
  </w:style>
  <w:style w:type="paragraph" w:styleId="NormalWeb">
    <w:name w:val="Normal (Web)"/>
    <w:basedOn w:val="Normal"/>
    <w:uiPriority w:val="99"/>
    <w:semiHidden/>
    <w:unhideWhenUsed/>
    <w:rsid w:val="00EC5B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9594">
      <w:bodyDiv w:val="1"/>
      <w:marLeft w:val="0"/>
      <w:marRight w:val="0"/>
      <w:marTop w:val="0"/>
      <w:marBottom w:val="0"/>
      <w:divBdr>
        <w:top w:val="none" w:sz="0" w:space="0" w:color="auto"/>
        <w:left w:val="none" w:sz="0" w:space="0" w:color="auto"/>
        <w:bottom w:val="none" w:sz="0" w:space="0" w:color="auto"/>
        <w:right w:val="none" w:sz="0" w:space="0" w:color="auto"/>
      </w:divBdr>
    </w:div>
    <w:div w:id="302395132">
      <w:bodyDiv w:val="1"/>
      <w:marLeft w:val="0"/>
      <w:marRight w:val="0"/>
      <w:marTop w:val="0"/>
      <w:marBottom w:val="0"/>
      <w:divBdr>
        <w:top w:val="none" w:sz="0" w:space="0" w:color="auto"/>
        <w:left w:val="none" w:sz="0" w:space="0" w:color="auto"/>
        <w:bottom w:val="none" w:sz="0" w:space="0" w:color="auto"/>
        <w:right w:val="none" w:sz="0" w:space="0" w:color="auto"/>
      </w:divBdr>
    </w:div>
    <w:div w:id="731856254">
      <w:bodyDiv w:val="1"/>
      <w:marLeft w:val="0"/>
      <w:marRight w:val="0"/>
      <w:marTop w:val="0"/>
      <w:marBottom w:val="0"/>
      <w:divBdr>
        <w:top w:val="none" w:sz="0" w:space="0" w:color="auto"/>
        <w:left w:val="none" w:sz="0" w:space="0" w:color="auto"/>
        <w:bottom w:val="none" w:sz="0" w:space="0" w:color="auto"/>
        <w:right w:val="none" w:sz="0" w:space="0" w:color="auto"/>
      </w:divBdr>
    </w:div>
    <w:div w:id="904146935">
      <w:bodyDiv w:val="1"/>
      <w:marLeft w:val="0"/>
      <w:marRight w:val="0"/>
      <w:marTop w:val="0"/>
      <w:marBottom w:val="0"/>
      <w:divBdr>
        <w:top w:val="none" w:sz="0" w:space="0" w:color="auto"/>
        <w:left w:val="none" w:sz="0" w:space="0" w:color="auto"/>
        <w:bottom w:val="none" w:sz="0" w:space="0" w:color="auto"/>
        <w:right w:val="none" w:sz="0" w:space="0" w:color="auto"/>
      </w:divBdr>
    </w:div>
    <w:div w:id="1332371343">
      <w:bodyDiv w:val="1"/>
      <w:marLeft w:val="0"/>
      <w:marRight w:val="0"/>
      <w:marTop w:val="0"/>
      <w:marBottom w:val="0"/>
      <w:divBdr>
        <w:top w:val="none" w:sz="0" w:space="0" w:color="auto"/>
        <w:left w:val="none" w:sz="0" w:space="0" w:color="auto"/>
        <w:bottom w:val="none" w:sz="0" w:space="0" w:color="auto"/>
        <w:right w:val="none" w:sz="0" w:space="0" w:color="auto"/>
      </w:divBdr>
    </w:div>
    <w:div w:id="1497913052">
      <w:bodyDiv w:val="1"/>
      <w:marLeft w:val="0"/>
      <w:marRight w:val="0"/>
      <w:marTop w:val="0"/>
      <w:marBottom w:val="0"/>
      <w:divBdr>
        <w:top w:val="none" w:sz="0" w:space="0" w:color="auto"/>
        <w:left w:val="none" w:sz="0" w:space="0" w:color="auto"/>
        <w:bottom w:val="none" w:sz="0" w:space="0" w:color="auto"/>
        <w:right w:val="none" w:sz="0" w:space="0" w:color="auto"/>
      </w:divBdr>
    </w:div>
    <w:div w:id="1717971566">
      <w:bodyDiv w:val="1"/>
      <w:marLeft w:val="0"/>
      <w:marRight w:val="0"/>
      <w:marTop w:val="0"/>
      <w:marBottom w:val="0"/>
      <w:divBdr>
        <w:top w:val="none" w:sz="0" w:space="0" w:color="auto"/>
        <w:left w:val="none" w:sz="0" w:space="0" w:color="auto"/>
        <w:bottom w:val="none" w:sz="0" w:space="0" w:color="auto"/>
        <w:right w:val="none" w:sz="0" w:space="0" w:color="auto"/>
      </w:divBdr>
    </w:div>
    <w:div w:id="1865826620">
      <w:bodyDiv w:val="1"/>
      <w:marLeft w:val="0"/>
      <w:marRight w:val="0"/>
      <w:marTop w:val="0"/>
      <w:marBottom w:val="0"/>
      <w:divBdr>
        <w:top w:val="none" w:sz="0" w:space="0" w:color="auto"/>
        <w:left w:val="none" w:sz="0" w:space="0" w:color="auto"/>
        <w:bottom w:val="none" w:sz="0" w:space="0" w:color="auto"/>
        <w:right w:val="none" w:sz="0" w:space="0" w:color="auto"/>
      </w:divBdr>
    </w:div>
    <w:div w:id="20657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oung93@student.umgc.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pm.com/timber-frame-homes-vs%20brickhom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A462-8811-4D5A-8EA3-A7FE969C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4999</TotalTime>
  <Pages>14</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kay.kierra@outlook.com</dc:creator>
  <cp:keywords/>
  <dc:description/>
  <cp:lastModifiedBy>kay.kierra@outlook.com</cp:lastModifiedBy>
  <cp:revision>402</cp:revision>
  <dcterms:created xsi:type="dcterms:W3CDTF">2020-10-23T00:35:00Z</dcterms:created>
  <dcterms:modified xsi:type="dcterms:W3CDTF">2020-10-27T13:49:00Z</dcterms:modified>
</cp:coreProperties>
</file>