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583" w:rsidRPr="00D20B7A" w:rsidRDefault="00200583" w:rsidP="00D20B7A">
      <w:pPr>
        <w:rPr>
          <w:rFonts w:ascii="Old English Text MT" w:hAnsi="Old English Text MT"/>
          <w:sz w:val="36"/>
          <w:szCs w:val="36"/>
        </w:rPr>
      </w:pPr>
    </w:p>
    <w:p w:rsidR="00200583" w:rsidRPr="00D20B7A" w:rsidRDefault="00200583" w:rsidP="00D20B7A">
      <w:pPr>
        <w:spacing w:line="360" w:lineRule="auto"/>
        <w:jc w:val="center"/>
        <w:rPr>
          <w:rFonts w:ascii="Old English Text MT" w:hAnsi="Old English Text MT"/>
          <w:sz w:val="36"/>
          <w:szCs w:val="36"/>
        </w:rPr>
      </w:pPr>
      <w:r w:rsidRPr="00D20B7A">
        <w:rPr>
          <w:rFonts w:ascii="Old English Text MT" w:hAnsi="Old English Text MT" w:cs="Mongolian Baiti"/>
          <w:sz w:val="36"/>
          <w:szCs w:val="36"/>
        </w:rPr>
        <w:t>Notre Dame Seminary</w:t>
      </w:r>
    </w:p>
    <w:p w:rsidR="00200583" w:rsidRPr="00D20B7A" w:rsidRDefault="00200583" w:rsidP="00D20B7A">
      <w:pPr>
        <w:spacing w:line="360" w:lineRule="auto"/>
        <w:jc w:val="center"/>
        <w:rPr>
          <w:rFonts w:ascii="Lucida Sans" w:hAnsi="Lucida Sans" w:cs="Mongolian Baiti"/>
          <w:sz w:val="26"/>
          <w:szCs w:val="26"/>
        </w:rPr>
      </w:pPr>
      <w:r w:rsidRPr="00D20B7A">
        <w:rPr>
          <w:rFonts w:ascii="Lucida Sans" w:eastAsia="Yu Gothic UI" w:hAnsi="Lucida Sans" w:cs="Yu Gothic UI"/>
          <w:sz w:val="26"/>
          <w:szCs w:val="26"/>
        </w:rPr>
        <w:t>2901 South Carrollton Ave</w:t>
      </w:r>
      <w:bookmarkStart w:id="0" w:name="_GoBack"/>
      <w:bookmarkEnd w:id="0"/>
      <w:r w:rsidRPr="00D20B7A">
        <w:rPr>
          <w:rFonts w:ascii="Lucida Sans" w:eastAsia="Yu Gothic UI" w:hAnsi="Lucida Sans" w:cs="Yu Gothic UI"/>
          <w:sz w:val="26"/>
          <w:szCs w:val="26"/>
        </w:rPr>
        <w:t xml:space="preserve">nue </w:t>
      </w:r>
    </w:p>
    <w:p w:rsidR="00200583" w:rsidRDefault="00200583">
      <w:pPr>
        <w:jc w:val="both"/>
        <w:rPr>
          <w:rFonts w:ascii="MingLiU-ExtB" w:eastAsia="MingLiU-ExtB" w:cs="MingLiU-ExtB"/>
          <w:sz w:val="22"/>
          <w:szCs w:val="22"/>
        </w:rPr>
      </w:pPr>
    </w:p>
    <w:p w:rsidR="00200583" w:rsidRDefault="00200583">
      <w:pPr>
        <w:jc w:val="both"/>
        <w:rPr>
          <w:sz w:val="22"/>
          <w:szCs w:val="22"/>
        </w:rPr>
      </w:pPr>
      <w:r>
        <w:rPr>
          <w:sz w:val="22"/>
          <w:szCs w:val="22"/>
        </w:rPr>
        <w:t xml:space="preserve">This seminary building, in the French Chateau style, is a monument to the energy of Archbishops John W. Shaw and Joseph </w:t>
      </w:r>
      <w:r w:rsidR="00B66DD2">
        <w:rPr>
          <w:sz w:val="22"/>
          <w:szCs w:val="22"/>
        </w:rPr>
        <w:t xml:space="preserve">F. </w:t>
      </w:r>
      <w:proofErr w:type="spellStart"/>
      <w:r>
        <w:rPr>
          <w:sz w:val="22"/>
          <w:szCs w:val="22"/>
        </w:rPr>
        <w:t>Rummel</w:t>
      </w:r>
      <w:proofErr w:type="spellEnd"/>
      <w:r>
        <w:rPr>
          <w:sz w:val="22"/>
          <w:szCs w:val="22"/>
        </w:rPr>
        <w:t xml:space="preserve">. Before 1923, when the Notre Dame Seminary was completed, priests for the New Orleans Archdiocese were trained at several locations, including the Assumption Seminary in </w:t>
      </w:r>
      <w:proofErr w:type="spellStart"/>
      <w:r>
        <w:rPr>
          <w:sz w:val="22"/>
          <w:szCs w:val="22"/>
        </w:rPr>
        <w:t>Plattenville</w:t>
      </w:r>
      <w:proofErr w:type="spellEnd"/>
      <w:r>
        <w:rPr>
          <w:sz w:val="22"/>
          <w:szCs w:val="22"/>
        </w:rPr>
        <w:t>, St. Stephen</w:t>
      </w:r>
      <w:r>
        <w:rPr>
          <w:sz w:val="22"/>
          <w:szCs w:val="22"/>
        </w:rPr>
        <w:sym w:font="WP TypographicSymbols" w:char="003D"/>
      </w:r>
      <w:r>
        <w:rPr>
          <w:sz w:val="22"/>
          <w:szCs w:val="22"/>
        </w:rPr>
        <w:t>s Church on Napoleon Avenue, and St. Benedict</w:t>
      </w:r>
      <w:r>
        <w:rPr>
          <w:sz w:val="22"/>
          <w:szCs w:val="22"/>
        </w:rPr>
        <w:sym w:font="WP TypographicSymbols" w:char="003D"/>
      </w:r>
      <w:r>
        <w:rPr>
          <w:sz w:val="22"/>
          <w:szCs w:val="22"/>
        </w:rPr>
        <w:t>s Abbey on the North Shore. Today, St. Ben</w:t>
      </w:r>
      <w:r>
        <w:rPr>
          <w:sz w:val="22"/>
          <w:szCs w:val="22"/>
        </w:rPr>
        <w:sym w:font="WP TypographicSymbols" w:char="003D"/>
      </w:r>
      <w:r>
        <w:rPr>
          <w:sz w:val="22"/>
          <w:szCs w:val="22"/>
        </w:rPr>
        <w:t>s, as it is frequently called, serves as a Minor Seminary, graduating many who will complete their studies for ordination at the Notre Dame Seminary. Laymen seeking to become permanent deacons, teachers, and parish workers also earn advanced degrees here.</w:t>
      </w:r>
    </w:p>
    <w:p w:rsidR="00200583" w:rsidRDefault="00200583">
      <w:pPr>
        <w:jc w:val="both"/>
        <w:rPr>
          <w:sz w:val="22"/>
          <w:szCs w:val="22"/>
        </w:rPr>
      </w:pPr>
    </w:p>
    <w:p w:rsidR="00200583" w:rsidRDefault="00200583">
      <w:pPr>
        <w:jc w:val="both"/>
        <w:rPr>
          <w:sz w:val="22"/>
          <w:szCs w:val="22"/>
        </w:rPr>
      </w:pPr>
      <w:r>
        <w:rPr>
          <w:sz w:val="22"/>
          <w:szCs w:val="22"/>
        </w:rPr>
        <w:t xml:space="preserve">Archbishop Shaw was able to raise funds for the new seminary within just two years, and construction took only 16 months. Gen. Allison Owen served as architect (as he did for St. Francis of Assisi Church), and the builder was the </w:t>
      </w:r>
      <w:proofErr w:type="spellStart"/>
      <w:r>
        <w:rPr>
          <w:sz w:val="22"/>
          <w:szCs w:val="22"/>
        </w:rPr>
        <w:t>Fromherz</w:t>
      </w:r>
      <w:proofErr w:type="spellEnd"/>
      <w:r>
        <w:rPr>
          <w:sz w:val="22"/>
          <w:szCs w:val="22"/>
        </w:rPr>
        <w:t xml:space="preserve"> Company. At the time, the only stained glass in the building was the window in the library, a gift from Charles I. </w:t>
      </w:r>
      <w:proofErr w:type="spellStart"/>
      <w:r>
        <w:rPr>
          <w:sz w:val="22"/>
          <w:szCs w:val="22"/>
        </w:rPr>
        <w:t>Denechaud</w:t>
      </w:r>
      <w:proofErr w:type="spellEnd"/>
      <w:r>
        <w:rPr>
          <w:sz w:val="22"/>
          <w:szCs w:val="22"/>
        </w:rPr>
        <w:t>, Sr., who had received it from French citizens in gratitude for his work as a leader of Catholic relief efforts after</w:t>
      </w:r>
      <w:r w:rsidR="007F2FA7">
        <w:rPr>
          <w:sz w:val="22"/>
          <w:szCs w:val="22"/>
        </w:rPr>
        <w:t xml:space="preserve"> World</w:t>
      </w:r>
      <w:r>
        <w:rPr>
          <w:sz w:val="22"/>
          <w:szCs w:val="22"/>
        </w:rPr>
        <w:t xml:space="preserve"> War I. The identity of the figure and the age of the glass are still mysteries.</w:t>
      </w:r>
    </w:p>
    <w:p w:rsidR="00200583" w:rsidRDefault="00200583">
      <w:pPr>
        <w:jc w:val="both"/>
        <w:rPr>
          <w:sz w:val="22"/>
          <w:szCs w:val="22"/>
        </w:rPr>
      </w:pPr>
    </w:p>
    <w:p w:rsidR="00200583" w:rsidRDefault="00200583">
      <w:pPr>
        <w:jc w:val="both"/>
        <w:rPr>
          <w:sz w:val="22"/>
          <w:szCs w:val="22"/>
        </w:rPr>
      </w:pPr>
      <w:r>
        <w:rPr>
          <w:sz w:val="22"/>
          <w:szCs w:val="22"/>
        </w:rPr>
        <w:t xml:space="preserve">In the early 1950s, Archbishop </w:t>
      </w:r>
      <w:proofErr w:type="spellStart"/>
      <w:r>
        <w:rPr>
          <w:sz w:val="22"/>
          <w:szCs w:val="22"/>
        </w:rPr>
        <w:t>Rummel</w:t>
      </w:r>
      <w:proofErr w:type="spellEnd"/>
      <w:r>
        <w:rPr>
          <w:sz w:val="22"/>
          <w:szCs w:val="22"/>
        </w:rPr>
        <w:t xml:space="preserve"> began a program to expand the seminary complex and to renovate the chapel. Curtains in the chapel were replaced by stained glass windows portraying events in the lives of Jesus and Mary. Created by the Rambusch Studio of New York, these windows are of a style unique in the New Orleans area. The leading that characterizes stained glass windows is found only at the top; rather, these are paintings on large pieces of glass. The rectangular panes give the feeling of looking through house windows onto the Biblical scenes. They are also unusual in the generous use of brown, which is lightened by bright yellow silver-stained areas, usually in halos. The light that streams through creates a mellow feeling.</w:t>
      </w:r>
    </w:p>
    <w:p w:rsidR="00200583" w:rsidRDefault="00200583">
      <w:pPr>
        <w:jc w:val="both"/>
        <w:rPr>
          <w:sz w:val="22"/>
          <w:szCs w:val="22"/>
        </w:rPr>
      </w:pPr>
    </w:p>
    <w:p w:rsidR="00200583" w:rsidRDefault="00200583">
      <w:pPr>
        <w:jc w:val="both"/>
        <w:rPr>
          <w:sz w:val="22"/>
          <w:szCs w:val="22"/>
        </w:rPr>
      </w:pPr>
      <w:r>
        <w:rPr>
          <w:sz w:val="22"/>
          <w:szCs w:val="22"/>
        </w:rPr>
        <w:t xml:space="preserve">The window portraying Christ healing the sick gave rise to a discussion between Harold Rambusch, of the stained glass studio, and Archbishop </w:t>
      </w:r>
      <w:proofErr w:type="spellStart"/>
      <w:r>
        <w:rPr>
          <w:sz w:val="22"/>
          <w:szCs w:val="22"/>
        </w:rPr>
        <w:t>Rummel</w:t>
      </w:r>
      <w:proofErr w:type="spellEnd"/>
      <w:r>
        <w:rPr>
          <w:sz w:val="22"/>
          <w:szCs w:val="22"/>
        </w:rPr>
        <w:t xml:space="preserve"> about how best to portray these miracles. Mr. Rambusch proposed to show Christ as he heals the lame, the blind, and the leper, rather than after the cure. </w:t>
      </w:r>
      <w:r>
        <w:rPr>
          <w:sz w:val="22"/>
          <w:szCs w:val="22"/>
        </w:rPr>
        <w:sym w:font="WP TypographicSymbols" w:char="0041"/>
      </w:r>
      <w:r>
        <w:rPr>
          <w:sz w:val="22"/>
          <w:szCs w:val="22"/>
        </w:rPr>
        <w:t xml:space="preserve">Do you not think, with me, that it will be hard to get the idea across, if Christ is pointing at some people who are </w:t>
      </w:r>
      <w:proofErr w:type="gramStart"/>
      <w:r>
        <w:rPr>
          <w:sz w:val="22"/>
          <w:szCs w:val="22"/>
        </w:rPr>
        <w:t>cured.</w:t>
      </w:r>
      <w:proofErr w:type="gramEnd"/>
      <w:r>
        <w:rPr>
          <w:sz w:val="22"/>
          <w:szCs w:val="22"/>
        </w:rPr>
        <w:t xml:space="preserve"> If we showed them in the act of being cured, I should think the message would be clearer.</w:t>
      </w:r>
      <w:r>
        <w:rPr>
          <w:sz w:val="22"/>
          <w:szCs w:val="22"/>
        </w:rPr>
        <w:sym w:font="WP TypographicSymbols" w:char="0040"/>
      </w:r>
      <w:r>
        <w:rPr>
          <w:sz w:val="22"/>
          <w:szCs w:val="22"/>
        </w:rPr>
        <w:t xml:space="preserve"> (Would that more conversations between stained glass artists and the church representatives were preserved!)</w:t>
      </w:r>
    </w:p>
    <w:p w:rsidR="00200583" w:rsidRDefault="00200583">
      <w:pPr>
        <w:jc w:val="both"/>
        <w:rPr>
          <w:sz w:val="22"/>
          <w:szCs w:val="22"/>
        </w:rPr>
      </w:pPr>
    </w:p>
    <w:p w:rsidR="00200583" w:rsidRDefault="00200583">
      <w:pPr>
        <w:jc w:val="both"/>
        <w:rPr>
          <w:sz w:val="22"/>
          <w:szCs w:val="22"/>
        </w:rPr>
      </w:pPr>
      <w:r>
        <w:rPr>
          <w:sz w:val="22"/>
          <w:szCs w:val="22"/>
        </w:rPr>
        <w:t>Hurricane Katrina damaged the windows, as well as destroying the resident of the archbishop. Cynthia Courage of Attenhofer Stained Glass Studio, was able to gather up some shards before the National Guard cleaned up. She commented on number of trace lines still visible, despite several firings of the glass.</w:t>
      </w:r>
    </w:p>
    <w:p w:rsidR="00200583" w:rsidRDefault="00200583">
      <w:pPr>
        <w:jc w:val="both"/>
        <w:rPr>
          <w:sz w:val="22"/>
          <w:szCs w:val="22"/>
        </w:rPr>
        <w:sectPr w:rsidR="00200583">
          <w:pgSz w:w="12240" w:h="15840"/>
          <w:pgMar w:top="1440" w:right="1440" w:bottom="1440" w:left="1440" w:header="1440" w:footer="1440" w:gutter="0"/>
          <w:cols w:space="720"/>
          <w:noEndnote/>
        </w:sectPr>
      </w:pPr>
    </w:p>
    <w:p w:rsidR="00200583" w:rsidRDefault="00200583">
      <w:pPr>
        <w:tabs>
          <w:tab w:val="center" w:pos="3960"/>
        </w:tabs>
        <w:rPr>
          <w:sz w:val="22"/>
          <w:szCs w:val="22"/>
        </w:rPr>
      </w:pPr>
      <w:r>
        <w:rPr>
          <w:sz w:val="22"/>
          <w:szCs w:val="22"/>
        </w:rPr>
        <w:lastRenderedPageBreak/>
        <w:tab/>
      </w:r>
      <w:r>
        <w:rPr>
          <w:b/>
          <w:bCs/>
          <w:sz w:val="22"/>
          <w:szCs w:val="22"/>
        </w:rPr>
        <w:t>Windows</w:t>
      </w:r>
    </w:p>
    <w:p w:rsidR="00200583" w:rsidRDefault="00200583">
      <w:pPr>
        <w:rPr>
          <w:sz w:val="22"/>
          <w:szCs w:val="22"/>
        </w:rPr>
      </w:pPr>
    </w:p>
    <w:p w:rsidR="00200583" w:rsidRDefault="00200583">
      <w:pPr>
        <w:tabs>
          <w:tab w:val="center" w:pos="3960"/>
        </w:tabs>
        <w:rPr>
          <w:sz w:val="22"/>
          <w:szCs w:val="22"/>
        </w:rPr>
      </w:pPr>
      <w:r>
        <w:rPr>
          <w:sz w:val="22"/>
          <w:szCs w:val="22"/>
        </w:rPr>
        <w:tab/>
      </w:r>
      <w:r>
        <w:rPr>
          <w:sz w:val="22"/>
          <w:szCs w:val="22"/>
          <w:u w:val="single"/>
        </w:rPr>
        <w:t>Altar</w:t>
      </w:r>
    </w:p>
    <w:p w:rsidR="00200583" w:rsidRDefault="00200583">
      <w:pPr>
        <w:rPr>
          <w:sz w:val="22"/>
          <w:szCs w:val="22"/>
        </w:rPr>
      </w:pPr>
    </w:p>
    <w:p w:rsidR="00200583" w:rsidRDefault="00200583">
      <w:pPr>
        <w:tabs>
          <w:tab w:val="right" w:pos="7920"/>
        </w:tabs>
        <w:jc w:val="both"/>
        <w:rPr>
          <w:sz w:val="22"/>
          <w:szCs w:val="22"/>
        </w:rPr>
      </w:pPr>
      <w:r>
        <w:rPr>
          <w:sz w:val="22"/>
          <w:szCs w:val="22"/>
        </w:rPr>
        <w:t xml:space="preserve">Christ the King </w:t>
      </w:r>
      <w:r>
        <w:rPr>
          <w:sz w:val="22"/>
          <w:szCs w:val="22"/>
        </w:rPr>
        <w:tab/>
        <w:t>Coronation of Mary</w:t>
      </w:r>
    </w:p>
    <w:p w:rsidR="00200583" w:rsidRDefault="00200583">
      <w:pPr>
        <w:tabs>
          <w:tab w:val="right" w:pos="7920"/>
        </w:tabs>
        <w:jc w:val="both"/>
        <w:rPr>
          <w:sz w:val="22"/>
          <w:szCs w:val="22"/>
        </w:rPr>
      </w:pPr>
      <w:r>
        <w:rPr>
          <w:sz w:val="22"/>
          <w:szCs w:val="22"/>
        </w:rPr>
        <w:t xml:space="preserve">Christ at Emmaus </w:t>
      </w:r>
      <w:r>
        <w:rPr>
          <w:sz w:val="22"/>
          <w:szCs w:val="22"/>
        </w:rPr>
        <w:tab/>
        <w:t>Annunciation</w:t>
      </w:r>
    </w:p>
    <w:p w:rsidR="00200583" w:rsidRDefault="00200583">
      <w:pPr>
        <w:tabs>
          <w:tab w:val="right" w:pos="7920"/>
        </w:tabs>
        <w:jc w:val="both"/>
        <w:rPr>
          <w:sz w:val="22"/>
          <w:szCs w:val="22"/>
        </w:rPr>
      </w:pPr>
      <w:r>
        <w:rPr>
          <w:sz w:val="22"/>
          <w:szCs w:val="22"/>
        </w:rPr>
        <w:t xml:space="preserve">The Last Supper </w:t>
      </w:r>
      <w:r>
        <w:rPr>
          <w:sz w:val="22"/>
          <w:szCs w:val="22"/>
        </w:rPr>
        <w:tab/>
        <w:t>Nativity</w:t>
      </w:r>
    </w:p>
    <w:p w:rsidR="00200583" w:rsidRDefault="00200583">
      <w:pPr>
        <w:tabs>
          <w:tab w:val="right" w:pos="7920"/>
        </w:tabs>
        <w:jc w:val="both"/>
        <w:rPr>
          <w:sz w:val="22"/>
          <w:szCs w:val="22"/>
        </w:rPr>
      </w:pPr>
      <w:r>
        <w:rPr>
          <w:sz w:val="22"/>
          <w:szCs w:val="22"/>
        </w:rPr>
        <w:t>Christ giving keys to Peter</w:t>
      </w:r>
      <w:r>
        <w:rPr>
          <w:sz w:val="22"/>
          <w:szCs w:val="22"/>
        </w:rPr>
        <w:tab/>
        <w:t>Boy Jesus in the temple</w:t>
      </w:r>
    </w:p>
    <w:p w:rsidR="00200583" w:rsidRDefault="00200583">
      <w:pPr>
        <w:tabs>
          <w:tab w:val="right" w:pos="7920"/>
        </w:tabs>
        <w:jc w:val="both"/>
        <w:rPr>
          <w:sz w:val="22"/>
          <w:szCs w:val="22"/>
        </w:rPr>
      </w:pPr>
      <w:r>
        <w:rPr>
          <w:sz w:val="22"/>
          <w:szCs w:val="22"/>
        </w:rPr>
        <w:t>Jesus Sending out His apostles</w:t>
      </w:r>
      <w:r>
        <w:rPr>
          <w:sz w:val="22"/>
          <w:szCs w:val="22"/>
        </w:rPr>
        <w:tab/>
        <w:t>Baptism of Jesus</w:t>
      </w:r>
    </w:p>
    <w:p w:rsidR="00200583" w:rsidRDefault="00200583">
      <w:pPr>
        <w:tabs>
          <w:tab w:val="right" w:pos="7920"/>
        </w:tabs>
        <w:jc w:val="both"/>
        <w:rPr>
          <w:sz w:val="22"/>
          <w:szCs w:val="22"/>
        </w:rPr>
      </w:pPr>
      <w:r>
        <w:rPr>
          <w:sz w:val="22"/>
          <w:szCs w:val="22"/>
        </w:rPr>
        <w:t xml:space="preserve">Sermon on the Mount </w:t>
      </w:r>
      <w:r>
        <w:rPr>
          <w:sz w:val="22"/>
          <w:szCs w:val="22"/>
        </w:rPr>
        <w:tab/>
        <w:t>Christ healing the sick</w:t>
      </w:r>
    </w:p>
    <w:p w:rsidR="00200583" w:rsidRDefault="00200583">
      <w:pPr>
        <w:jc w:val="both"/>
        <w:rPr>
          <w:sz w:val="22"/>
          <w:szCs w:val="22"/>
        </w:rPr>
      </w:pPr>
    </w:p>
    <w:p w:rsidR="00200583" w:rsidRDefault="00200583">
      <w:pPr>
        <w:jc w:val="both"/>
        <w:rPr>
          <w:sz w:val="22"/>
          <w:szCs w:val="22"/>
        </w:rPr>
      </w:pPr>
    </w:p>
    <w:p w:rsidR="00200583" w:rsidRDefault="00200583">
      <w:pPr>
        <w:jc w:val="both"/>
        <w:rPr>
          <w:sz w:val="22"/>
          <w:szCs w:val="22"/>
        </w:rPr>
      </w:pPr>
      <w:r>
        <w:rPr>
          <w:i/>
          <w:iCs/>
          <w:sz w:val="22"/>
          <w:szCs w:val="22"/>
        </w:rPr>
        <w:t>Visited March 30, 2008</w:t>
      </w:r>
    </w:p>
    <w:p w:rsidR="00200583" w:rsidRDefault="00200583">
      <w:pPr>
        <w:ind w:left="-720" w:right="-720"/>
      </w:pPr>
    </w:p>
    <w:p w:rsidR="00200583" w:rsidRDefault="00200583">
      <w:pPr>
        <w:ind w:left="-720" w:right="-720"/>
      </w:pPr>
    </w:p>
    <w:p w:rsidR="00200583" w:rsidRPr="007F2FA7" w:rsidRDefault="00200583">
      <w:pPr>
        <w:ind w:left="-720" w:right="-720"/>
        <w:jc w:val="center"/>
        <w:rPr>
          <w:rFonts w:ascii="Lucida Sans" w:eastAsia="Yu Gothic UI" w:hAnsi="Lucida Sans" w:cs="Yu Gothic UI"/>
          <w:sz w:val="26"/>
          <w:szCs w:val="26"/>
        </w:rPr>
      </w:pPr>
      <w:r w:rsidRPr="007F2FA7">
        <w:rPr>
          <w:rFonts w:ascii="Lucida Sans" w:eastAsia="Yu Gothic UI" w:hAnsi="Lucida Sans" w:cs="Yu Gothic UI"/>
          <w:sz w:val="26"/>
          <w:szCs w:val="26"/>
        </w:rPr>
        <w:t>When citing information from this document, please acknowledge the Preservation Resource Center of New Orleans, 2021.</w:t>
      </w:r>
    </w:p>
    <w:p w:rsidR="00200583" w:rsidRPr="007F2FA7" w:rsidRDefault="00200583">
      <w:pPr>
        <w:widowControl/>
        <w:ind w:left="-720" w:right="-720"/>
        <w:rPr>
          <w:rFonts w:ascii="Lucida Sans" w:hAnsi="Lucida Sans"/>
        </w:rPr>
      </w:pPr>
    </w:p>
    <w:sectPr w:rsidR="00200583" w:rsidRPr="007F2FA7" w:rsidSect="00200583">
      <w:pgSz w:w="12240" w:h="15840"/>
      <w:pgMar w:top="1440" w:right="2160" w:bottom="1440" w:left="216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Mongolian Baiti">
    <w:panose1 w:val="03000500000000000000"/>
    <w:charset w:val="00"/>
    <w:family w:val="script"/>
    <w:pitch w:val="variable"/>
    <w:sig w:usb0="80000023" w:usb1="00000000" w:usb2="00020000" w:usb3="00000000" w:csb0="00000001" w:csb1="00000000"/>
  </w:font>
  <w:font w:name="Lucida Sans">
    <w:panose1 w:val="020B0602030504020204"/>
    <w:charset w:val="00"/>
    <w:family w:val="swiss"/>
    <w:pitch w:val="variable"/>
    <w:sig w:usb0="00000003" w:usb1="00000000" w:usb2="00000000" w:usb3="00000000" w:csb0="00000001" w:csb1="00000000"/>
  </w:font>
  <w:font w:name="Yu Gothic UI">
    <w:panose1 w:val="020B0500000000000000"/>
    <w:charset w:val="80"/>
    <w:family w:val="swiss"/>
    <w:pitch w:val="variable"/>
    <w:sig w:usb0="E00002FF" w:usb1="2AC7FDFF" w:usb2="00000016" w:usb3="00000000" w:csb0="0002009F" w:csb1="00000000"/>
  </w:font>
  <w:font w:name="MingLiU-ExtB">
    <w:panose1 w:val="02020500000000000000"/>
    <w:charset w:val="88"/>
    <w:family w:val="roman"/>
    <w:pitch w:val="variable"/>
    <w:sig w:usb0="8000002F" w:usb1="0A080008" w:usb2="00000010" w:usb3="00000000" w:csb0="00100001" w:csb1="00000000"/>
  </w:font>
  <w:font w:name="WP TypographicSymbols">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suppressBottomSpacing/>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583"/>
    <w:rsid w:val="00200583"/>
    <w:rsid w:val="007F2FA7"/>
    <w:rsid w:val="00B66DD2"/>
    <w:rsid w:val="00D20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C6C0312-B57E-4A16-BE3F-BADCAD5C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560</Words>
  <Characters>2821</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Patty</dc:creator>
  <cp:keywords/>
  <dc:description/>
  <cp:lastModifiedBy>Patty</cp:lastModifiedBy>
  <cp:revision>4</cp:revision>
  <dcterms:created xsi:type="dcterms:W3CDTF">2021-03-09T04:41:00Z</dcterms:created>
  <dcterms:modified xsi:type="dcterms:W3CDTF">2021-04-13T20:00:00Z</dcterms:modified>
</cp:coreProperties>
</file>