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ninp4aykoows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Architecture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5bl3ao10iin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ARCHITECTURE DE LANCEMENT – ENVOI DE COLIS (MVP) AVEC INFRA IBM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0n3nd2r86c9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Frontend – Next.js (déployé sur Vercel)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Pourquoi Next.js</w:t>
      </w:r>
      <w:r w:rsidDel="00000000" w:rsidR="00000000" w:rsidRPr="00000000">
        <w:rPr>
          <w:rtl w:val="0"/>
        </w:rPr>
        <w:t xml:space="preserve"> :</w:t>
        <w:br w:type="textWrapping"/>
      </w:r>
    </w:p>
    <w:p w:rsidR="00000000" w:rsidDel="00000000" w:rsidP="00000000" w:rsidRDefault="00000000" w:rsidRPr="00000000" w14:paraId="00000006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Rapidité (SSR + SSG)</w:t>
        <w:br w:type="textWrapping"/>
      </w:r>
    </w:p>
    <w:p w:rsidR="00000000" w:rsidDel="00000000" w:rsidP="00000000" w:rsidRDefault="00000000" w:rsidRPr="00000000" w14:paraId="00000007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Excellente expérience mobile (PWA)</w:t>
        <w:br w:type="textWrapping"/>
      </w:r>
    </w:p>
    <w:p w:rsidR="00000000" w:rsidDel="00000000" w:rsidP="00000000" w:rsidRDefault="00000000" w:rsidRPr="00000000" w14:paraId="00000008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SEO friendly dès le départ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Déploiement</w:t>
      </w:r>
      <w:r w:rsidDel="00000000" w:rsidR="00000000" w:rsidRPr="00000000">
        <w:rPr>
          <w:rtl w:val="0"/>
        </w:rPr>
        <w:t xml:space="preserve"> :</w:t>
        <w:br w:type="textWrapping"/>
      </w:r>
    </w:p>
    <w:p w:rsidR="00000000" w:rsidDel="00000000" w:rsidP="00000000" w:rsidRDefault="00000000" w:rsidRPr="00000000" w14:paraId="0000000A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Vercel pour le moment (CDN intégré, CI/CD GitHub)</w:t>
        <w:br w:type="textWrapping"/>
      </w:r>
    </w:p>
    <w:p w:rsidR="00000000" w:rsidDel="00000000" w:rsidP="00000000" w:rsidRDefault="00000000" w:rsidRPr="00000000" w14:paraId="0000000B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Option migration future vers IBM Cloud Object Storage (si besoin d’héberger toi-même)</w:t>
        <w:br w:type="textWrapping"/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itsru65x7ny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Backend – Node.js + Express.js + gRPC (Conteneurisé)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Architecture</w:t>
      </w:r>
      <w:r w:rsidDel="00000000" w:rsidR="00000000" w:rsidRPr="00000000">
        <w:rPr>
          <w:rtl w:val="0"/>
        </w:rPr>
        <w:t xml:space="preserve"> : microservices conteneurisés en Node.js, avec gRPC pour communication interne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Microservices prévus</w:t>
      </w:r>
      <w:r w:rsidDel="00000000" w:rsidR="00000000" w:rsidRPr="00000000">
        <w:rPr>
          <w:rtl w:val="0"/>
        </w:rPr>
        <w:t xml:space="preserve"> :</w:t>
        <w:br w:type="textWrapping"/>
      </w:r>
    </w:p>
    <w:p w:rsidR="00000000" w:rsidDel="00000000" w:rsidP="00000000" w:rsidRDefault="00000000" w:rsidRPr="00000000" w14:paraId="00000010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Authentification / gestion utilisateurs</w:t>
        <w:br w:type="textWrapping"/>
      </w:r>
    </w:p>
    <w:p w:rsidR="00000000" w:rsidDel="00000000" w:rsidP="00000000" w:rsidRDefault="00000000" w:rsidRPr="00000000" w14:paraId="00000011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Envoi de colis</w:t>
        <w:br w:type="textWrapping"/>
      </w:r>
    </w:p>
    <w:p w:rsidR="00000000" w:rsidDel="00000000" w:rsidP="00000000" w:rsidRDefault="00000000" w:rsidRPr="00000000" w14:paraId="00000012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Réservations colis-voyageurs</w:t>
        <w:br w:type="textWrapping"/>
      </w:r>
    </w:p>
    <w:p w:rsidR="00000000" w:rsidDel="00000000" w:rsidP="00000000" w:rsidRDefault="00000000" w:rsidRPr="00000000" w14:paraId="00000013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Notifications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Déploiement</w:t>
      </w:r>
      <w:r w:rsidDel="00000000" w:rsidR="00000000" w:rsidRPr="00000000">
        <w:rPr>
          <w:rtl w:val="0"/>
        </w:rPr>
        <w:t xml:space="preserve"> :</w:t>
        <w:br w:type="textWrapping"/>
      </w:r>
    </w:p>
    <w:p w:rsidR="00000000" w:rsidDel="00000000" w:rsidP="00000000" w:rsidRDefault="00000000" w:rsidRPr="00000000" w14:paraId="00000015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IBM Cloud Kubernetes Service (IKS)</w:t>
      </w:r>
      <w:r w:rsidDel="00000000" w:rsidR="00000000" w:rsidRPr="00000000">
        <w:rPr>
          <w:rtl w:val="0"/>
        </w:rPr>
        <w:t xml:space="preserve"> pour orchestrer les microservices</w:t>
        <w:br w:type="textWrapping"/>
      </w:r>
    </w:p>
    <w:p w:rsidR="00000000" w:rsidDel="00000000" w:rsidP="00000000" w:rsidRDefault="00000000" w:rsidRPr="00000000" w14:paraId="00000016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Utilisation de </w:t>
      </w:r>
      <w:r w:rsidDel="00000000" w:rsidR="00000000" w:rsidRPr="00000000">
        <w:rPr>
          <w:b w:val="1"/>
          <w:rtl w:val="0"/>
        </w:rPr>
        <w:t xml:space="preserve">containers Docker</w:t>
      </w:r>
      <w:r w:rsidDel="00000000" w:rsidR="00000000" w:rsidRPr="00000000">
        <w:rPr>
          <w:rtl w:val="0"/>
        </w:rPr>
        <w:t xml:space="preserve"> gérés via IKS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API Gateway</w:t>
      </w:r>
      <w:r w:rsidDel="00000000" w:rsidR="00000000" w:rsidRPr="00000000">
        <w:rPr>
          <w:rtl w:val="0"/>
        </w:rPr>
        <w:t xml:space="preserve"> :</w:t>
        <w:br w:type="textWrapping"/>
      </w:r>
    </w:p>
    <w:p w:rsidR="00000000" w:rsidDel="00000000" w:rsidP="00000000" w:rsidRDefault="00000000" w:rsidRPr="00000000" w14:paraId="00000018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Kong (auto-scalable sur IBM Kubernetes)</w:t>
        <w:br w:type="textWrapping"/>
      </w:r>
    </w:p>
    <w:p w:rsidR="00000000" w:rsidDel="00000000" w:rsidP="00000000" w:rsidRDefault="00000000" w:rsidRPr="00000000" w14:paraId="00000019">
      <w:pPr>
        <w:numPr>
          <w:ilvl w:val="1"/>
          <w:numId w:val="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Sécurisé avec SSL + JWT</w:t>
        <w:br w:type="textWrapping"/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to6wgjhn8ao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Base de données – Supabase + MongoDB (hébergé séparément)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Supabase</w:t>
      </w:r>
      <w:r w:rsidDel="00000000" w:rsidR="00000000" w:rsidRPr="00000000">
        <w:rPr>
          <w:rtl w:val="0"/>
        </w:rPr>
        <w:t xml:space="preserve"> (PostgreSQL) pour :</w:t>
        <w:br w:type="textWrapping"/>
      </w:r>
    </w:p>
    <w:p w:rsidR="00000000" w:rsidDel="00000000" w:rsidP="00000000" w:rsidRDefault="00000000" w:rsidRPr="00000000" w14:paraId="0000001D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Authentification (JWT, email/password, OTP)</w:t>
        <w:br w:type="textWrapping"/>
      </w:r>
    </w:p>
    <w:p w:rsidR="00000000" w:rsidDel="00000000" w:rsidP="00000000" w:rsidRDefault="00000000" w:rsidRPr="00000000" w14:paraId="0000001E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Stockage structuré des utilisateurs, colis, réservations</w:t>
        <w:br w:type="textWrapping"/>
      </w:r>
    </w:p>
    <w:p w:rsidR="00000000" w:rsidDel="00000000" w:rsidP="00000000" w:rsidRDefault="00000000" w:rsidRPr="00000000" w14:paraId="0000001F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Stockage de fichiers via Supabase Storage (photos, documents)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MongoDB Atlas</w:t>
      </w:r>
      <w:r w:rsidDel="00000000" w:rsidR="00000000" w:rsidRPr="00000000">
        <w:rPr>
          <w:rtl w:val="0"/>
        </w:rPr>
        <w:t xml:space="preserve"> (cloud) pour :</w:t>
        <w:br w:type="textWrapping"/>
      </w:r>
    </w:p>
    <w:p w:rsidR="00000000" w:rsidDel="00000000" w:rsidP="00000000" w:rsidRDefault="00000000" w:rsidRPr="00000000" w14:paraId="00000021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Historique des statuts de colis (flexibilité)</w:t>
        <w:br w:type="textWrapping"/>
      </w:r>
    </w:p>
    <w:p w:rsidR="00000000" w:rsidDel="00000000" w:rsidP="00000000" w:rsidRDefault="00000000" w:rsidRPr="00000000" w14:paraId="00000022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Logs, messages système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Supabase est hébergé à part (gestion BaaS), MongoDB clusteré, multi‑régions possible</w:t>
        <w:br w:type="textWrapping"/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fyxinum6fnh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Notifications – intégration directe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Firebase Cloud Messaging (FCM)</w:t>
      </w:r>
      <w:r w:rsidDel="00000000" w:rsidR="00000000" w:rsidRPr="00000000">
        <w:rPr>
          <w:rtl w:val="0"/>
        </w:rPr>
        <w:t xml:space="preserve"> pour push mobile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Supabase Email</w:t>
      </w:r>
      <w:r w:rsidDel="00000000" w:rsidR="00000000" w:rsidRPr="00000000">
        <w:rPr>
          <w:rtl w:val="0"/>
        </w:rPr>
        <w:t xml:space="preserve"> ou </w:t>
      </w:r>
      <w:r w:rsidDel="00000000" w:rsidR="00000000" w:rsidRPr="00000000">
        <w:rPr>
          <w:b w:val="1"/>
          <w:rtl w:val="0"/>
        </w:rPr>
        <w:t xml:space="preserve">SendGrid</w:t>
      </w:r>
      <w:r w:rsidDel="00000000" w:rsidR="00000000" w:rsidRPr="00000000">
        <w:rPr>
          <w:rtl w:val="0"/>
        </w:rPr>
        <w:t xml:space="preserve"> pour envois transactionnels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Twilio ou Africa’s Talking</w:t>
      </w:r>
      <w:r w:rsidDel="00000000" w:rsidR="00000000" w:rsidRPr="00000000">
        <w:rPr>
          <w:rtl w:val="0"/>
        </w:rPr>
        <w:t xml:space="preserve"> pour les SMS (si besoin plus tard)</w:t>
        <w:br w:type="textWrapping"/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ij52ttf03z9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Infrastructure &amp; DevOps – 100% IBM Cloud au départ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Conteneurs &amp; Orchestration</w:t>
      </w:r>
      <w:r w:rsidDel="00000000" w:rsidR="00000000" w:rsidRPr="00000000">
        <w:rPr>
          <w:rtl w:val="0"/>
        </w:rPr>
        <w:t xml:space="preserve"> :</w:t>
        <w:br w:type="textWrapping"/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IBM Cloud Kubernetes Service (IKS)</w:t>
        <w:br w:type="textWrapping"/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Déploiement de chaque microservice dans un pod indépendant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Serverless si besoin</w:t>
      </w:r>
      <w:r w:rsidDel="00000000" w:rsidR="00000000" w:rsidRPr="00000000">
        <w:rPr>
          <w:rtl w:val="0"/>
        </w:rPr>
        <w:t xml:space="preserve"> :</w:t>
        <w:br w:type="textWrapping"/>
      </w:r>
    </w:p>
    <w:p w:rsidR="00000000" w:rsidDel="00000000" w:rsidP="00000000" w:rsidRDefault="00000000" w:rsidRPr="00000000" w14:paraId="0000002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IBM Cloud Code Engine pour des fonctions ponctuelles (ex : traitement webhook Flutterwave)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Observabilité</w:t>
      </w:r>
      <w:r w:rsidDel="00000000" w:rsidR="00000000" w:rsidRPr="00000000">
        <w:rPr>
          <w:rtl w:val="0"/>
        </w:rPr>
        <w:t xml:space="preserve"> :</w:t>
        <w:br w:type="textWrapping"/>
      </w:r>
    </w:p>
    <w:p w:rsidR="00000000" w:rsidDel="00000000" w:rsidP="00000000" w:rsidRDefault="00000000" w:rsidRPr="00000000" w14:paraId="0000003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IBM Log Analysis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b w:val="1"/>
          <w:rtl w:val="0"/>
        </w:rPr>
        <w:t xml:space="preserve">Prometheus/Grafana</w:t>
      </w:r>
      <w:r w:rsidDel="00000000" w:rsidR="00000000" w:rsidRPr="00000000">
        <w:rPr>
          <w:rtl w:val="0"/>
        </w:rPr>
        <w:t xml:space="preserve"> pour le suivi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CI/CD</w:t>
      </w:r>
      <w:r w:rsidDel="00000000" w:rsidR="00000000" w:rsidRPr="00000000">
        <w:rPr>
          <w:rtl w:val="0"/>
        </w:rPr>
        <w:t xml:space="preserve"> :</w:t>
        <w:br w:type="textWrapping"/>
      </w:r>
    </w:p>
    <w:p w:rsidR="00000000" w:rsidDel="00000000" w:rsidP="00000000" w:rsidRDefault="00000000" w:rsidRPr="00000000" w14:paraId="00000033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GitHub Actions pour builder et déployer automatiquement sur IBM Cloud</w:t>
        <w:br w:type="textWrapping"/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9gclizcrkf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Scalabilité prévue (moyen et long terme)</w:t>
      </w:r>
    </w:p>
    <w:p w:rsidR="00000000" w:rsidDel="00000000" w:rsidP="00000000" w:rsidRDefault="00000000" w:rsidRPr="00000000" w14:paraId="0000003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kniphncisf2j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À moyen terme :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Migration progressive vers </w:t>
      </w:r>
      <w:r w:rsidDel="00000000" w:rsidR="00000000" w:rsidRPr="00000000">
        <w:rPr>
          <w:b w:val="1"/>
          <w:rtl w:val="0"/>
        </w:rPr>
        <w:t xml:space="preserve">AWS</w:t>
      </w:r>
      <w:r w:rsidDel="00000000" w:rsidR="00000000" w:rsidRPr="00000000">
        <w:rPr>
          <w:rtl w:val="0"/>
        </w:rPr>
        <w:t xml:space="preserve"> pour :</w:t>
        <w:br w:type="textWrapping"/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Accéder à un réseau de CDN plus étendu</w:t>
        <w:br w:type="textWrapping"/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Avoir une plus large palette de services (SNS, DynamoDB, etc.)</w:t>
        <w:br w:type="textWrapping"/>
      </w:r>
    </w:p>
    <w:p w:rsidR="00000000" w:rsidDel="00000000" w:rsidP="00000000" w:rsidRDefault="00000000" w:rsidRPr="00000000" w14:paraId="0000003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lg9q1vp0qvgg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À long terme :</w:t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Adoption du multi-cloud (IBM + AWS), en gardant Kubernetes comme couche commune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Externalisation de certains services vers des solutions spécifiques (paiement, logistique, IA)</w:t>
        <w:br w:type="textWrapping"/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lk4n5ssv6q3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STACK FINAL (VERSION IBM CLOUD)</w:t>
      </w:r>
    </w:p>
    <w:tbl>
      <w:tblPr>
        <w:tblStyle w:val="Table1"/>
        <w:tblW w:w="71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85"/>
        <w:gridCol w:w="4565"/>
        <w:tblGridChange w:id="0">
          <w:tblGrid>
            <w:gridCol w:w="2585"/>
            <w:gridCol w:w="45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Composant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Technologie choisie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Frontend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Next.js</w:t>
            </w:r>
            <w:r w:rsidDel="00000000" w:rsidR="00000000" w:rsidRPr="00000000">
              <w:rPr>
                <w:rtl w:val="0"/>
              </w:rPr>
              <w:t xml:space="preserve"> (déployé sur Vercel)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Backend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Node.js + Express.js + gRPC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Auth + BDD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Supabase</w:t>
            </w:r>
            <w:r w:rsidDel="00000000" w:rsidR="00000000" w:rsidRPr="00000000">
              <w:rPr>
                <w:rtl w:val="0"/>
              </w:rPr>
              <w:t xml:space="preserve"> (auth, PostgreSQL, storage)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Données non structurées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MongoDB Atlas</w:t>
            </w:r>
            <w:r w:rsidDel="00000000" w:rsidR="00000000" w:rsidRPr="00000000">
              <w:rPr>
                <w:rtl w:val="0"/>
              </w:rPr>
              <w:t xml:space="preserve"> (NoSQL, statuts/logs)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Conteneurisation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Docker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Orchestration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IBM Kubernetes Service (IKS)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Notifications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FCM, Supabase Email, SendGrid (optionnel)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Monitoring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IBM Log Analysis + Prometheus + Grafana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API Gateway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Kong</w:t>
            </w:r>
            <w:r w:rsidDel="00000000" w:rsidR="00000000" w:rsidRPr="00000000">
              <w:rPr>
                <w:rtl w:val="0"/>
              </w:rPr>
              <w:t xml:space="preserve"> (sécurisé avec JWT)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DevOps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GitHub + CI/CD déploiement IBM Cloud</w:t>
            </w:r>
          </w:p>
        </w:tc>
      </w:tr>
    </w:tbl>
    <w:p w:rsidR="00000000" w:rsidDel="00000000" w:rsidP="00000000" w:rsidRDefault="00000000" w:rsidRPr="00000000" w14:paraId="0000005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kq96ssiesugb" w:id="11"/>
      <w:bookmarkEnd w:id="1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Architecture MVP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s2p93ha7rnnl" w:id="12"/>
      <w:bookmarkEnd w:id="1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Flowchart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https://www.mermaidchart.com/app/projects/c227e9ad-ff03-497b-aaf6-1758570a48c6/diagrams/81b82287-5e36-402a-8684-f4478d3ca29a/version/v0.1/edit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mermaidchart.com/app/projects/c227e9ad-ff03-497b-aaf6-1758570a48c6/diagrams/81b82287-5e36-402a-8684-f4478d3ca29a/version/v0.1/edit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