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color w:val="1B365D"/>
          <w:sz w:val="22"/>
        </w:rPr>
        <w:t>ĐẠI HỌC ĐÀ NẴNG</w:t>
        <w:br/>
        <w:t>VIỆN NGHIÊN CỨU VÀ ĐÀO TẠO VIỆT - ANH (VNUK)</w:t>
      </w:r>
    </w:p>
    <w:p>
      <w:pPr>
        <w:spacing w:before="320" w:after="120" w:line="276" w:lineRule="auto"/>
        <w:jc w:val="center"/>
      </w:pPr>
      <w:r>
        <w:rPr>
          <w:rFonts w:ascii="Times New Roman" w:hAnsi="Times New Roman"/>
          <w:b/>
          <w:color w:val="1B365D"/>
          <w:sz w:val="30"/>
        </w:rPr>
        <w:t>HỒ SƠ ĐẶC TẢ USE CASE VÀ BỘ SEQUENCE DIAGRAM ĐỒNG BỘ</w:t>
        <w:br/>
        <w:t>(HỆ THỐNG QUẢN TRỊ &amp; GHÉP BẠN CÙNG PHÒNG KTX THÔNG MINH)</w:t>
      </w:r>
    </w:p>
    <w:p>
      <w:pPr>
        <w:spacing w:before="0" w:after="320" w:line="276" w:lineRule="auto"/>
        <w:jc w:val="center"/>
      </w:pPr>
      <w:r>
        <w:rPr>
          <w:rFonts w:ascii="Times New Roman" w:hAnsi="Times New Roman"/>
          <w:i/>
          <w:color w:val="4B5563"/>
          <w:sz w:val="20"/>
        </w:rPr>
        <w:t>Chuẩn hóa cấu trúc theo Slide bài giảng (Summary + Three Types of Flows) và Sơ đồ Use Case mới nhất (KTX_Smart_Match_UseCase.drawio)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3168"/>
            <w:shd w:val="clear" w:color="auto" w:fill="F3F4F6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9"/>
              </w:rPr>
              <w:t>Đề tài dự án:</w:t>
            </w:r>
          </w:p>
        </w:tc>
        <w:tc>
          <w:tcPr>
            <w:tcW w:type="dxa" w:w="61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9"/>
              </w:rPr>
              <w:t>Hệ thống Quản trị &amp; Ghép Bạn Cùng Phòng KTX (KTX Smart Match)</w:t>
            </w:r>
          </w:p>
        </w:tc>
      </w:tr>
      <w:tr>
        <w:tc>
          <w:tcPr>
            <w:tcW w:type="dxa" w:w="3168"/>
            <w:shd w:val="clear" w:color="auto" w:fill="F3F4F6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9"/>
              </w:rPr>
              <w:t>Nhóm sinh viên thực hiện:</w:t>
            </w:r>
          </w:p>
        </w:tc>
        <w:tc>
          <w:tcPr>
            <w:tcW w:type="dxa" w:w="61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9"/>
              </w:rPr>
              <w:t>Nhóm 3 (Châu Tuấn Kiệt, Bùi Đình Hiếu, Lê Hoàng Triệu)</w:t>
            </w:r>
          </w:p>
        </w:tc>
      </w:tr>
      <w:tr>
        <w:tc>
          <w:tcPr>
            <w:tcW w:type="dxa" w:w="3168"/>
            <w:shd w:val="clear" w:color="auto" w:fill="F3F4F6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9"/>
              </w:rPr>
              <w:t>Căn cứ thiết kế:</w:t>
            </w:r>
          </w:p>
        </w:tc>
        <w:tc>
          <w:tcPr>
            <w:tcW w:type="dxa" w:w="61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9"/>
              </w:rPr>
              <w:t>Slide Use Case Specification + File KTX_Smart_Match_UseCase.drawio</w:t>
            </w:r>
          </w:p>
        </w:tc>
      </w:tr>
      <w:tr>
        <w:tc>
          <w:tcPr>
            <w:tcW w:type="dxa" w:w="3168"/>
            <w:shd w:val="clear" w:color="auto" w:fill="F3F4F6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9"/>
              </w:rPr>
              <w:t>Nội dung báo cáo:</w:t>
            </w:r>
          </w:p>
        </w:tc>
        <w:tc>
          <w:tcPr>
            <w:tcW w:type="dxa" w:w="61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9"/>
              </w:rPr>
              <w:t>Business Rules, NFRs, Bảng 26 Use Cases, Đặc tả chi tiết, Sequence Diagram, Wireframe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1. HỆ THỐNG 7 QUY TẮC NGHIỆP VỤ (BUSINESS RULES - BR)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Theo đúng yêu cầu của Giảng viên: 'Sai cơ bản là điền references, làm mà không hiểu BR1 là gì, BR-2 là gì, AF là gì phải hiểu để note, không được note đại'. Dưới đây là bảng định nghĩa tường minh 7 Quy tắc nghiệp vụ được tham chiếu trong toàn bộ use case: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152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Mã BR</w:t>
            </w:r>
          </w:p>
        </w:tc>
        <w:tc>
          <w:tcPr>
            <w:tcW w:type="dxa" w:w="2592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Quy tắc Nghiệp vụ</w:t>
            </w:r>
          </w:p>
        </w:tc>
        <w:tc>
          <w:tcPr>
            <w:tcW w:type="dxa" w:w="3888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dung Chi tiết &amp; Điều kiện Áp dụng</w:t>
            </w:r>
          </w:p>
        </w:tc>
        <w:tc>
          <w:tcPr>
            <w:tcW w:type="dxa" w:w="2448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Ý nghĩa Vận hành &amp; Module</w:t>
            </w:r>
          </w:p>
        </w:tc>
      </w:tr>
      <w:tr>
        <w:tc>
          <w:tcPr>
            <w:tcW w:type="dxa" w:w="115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BR-01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Đối tượng Tiếp nhận (SV Trường A)</w:t>
            </w:r>
          </w:p>
        </w:tc>
        <w:tc>
          <w:tcPr>
            <w:tcW w:type="dxa" w:w="388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KTX A phục vụ riêng cho sinh viên trường Đại học A (hoặc khối thành viên). Phải có MSSV và email trường cấp (@edu.vn). Đúng đối tượng mới được kích hoạt ghép tự động.</w:t>
            </w:r>
          </w:p>
        </w:tc>
        <w:tc>
          <w:tcPr>
            <w:tcW w:type="dxa" w:w="244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Bảo đảm an ninh, phục vụ đúng đối tượng (Cổng đăng nhập, Xác thực SV Trường A).</w:t>
            </w:r>
          </w:p>
        </w:tc>
      </w:tr>
      <w:tr>
        <w:tc>
          <w:tcPr>
            <w:tcW w:type="dxa" w:w="115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BR-02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Thời hạn Lưu trú Tối thiểu 1 Kỳ</w:t>
            </w:r>
          </w:p>
        </w:tc>
        <w:tc>
          <w:tcPr>
            <w:tcW w:type="dxa" w:w="3888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Bắt buộc cam kết lưu trú tối thiểu 01 học kỳ (5 tháng) hoặc trọn năm học. Hệ thống kiên quyết từ chối hợp đồng ngắn hạn theo ngày/tuần.</w:t>
            </w:r>
          </w:p>
        </w:tc>
        <w:tc>
          <w:tcPr>
            <w:tcW w:type="dxa" w:w="2448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Ổn định nề nếp văn hóa phòng, bảo toàn kế hoạch dòng tiền KTX (Form Đăng ký, Hợp đồng).</w:t>
            </w:r>
          </w:p>
        </w:tc>
      </w:tr>
      <w:tr>
        <w:tc>
          <w:tcPr>
            <w:tcW w:type="dxa" w:w="115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BR-03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Phê duyệt Nghiệp vụ (Business Approve)</w:t>
            </w:r>
          </w:p>
        </w:tc>
        <w:tc>
          <w:tcPr>
            <w:tcW w:type="dxa" w:w="388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Hồ sơ đăng ký KTX phải qua bước BQL thẩm định tư cách, kiểm tra lịch sử kỷ luật và diện ưu tiên. Chỉ hồ sơ 'Approved' mới được phân phòng.</w:t>
            </w:r>
          </w:p>
        </w:tc>
        <w:tc>
          <w:tcPr>
            <w:tcW w:type="dxa" w:w="244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Kiểm soát an ninh cửa ngõ, không cho đối tượng vi phạm vào ở (Dashboard Quản trị Thẩm định Đơn).</w:t>
            </w:r>
          </w:p>
        </w:tc>
      </w:tr>
      <w:tr>
        <w:tc>
          <w:tcPr>
            <w:tcW w:type="dxa" w:w="115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BR-04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Đặt cọc &amp; Hạn Thanh toán 72h</w:t>
            </w:r>
          </w:p>
        </w:tc>
        <w:tc>
          <w:tcPr>
            <w:tcW w:type="dxa" w:w="3888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Trong vòng 72 giờ từ khi có kết quả, sinh viên phải nộp tiền phòng kỳ 1 + Tiền cọc tài sản (1.000.000 VNĐ) qua VNPay. Quá hạn tự động hủy giữ chỗ, chuyển cho Waitlist.</w:t>
            </w:r>
          </w:p>
        </w:tc>
        <w:tc>
          <w:tcPr>
            <w:tcW w:type="dxa" w:w="2448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Tránh giữ chỗ ảo, bảo đảm thu hồi vốn KTX (Màn hình Thanh toán, Cổng VNPay).</w:t>
            </w:r>
          </w:p>
        </w:tc>
      </w:tr>
      <w:tr>
        <w:tc>
          <w:tcPr>
            <w:tcW w:type="dxa" w:w="115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BR-05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Tối ưu Lợi nhuận &amp; Lấp đầy Phòng</w:t>
            </w:r>
          </w:p>
        </w:tc>
        <w:tc>
          <w:tcPr>
            <w:tcW w:type="dxa" w:w="388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Phân nhóm theo loại phòng (2, 4, 6 người) trước, sau đó ghép Gale-Shapley. Ưu tiên lấp đầy 100% số giường từng phòng trước khi mở phòng mới để tiết kiệm chi phí.</w:t>
            </w:r>
          </w:p>
        </w:tc>
        <w:tc>
          <w:tcPr>
            <w:tcW w:type="dxa" w:w="244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Tối đa hóa biên lợi nhuận ròng KTX (Thuật toán matching, Báo cáo Doanh thu).</w:t>
            </w:r>
          </w:p>
        </w:tc>
      </w:tr>
      <w:tr>
        <w:tc>
          <w:tcPr>
            <w:tcW w:type="dxa" w:w="115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BR-06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Trọng số Ưu tiên Cá nhân (Top 1.5x)</w:t>
            </w:r>
          </w:p>
        </w:tc>
        <w:tc>
          <w:tcPr>
            <w:tcW w:type="dxa" w:w="3888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Tiêu chí sinh viên coi trọng nhất (top) được nhân trọng số 1.5x, tạo ma trận điểm bất đối xứng M[a][b] khác M[b][a].</w:t>
            </w:r>
          </w:p>
        </w:tc>
        <w:tc>
          <w:tcPr>
            <w:tcW w:type="dxa" w:w="2448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Mô phỏng tâm lý con người trong thực tế (Module scoring.py).</w:t>
            </w:r>
          </w:p>
        </w:tc>
      </w:tr>
      <w:tr>
        <w:tc>
          <w:tcPr>
            <w:tcW w:type="dxa" w:w="115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7"/>
              </w:rPr>
              <w:t>BR-07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Triệt tiêu Cặp chặn (Stability)</w:t>
            </w:r>
          </w:p>
        </w:tc>
        <w:tc>
          <w:tcPr>
            <w:tcW w:type="dxa" w:w="388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Kết quả phân phòng bắt buộc phải đạt độ ổn định tuyệt đối (Blocking Pairs = 0).</w:t>
            </w:r>
          </w:p>
        </w:tc>
        <w:tc>
          <w:tcPr>
            <w:tcW w:type="dxa" w:w="244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Không sinh viên nào có động cơ tự ý đổi phòng (Thuật toán Gale-Shapley).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2. HỆ THỐNG YÊU CẦU PHI CHỨC NĂNG (NON-FUNCTIONAL REQUIREMENTS - NFR)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296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Mã NFR</w:t>
            </w:r>
          </w:p>
        </w:tc>
        <w:tc>
          <w:tcPr>
            <w:tcW w:type="dxa" w:w="2592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Yêu cầu Phi chức năng</w:t>
            </w:r>
          </w:p>
        </w:tc>
        <w:tc>
          <w:tcPr>
            <w:tcW w:type="dxa" w:w="3600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Tiêu chuẩn Định lượng Đo lường</w:t>
            </w:r>
          </w:p>
        </w:tc>
        <w:tc>
          <w:tcPr>
            <w:tcW w:type="dxa" w:w="2592"/>
            <w:shd w:val="clear" w:color="auto" w:fill="1B365D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Phương pháp Kiểm chứng</w:t>
            </w:r>
          </w:p>
        </w:tc>
      </w:tr>
      <w:tr>
        <w:tc>
          <w:tcPr>
            <w:tcW w:type="dxa" w:w="1296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NFR-01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Hiệu năng Xử lý Thuật toán</w:t>
            </w:r>
          </w:p>
        </w:tc>
        <w:tc>
          <w:tcPr>
            <w:tcW w:type="dxa" w:w="360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Xử lý quy mô 200 SV trong &lt; 1.0 giây; quy mô 1.000 SV trong &lt; 5.0 giây.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Benchmark tự động bằng time.perf_counter() trong test_benchmark.py.</w:t>
            </w:r>
          </w:p>
        </w:tc>
      </w:tr>
      <w:tr>
        <w:tc>
          <w:tcPr>
            <w:tcW w:type="dxa" w:w="1296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NFR-02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Độ Ổn định Toán học Tuyệt đối</w:t>
            </w:r>
          </w:p>
        </w:tc>
        <w:tc>
          <w:tcPr>
            <w:tcW w:type="dxa" w:w="3600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Triệt tiêu 100% cặp chặn (Blocking Pairs = 0) qua 50 seed kiểm thử ngẫu nhiên.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Bộ test tự động test_matching.py với 50 hạt giống ngẫu nhiên.</w:t>
            </w:r>
          </w:p>
        </w:tc>
      </w:tr>
      <w:tr>
        <w:tc>
          <w:tcPr>
            <w:tcW w:type="dxa" w:w="1296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NFR-03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Bảo mật &amp; Toàn vẹn Giao dịch</w:t>
            </w:r>
          </w:p>
        </w:tc>
        <w:tc>
          <w:tcPr>
            <w:tcW w:type="dxa" w:w="360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Mã hóa TLS 1.3, đối soát chữ ký số SHA-256 phản hồi từ cổng VNPay.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Tích hợp cổng VNPay Sandbox, xác thực mã vnp_ResponseCode == 00.</w:t>
            </w:r>
          </w:p>
        </w:tc>
      </w:tr>
      <w:tr>
        <w:tc>
          <w:tcPr>
            <w:tcW w:type="dxa" w:w="1296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NFR-04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Khả năng Chịu lỗi Dữ liệu</w:t>
            </w:r>
          </w:p>
        </w:tc>
        <w:tc>
          <w:tcPr>
            <w:tcW w:type="dxa" w:w="3600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Nạp CSV lỗi (thiếu cột, sai kiểu số, rỗng) chỉ báo lỗi thân thiện, không sập app.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Bộ test test_error_handling.py xử lý 3 kịch bản file CSV lỗi.</w:t>
            </w:r>
          </w:p>
        </w:tc>
      </w:tr>
      <w:tr>
        <w:tc>
          <w:tcPr>
            <w:tcW w:type="dxa" w:w="1296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NFR-05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Khả năng Mở rộng Loại phòng</w:t>
            </w:r>
          </w:p>
        </w:tc>
        <w:tc>
          <w:tcPr>
            <w:tcW w:type="dxa" w:w="360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Mở rộng linh hoạt từ phòng 2 người sang phòng 4 và 6 người qua hàm merge.</w:t>
            </w:r>
          </w:p>
        </w:tc>
        <w:tc>
          <w:tcPr>
            <w:tcW w:type="dxa" w:w="259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Hàm merge_pairs_into_rooms trong matching.py và unit test phòng 4.</w:t>
            </w:r>
          </w:p>
        </w:tc>
      </w:tr>
      <w:tr>
        <w:tc>
          <w:tcPr>
            <w:tcW w:type="dxa" w:w="1296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NFR-06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7"/>
              </w:rPr>
              <w:t>Trải nghiệm &amp; Phản hồi UI</w:t>
            </w:r>
          </w:p>
        </w:tc>
        <w:tc>
          <w:tcPr>
            <w:tcW w:type="dxa" w:w="3600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Thời gian phản hồi UI &lt; 2.0s; hỗ trợ nạp nhanh 3 Persona chỉ với 1 cú click.</w:t>
            </w:r>
          </w:p>
        </w:tc>
        <w:tc>
          <w:tcPr>
            <w:tcW w:type="dxa" w:w="2592"/>
            <w:shd w:val="clear" w:color="auto" w:fill="F9FAFB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Thử nghiệm trên Dashboard giao diện web FastAPI/Streamlit.</w:t>
            </w:r>
          </w:p>
        </w:tc>
      </w:tr>
    </w:tbl>
    <w:p>
      <w:pPr>
        <w:spacing w:before="0" w:after="16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3. DANH MỤC TOÀN BỘ 26 USE CASE (CHUẨN HÓA THEO KTX_SMART_MATCH_USECASE.DRAWIO)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Sơ đồ Use Case hoàn thiện bao gồm 8 Tác nhân (Sinh viên, Quản trị viên, Cán bộ KTX, Hệ thống SV Trường A, Cổng VNPay, Kế toán, Kỹ thuật, Scheduler) và 26 Use Case phân bổ đồng đều: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92"/>
        <w:gridCol w:w="1892"/>
        <w:gridCol w:w="1892"/>
        <w:gridCol w:w="1892"/>
        <w:gridCol w:w="1892"/>
      </w:tblGrid>
      <w:tr>
        <w:tc>
          <w:tcPr>
            <w:tcW w:type="dxa" w:w="1008"/>
            <w:shd w:val="clear" w:color="auto" w:fill="1B365D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UC</w:t>
            </w:r>
          </w:p>
        </w:tc>
        <w:tc>
          <w:tcPr>
            <w:tcW w:type="dxa" w:w="3312"/>
            <w:shd w:val="clear" w:color="auto" w:fill="1B365D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Tên Use Case</w:t>
            </w:r>
          </w:p>
        </w:tc>
        <w:tc>
          <w:tcPr>
            <w:tcW w:type="dxa" w:w="2016"/>
            <w:shd w:val="clear" w:color="auto" w:fill="1B365D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Tác nhân (Actor)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Phân hệ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Mối quan hệ UML / Ghi chú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UC-01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Đăng nhập / Quên mật khẩu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include: Xác thực SV (BR-01)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UC-02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Đăng ký tài khoản &amp; khai báo thói quen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include: Xác thực SV (BR-01)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UC-03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Cập nhật hồ sơ &amp; thói quen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extend: Nạp mẫu Persona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UC-04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Chọn loại phòng, tiện ích &amp; nộp đơn KTX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Cam kết &gt;= 1 kỳ (BR-02, BR-05)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UC-05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Xem bảng xếp hạng bạn cùng phòng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include: Tính điểm tương thích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UC-06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Gửi / phản hồi lời mời ghép nhóm bạn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Kết nối sinh viên quen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UC-07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Xem kết quả phân phòng &amp; thông tin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Tra cứu kết quả phân phòng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UC-08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Yêu cầu đổi phòng / đổi bạn cùng phòng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extend: Đính kèm lý do &amp; minh chứng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UC-09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Gửi phản ánh &amp; báo sự cố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Hỗ trợ nội trú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UC-10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Xem thông báo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Nhận tin tức KTX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UC-11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Đánh giá bạn cùng phòng cuối kỳ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extend: Báo cáo vi phạm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UC-12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Gia hạn / Trả phòng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include: Tính phí &amp; hoàn cọc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UC-13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Thanh toán tiền phòng &amp; cọc (72h)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Sinh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include: Cổng VNPay (BR-04)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UC-14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Quản lý danh mục tòa, phòng &amp; giá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Cấu hình cơ sở vật chất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UC-15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Quản lý tài khoản &amp; phân quyền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Phân quyền cán bộ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UC-16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Quản lý dữ liệu sinh viên KTX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 viên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extend: Nạp CSV, Sinh Seed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UC-17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Cấu hình trọng số tiêu chí &amp; luật ghép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 viên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Thiết lập trọng số BR-06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UC-18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Phê duyệt đơn KTX (Business Approve)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Cán bộ KTX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Thẩm định điều kiện BR-03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UC-19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Điều chỉnh phân phòng thủ công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Cán bộ KTX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Override thủ công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UC-20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Xử lý yêu cầu đổi phòng / đổi bạn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Cán bộ KTX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Giải quyết khiếu nại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UC-21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Quản lý phản ánh &amp; sự cố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Cán bộ, Kỹ thuật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Tiếp nhận sửa chữa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UC-22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Theo dõi &amp; đối soát thanh toán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Kế toán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extend: Hoàn tiền / cọc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UC-23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Báo cáo doanh thu &amp; lợi nhuận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Kế toán, Admin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extend: Xuất báo cáo CSV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UC-24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Thực hiện ghép phòng tự động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Hệ thống (Scheduler)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include: Gale-Shapley, BP=0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UC-25</w:t>
            </w:r>
          </w:p>
        </w:tc>
        <w:tc>
          <w:tcPr>
            <w:tcW w:type="dxa" w:w="331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Gửi thông báo &amp; nhắc hạn thanh toán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Hệ thống (Scheduler)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Tự động gửi email/app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UC-26</w:t>
            </w:r>
          </w:p>
        </w:tc>
        <w:tc>
          <w:tcPr>
            <w:tcW w:type="dxa" w:w="331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16"/>
              </w:rPr>
              <w:t>Tự động hủy đơn quá 72h &amp; xếp hàng chờ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Hệ thống (Scheduler)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Quản trị</w:t>
            </w:r>
          </w:p>
        </w:tc>
        <w:tc>
          <w:tcPr>
            <w:tcW w:type="dxa" w:w="1872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Quét hạn chót BR-04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4. ĐẶC TẢ CHI TIẾT USE CASE UC-01: ĐĂNG NHẬP VÀ QUÊN MẬT KHẨU (SIGN IN AND RESET PASSWORD)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4.1 Summary Table (Tóm tắt thông tin Use Case theo Slide)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ID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UC-01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Title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Đăng nhập và Quên mật khẩu (Sign in and Reset Password)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Description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Mô tả cách sinh viên đăng nhập vào Cổng thông tin KTX bằng MSSV trường A và mật khẩu, xác thực với hệ thống trường liên kết theo BR-01 hoặc khôi phục mật khẩu.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Actors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(Primary Actor), Hệ thống SV Trường A (Secondary Actor)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Preconditions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thuộc danh sách tiếp nhận của Trường Đại học A (hoặc khối thành viên liên kết).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Post 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Hệ thống cấp token phiên làm việc bảo mật (Session HttpOnly), chuyển hướng vào Dashboard Sinh viên.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Trigger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truy cập Cổng KTX và chọn chức năng 'Đăng nhập'.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4.2 Three Types of Flows Table (Luồng sự kiện BF, AF, 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44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Step ID</w:t>
            </w:r>
          </w:p>
        </w:tc>
        <w:tc>
          <w:tcPr>
            <w:tcW w:type="dxa" w:w="216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608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Notes/references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BF-1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Truy cập Cổng thông tin KTX và chọn chức năng Đăng nhập.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WF-01, NFR-06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BF-2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Hiển thị biểu mẫu đăng nhập gồm ô nhập MSSV và Mật khẩu.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WF-01 Form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BF-3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Nhập MSSV trường A (VD: 22VNUK0101) và mật khẩu, nhấn Đăng nhập.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Kiểm tra cú pháp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BF-4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Gửi credentials sang Dịch vụ xác thực sinh viên Trường A.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Include: Xác thực SV, BR-01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BF-5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 SV Trường A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Xác nhận đúng sinh viên trường A, mật khẩu hợp lệ và gửi tín hiệu chấp thuận.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BR-01 (Đúng trường A)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BF-6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Khởi tạo phiên bảo mật (Session HttpOnly), chuyển hướng vào Dashboard.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Hoàn tất UC-01, NFR-03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AF-A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BF-3, tích chọn 'Ghi nhớ đăng nhập 30 ngày'.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Lưu Cookie an toàn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AF-B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BF-2, nhấn 'Quên mật khẩu', nhập email trường cấp để nhận mã OTP.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Khôi phục mật khẩu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EF-A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BF-4, nếu nhập sai mật khẩu quá 5 lần: Khóa tạm tài khoản 15 phút.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ERR_AUTH_MAX, NFR-03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EF-B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BF-5, nếu MSSV không thuộc trường A: Từ chối đăng nhập và báo lỗi BR-01.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ERR_NOT_AFFILIATED, BR-01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4.3 Biểu đồ Tuần tự (Sequence Diagram) - Khớp 1-1 từng bước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1 (BF-1): Sinh viên -&gt; UI: Truy cập trang đăng nhập KTX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2 (BF-2): UI -&gt; Sinh viên: Hiển thị form đăng nhập (MSSV, Mật khẩu)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3 (BF-3): Sinh viên -&gt; UI: Nhập MSSV và Mật khẩu, nhấn Đăng nhập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4 (BF-4): UI -&gt; Auth Service: Gửi yêu cầu xác thực credentials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5 (BF-4, BF-5): Auth Service -&gt; Hệ thống Trường A: Đối soát MSSV (Ref: BR-01)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6 (BF-5): Hệ thống Trường A -&gt; Auth Service: Xác nhận hợp lệ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7 (BF-6): Auth Service -&gt; UI -&gt; Sinh viên: Cấp Session Token, vào Dashboard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opt (AF-A): Sinh viên tích chọn ghi nhớ đăng nhập 30 ngày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1 (EF-A): Sai mật khẩu quá 5 lần -&gt; Khóa tạm tài khoản 15 phút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2 (EF-B): MSSV không thuộc trường A -&gt; Báo lỗi từ chối theo BR-01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4.4 Thiết kế Wireframe UI (WF-01: Cổng Đăng Nhập &amp; Xác Thực)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172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Callout</w:t>
            </w:r>
          </w:p>
        </w:tc>
        <w:tc>
          <w:tcPr>
            <w:tcW w:type="dxa" w:w="460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Thành phần Giao diện Wireframe</w:t>
            </w:r>
          </w:p>
        </w:tc>
        <w:tc>
          <w:tcPr>
            <w:tcW w:type="dxa" w:w="3744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Ánh xạ Bước Đặc tả (Khớp 1-1)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WF-01-C01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3 Card Persona mẫu 1-click (Thái Bảo, Văn Việt, Minh Quân)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AF-A, NFR-06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WF-01-C02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Form đăng nhập (Ô nhập MSSV trường A và Mật khẩu)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BF-2, BF-3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WF-01-C03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Hộp kiểm 'Ghi nhớ đăng nhập 30 ngày'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AF-A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WF-01-C04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bấm 'ĐĂNG NHẬP VÀO HỆ THỐNG'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BF-3, BF-4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WF-01-C05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Khung Alert đỏ cảnh báo lỗi vi phạm BR-01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EF-B (BR-01)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5. ĐẶC TẢ CHI TIẾT USE CASE UC-04: CHỌN LOẠI PHÒNG, TIỆN ÍCH &amp; NỘP ĐƠN KTX (SELECT ROOM AND SUBMIT APPLICATION)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5.1 Summary Table (Tóm tắt thông tin Use Case theo Slide)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ID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UC-04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Title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Chọn Loại phòng, Tiện ích &amp; Nộp đơn KTX (Select Room and Submit Application)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Description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Mô tả quy trình sinh viên chọn gói phòng nguyện vọng, khai báo 8 tiêu chí thói quen, chọn tiêu chí ưu tiên 1.5x và cam kết ở tối thiểu 1 kỳ theo BR-02 để nộp đơn xét duyệt.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Actors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(Primary Actor), Hệ thống KTX (Secondary Actor)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Preconditions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đã đăng nhập thành công vào hệ thống (UC-01).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Post 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Hồ sơ được lưu ở trạng thái Pending_Approval, sẵn sàng chuyển cho cán bộ KTX thẩm định (UC-18).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Trigger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chọn 'Đăng ký Phòng &amp; Khảo sát Thói quen' trên Dashboard.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5.2 Three Types of Flows Table (Luồng sự kiện BF, AF, 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44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Step ID</w:t>
            </w:r>
          </w:p>
        </w:tc>
        <w:tc>
          <w:tcPr>
            <w:tcW w:type="dxa" w:w="216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608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Notes/references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BF-1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Mở biểu mẫu đăng ký phòng và khảo sát nếp sống KTX.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WF-02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BF-2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Hiển thị 3 gói phòng: VIP 2 người (1.4tr), Chuẩn 4 người (850k), Tiết kiệm 6 người (550k).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BR-02, BR-05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BF-3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Chọn loại phòng mong muốn (ví dụ: Phòng 2 người VIP).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Thu thập nguyện vọng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BF-4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Khai báo 8 thanh trượt thói quen sinh hoạt (ngủ, dậy, gọn gàng, học, tiếng ồn...).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Vector 8 tiêu chí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BF-5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Chọn 01 tiêu chí quan trọng nhất (nhân trọng số 1.5x).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BR-06 (Top 1.5x)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BF-6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Tích chọn cam kết bắt buộc: 'Tôi cam kết ở KTX tối thiểu 1 kỳ (5 tháng) theo BR-02'.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BR-02 (Tối thiểu 1 kỳ)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BF-7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Nhấn nút 'Nộp Hồ Sơ Đăng Ký Phòng'.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Gửi dữ liệu lên máy chủ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BF-8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Kiểm tra dữ liệu, lưu Database trạng thái Pending_Approval và cấp Mã hồ sơ.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Hoàn tất UC-04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AF-A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BF-4, bấm 'Nạp hồ sơ mẫu Persona' để tự động điền 8 tiêu chí tức thì.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Extend: Nạp mẫu Persona, NFR-06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EF-A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BF-7, nếu chưa tích cam kết ở tối thiểu 1 kỳ: Khóa nút nộp, báo vi phạm BR-02.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ERR_TERM_MIN, BR-02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EF-B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BF-7, nếu chưa chọn tiêu chí ưu tiên top: Nhắc nhở chọn theo BR-06.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ERR_TOP_EMPTY, BR-06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5.3 Biểu đồ Tuần tự (Sequence Diagram) - Khớp 1-1 từng bước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1 (BF-1): Sinh viên -&gt; UI: Mở biểu mẫu Đăng ký phòng &amp; Thói quen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2 (BF-2): UI -&gt; Sinh viên: Hiển thị 3 gói phòng và điều khoản cam kết (Ref: BR-02, BR-05)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3 (BF-3): Sinh viên -&gt; UI: Chọn loại phòng 2 người / 4 người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4 (BF-4): Sinh viên -&gt; UI: Điều chỉnh 8 thanh trượt thói quen sinh hoạt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5 (BF-5): Sinh viên -&gt; UI: Chọn tiêu chí số 1 (nhân trọng số 1.5x) (Ref: BR-06)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6 (BF-6): Sinh viên -&gt; UI: Tích chọn hộp kiểm cam kết tối thiểu 1 kỳ (Ref: BR-02)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7 (BF-7): Sinh viên -&gt; UI: Nhấn nút Nộp Hồ Sơ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8 (BF-8): UI -&gt; Survey Service -&gt; DB: Lưu hồ sơ trạng thái Pending_Approval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opt (AF-A): Nạp nhanh Persona mẫu (Thái Bảo, Văn Việt, Minh Quân)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1 (EF-A): Chưa tích cam kết 1 kỳ -&gt; Khóa nút nộp và báo lỗi theo BR-02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2 (EF-B): Bỏ trống tiêu chí ưu tiên -&gt; Báo lỗi chọn tiêu chí top theo BR-06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5.4 Thiết kế Wireframe UI (WF-02: Đăng Ký Loại Phòng &amp; Khảo Sát Thói Quen)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172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Callout</w:t>
            </w:r>
          </w:p>
        </w:tc>
        <w:tc>
          <w:tcPr>
            <w:tcW w:type="dxa" w:w="460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Thành phần Giao diện Wireframe</w:t>
            </w:r>
          </w:p>
        </w:tc>
        <w:tc>
          <w:tcPr>
            <w:tcW w:type="dxa" w:w="3744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Ánh xạ Bước Đặc tả (Khớp 1-1)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WF-02-C01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3 Card chọn loại phòng kèm đơn giá (VIP 2, Chuẩn 4, Tiết kiệm 6)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BF-2, BF-3, BR-05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WF-02-C02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Dropdown chọn tiêu chí ưu tiên số 1 (nhân trọng số 1.5x)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BF-5, BR-06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WF-02-C03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8 Thanh trượt thói quen sinh hoạt chuẩn hóa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BF-4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WF-02-C04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Hộp kiểm cam kết bắt buộc lưu trú tối thiểu 1 kỳ (5 tháng)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BF-6, BR-02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WF-02-C05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bấm 'NỘP HỒ SƠ ĐĂNG KÝ PHÒNG'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BF-7, BF-8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6. ĐẶC TẢ CHI TIẾT USE CASE UC-05: XEM BẢNG XẾP HẠNG BẠN CÙNG PHÒNG (VIEW ROOMMATE RANKING)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6.1 Summary Table (Tóm tắt thông tin Use Case theo Slide)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ID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UC-05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Title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Xem Bảng Xếp hạng Bạn cùng phòng (View Roommate Ranking)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Description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Mô tả cách sinh viên tra cứu danh sách bạn cùng phòng tương thích, sắp xếp giảm dần theo điểm hòa hợp 2 chiều và đối sánh chi tiết 8 tiêu chí.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Actors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(Primary Actor), Động cơ Chấm điểm KTX (Secondary Service)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Preconditions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đã hoàn thành khai báo thói quen sinh hoạt (UC-04).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Post 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nắm rõ danh sách ứng viên hòa hợp nhất và có thể gửi lời mời ghép nhóm quen (UC-06).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Trigger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chọn tab 'Bảng Xếp Hạng Bạn Cùng Phòng'.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6.2 Three Types of Flows Table (Luồng sự kiện BF, AF, 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44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Step ID</w:t>
            </w:r>
          </w:p>
        </w:tc>
        <w:tc>
          <w:tcPr>
            <w:tcW w:type="dxa" w:w="216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608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Notes/references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BF-1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Chọn tab 'Bảng Xếp Hạng Bạn Cùng Phòng' trên thanh menu.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WF-03-Rank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BF-2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Gửi vector thói quen của sinh viên đến Dịch vụ Chấm điểm tương thích.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Include: Tính điểm 2 chiều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BF-3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Động cơ Chấm điểm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Tính điểm tương thích 2 chiều có nhân hệ số 1.5x cho tiêu chí top.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BR-06, scoring.py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BF-4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Sắp xếp danh sách ứng viên giảm dần theo điểm trung bình (Top 1 đến Top N).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Xếp hạng tương thích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BF-5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Hiển thị danh sách card ứng viên kèm điểm % và huy hiệu mức độ hòa hợp.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Hoàn tất UC-05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AF-A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Bấm 'Xem chi tiết tiêu chí' trên card ứng viên để đối sánh trực quan 8 thói quen.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Extend: Xem chi tiết tiêu chí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EF-A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Nếu chưa hoàn thành khảo sát: Hiển thị thông báo yêu cầu làm khảo sát trước.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Bắt buộc dữ liệu đầu vào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6.3 Biểu đồ Tuần tự (Sequence Diagram) - Khớp 1-1 từng bước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1 (BF-1): Sinh viên -&gt; UI: Chọn chức năng Bảng xếp hạng bạn cùng phòng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2 (BF-2): UI -&gt; Scoring Service: Yêu cầu tính điểm tương thích với pool ứng viên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3 (BF-2): Scoring Service -&gt; DB: Truy vấn vector thói quen của các ứng viên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4 (BF-3): Scoring Service: Tính ma trận điểm 2 chiều &amp; nhân trọng số 1.5x (Ref: BR-06)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5 (BF-4, BF-5): Scoring Service -&gt; UI -&gt; Sinh viên: Trả về danh sách Top ứng viên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opt (AF-A): Xem phân tích so sánh song song 8 tiêu chí thói quen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1 (EF-A): Chưa làm khảo sát thói quen -&gt; Báo lỗi yêu cầu hoàn thành khảo sát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6.4 Thiết kế Wireframe UI (WF-03-Rank: Bảng Xếp Hạng Bạn Cùng Phòng)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172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Callout</w:t>
            </w:r>
          </w:p>
        </w:tc>
        <w:tc>
          <w:tcPr>
            <w:tcW w:type="dxa" w:w="460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Thành phần Giao diện Wireframe</w:t>
            </w:r>
          </w:p>
        </w:tc>
        <w:tc>
          <w:tcPr>
            <w:tcW w:type="dxa" w:w="3744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Ánh xạ Bước Đặc tả (Khớp 1-1)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WF-Rank-C01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Thanh bộ lọc ứng viên theo khoa và trường thành viên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BF-1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WF-Rank-C02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Card ứng viên Top 1 (Avatar, Tên, Trường, Điểm % hòa hợp, Huy hiệu)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BF-5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WF-Rank-C03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'Xem chi tiết tiêu chí' mở modal đối sánh 8 thanh trượt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AF-A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WF-Rank-C04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'Gửi lời mời ghép nhóm' kết nối bạn quen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liên kết UC-06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7. ĐẶC TẢ CHI TIẾT USE CASE UC-13: THANH TOÁN TIỀN PHÒNG &amp; ĐẶT CỌC 72H (PAY DORM FEE AND DEPOSIT)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7.1 Summary Table (Tóm tắt thông tin Use Case theo Slide)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ID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UC-13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Title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Thanh toán Tiền phòng &amp; Đặt cọc 72h (Pay Dorm Fee and Deposit)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Description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Mô tả quy trình sinh viên thanh toán tiền phòng kỳ 1 kèm tiền đặt cọc tài sản trong hạn 72 giờ qua Cổng thanh toán VNPay để chốt giữ chỗ chính thức.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Actors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(Primary Actor), Cổng thanh toán VNPay (External Actor), Hệ thống KTX (Secondary Actor)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Preconditions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đã có kết quả phân phòng chính thức và thời hạn 72h đang hiệu lực (BR-04).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Post 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Hợp đồng được chốt chính thức (Paid), sinh viên nhận Biên lai điện tử và Hợp đồng lưu trú có mã QR.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Trigger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Sinh viên nhận thông báo trúng tuyển và mở màn hình 'Thanh toán &amp; Đặt cọc'.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7.2 Three Types of Flows Table (Luồng sự kiện BF, AF, 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44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Step ID</w:t>
            </w:r>
          </w:p>
        </w:tc>
        <w:tc>
          <w:tcPr>
            <w:tcW w:type="dxa" w:w="216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608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Notes/references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BF-1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Mở màn hình Thanh toán Tiền phòng &amp; Đặt cọc từ thông báo trúng tuyển.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WF-05, BR-04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BF-2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Hiển thị bảng kê: Tiền phòng Kỳ 1 (7tr) + Tiền cọc tài sản (1tr) = Tổng 8.000.000 VNĐ.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BR-04 (Cọc 1tr, hạn 72h)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BF-3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Kích hoạt và hiển thị đồng hồ đếm ngược thời hạn thanh toán chính xác 72 giờ.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BR-04 (Ràng buộc 72h)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BF-4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Chọn phương thức thanh toán: Cổng thanh toán VNPay (Quét mã VNPAY-QR).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Include: Cổng VNPay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BF-5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Tạo đơn hàng bảo mật (TLS 1.3), sinh mã giao dịch và hiển thị mã VNPAY-QR.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NFR-03 (Bảo mật giao dịch)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BF-6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Dùng Mobile Banking quét mã QR để xác nhận thanh toán số tiền 8.000.000 VNĐ.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Thao tác thanh toán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BF-7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Cổng VNPay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Xử lý trừ tiền an toàn, gửi callback vnp_ResponseCode == '00' về máy chủ KTX.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Xác thực thành công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BF-8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Cập nhật trạng thái hợp đồng thành Paid, khóa vị trí giường chính thức.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Chốt giữ chỗ 100%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BF-9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Tự động phát hành Biên lai điện tử và Hợp đồng lưu trú KTX có mã QR.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Extend: Tải biên lai điện tử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AF-A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Sinh viên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BF-9, nhấn nút Tải biên lai điện tử và Tải hợp đồng số về thiết bị.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Extend: Tải biên lai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EF-A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BF-3, nếu quá 72h chưa nộp: Tự động hủy kết quả, chuyển phòng cho Waitlist.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ERR_PAYMENT_TIMEOUT, BR-04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EF-B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Cổng VNPay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Tại bước BF-7, nếu tài khoản không đủ số dư: Cổng báo FAILED, cho phép thử lại.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ERR_INSUFFICIENT_FUNDS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7.3 Biểu đồ Tuần tự (Sequence Diagram) - Khớp 1-1 từng bước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1 (BF-1): Sinh viên -&gt; UI: Mở màn hình Thanh toán &amp; Đặt cọc KTX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2 (BF-2, BF-3): UI &lt;-&gt; Pay Service: Hiển thị bảng kê 8tr &amp; Đồng hồ 72h (Ref: BR-04)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3 (BF-4, BF-5): Sinh viên chọn VNPAY-QR -&gt; UI gọi Payment Service tạo mã QR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4 (BF-5): Payment Service -&gt; Cổng VNPay: Tạo phiên thanh toán bảo mật (Ref: NFR-03)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5 (BF-6): Sinh viên quét mã QR trên Mobile Banking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6 (BF-7): Cổng VNPay gửi callback SUCCESS (vnp_ResponseCode = 00)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7 (BF-8, BF-9): Cập nhật trạng thái Paid, khóa giường, phát hành Hợp đồng số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1 (EF-A): Quá 72h không thanh toán -&gt; Hủy kết quả, thu hồi phòng cho Waitlist (Ref: BR-04)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2 (EF-B): Lỗi trừ tiền / Không đủ số dư -&gt; Cổng báo FAILED, cho phép thử lại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7.4 Thiết kế Wireframe UI (WF-05: Thanh Toán Tiền Phòng &amp; Cọc 72h)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172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Callout</w:t>
            </w:r>
          </w:p>
        </w:tc>
        <w:tc>
          <w:tcPr>
            <w:tcW w:type="dxa" w:w="460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Thành phần Giao diện Wireframe</w:t>
            </w:r>
          </w:p>
        </w:tc>
        <w:tc>
          <w:tcPr>
            <w:tcW w:type="dxa" w:w="3744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Ánh xạ Bước Đặc tả (Khớp 1-1)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WF-05-C01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Đồng hồ đếm ngược 72 giờ thời gian thực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BF-3, BR-04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WF-05-C02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Bảng kê viện phí nội trú (7tr tiền phòng kỳ 1 + 1tr cọc cơ sở vật chất)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BF-2, BR-04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WF-05-C03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Khung hiển thị mã VNPAY-QR động thanh toán bảo mật TLS 1.3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BF-4, BF-5, NFR-03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WF-05-C04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giả lập thanh toán thành công và nút Tải Hợp đồng KTX có mã QR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BF-7, BF-8, BF-9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8. ĐẶC TẢ CHI TIẾT USE CASE UC-18: PHÊ DUYỆT ĐƠN KTX - BUSINESS APPROVE (APPROVE APPLICATION)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8.1 Summary Table (Tóm tắt thông tin Use Case theo Slide)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ID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UC-18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Title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Phê duyệt đơn KTX - Business Approve (Approve Application)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Description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Mô tả quy trình Cán bộ KTX thẩm định tư cách lưu trú (MSSV trường A, kỷ luật, cam kết 1 kỳ) và phê duyệt đơn vào thuật toán phân phòng.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Actors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Cán bộ quản lý KTX (Primary Actor), Hệ thống KTX (Secondary Actor)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Preconditions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Hồ sơ đăng ký của sinh viên ở trạng thái Pending_Approval (UC-04).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Post 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Hồ sơ chuyển sang Approved_For_Matching (đủ điều kiện chạy Gale-Shapley) hoặc Rejected.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Trigger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Cán bộ KTX đăng nhập Cổng Quản trị và mở module 'Thẩm định Đơn'.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8.2 Three Types of Flows Table (Luồng sự kiện BF, AF, 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44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Step ID</w:t>
            </w:r>
          </w:p>
        </w:tc>
        <w:tc>
          <w:tcPr>
            <w:tcW w:type="dxa" w:w="216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608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Notes/references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BF-1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Mở danh sách hồ sơ đăng ký KTX đang chờ thẩm định.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WF-03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BF-2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Hiển thị danh sách hồ sơ Pending kèm tích xanh đối soát tự động BR-01 &amp; BR-02.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BR-01, BR-02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BF-3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Chọn hồ sơ kiểm tra chi tiết nhân thân, điểm rèn luyện, lịch sử nội quy.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Thẩm định nghiệp vụ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BF-4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Kiểm tra quỹ giường trống khả dụng đối với loại phòng sinh viên đăng ký.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BR-05 (Quỹ phòng)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BF-5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Nhấn nút 'Phê duyệt (Business Approve)'.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BR-03 (Quyết định duyệt)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BF-6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Cập nhật trạng thái Approved_For_Matching, nạp vào hàng đợi phân phòng.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Hoàn tất UC-18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AF-A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Nhấn nút 'Duyệt hàng loạt (Batch Approve)' cho các hồ sơ đã có đủ tích xanh tự động.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NFR-06 (Tối ưu vận hành)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EF-A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Nếu phát hiện sinh viên vi phạm kỷ luật hoặc nợ phí: Nhấn 'Từ chối đơn' kèm lý do.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Extend: Từ chối đơn, BR-03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EF-B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Nếu thiếu minh chứng chính sách: Nhấn 'Yêu cầu bổ sung hồ sơ' để sinh viên cập nhật.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Extend: Yêu cầu bổ sung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8.3 Biểu đồ Tuần tự (Sequence Diagram) - Khớp 1-1 từng bước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1 (BF-1): Cán bộ KTX -&gt; UI: Mở màn hình Thẩm định Hồ sơ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2 (BF-2): UI &lt;-&gt; Approval Service: Lấy danh sách đơn Pending &amp; Đối soát tự động BR-01, BR-02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3 (BF-3, BF-4): Kiểm tra chi tiết hồ sơ &amp; Hạn ngạch quỹ giường trống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4 (BF-5, BF-6): Cán bộ KTX bấm 'Phê duyệt' -&gt; Cập nhật trạng thái Approved_For_Matching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opt (AF-A): Duyệt hàng loạt hồ sơ hợp lệ bằng 1 click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alt 1 (EF-A): Phát hiện vi phạm kỷ luật -&gt; Bấm 'Từ chối đơn' kèm lý do gửi email sinh viên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8.4 Thiết kế Wireframe UI (WF-03: Dashboard Thẩm Định Hồ Sơ KTX)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172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Callout</w:t>
            </w:r>
          </w:p>
        </w:tc>
        <w:tc>
          <w:tcPr>
            <w:tcW w:type="dxa" w:w="460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Thành phần Giao diện Wireframe</w:t>
            </w:r>
          </w:p>
        </w:tc>
        <w:tc>
          <w:tcPr>
            <w:tcW w:type="dxa" w:w="3744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Ánh xạ Bước Đặc tả (Khớp 1-1)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WF-03-C01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KPI Bar: Tổng đơn, Đơn chờ duyệt (24 đơn), Quỹ phòng trống (120 giường)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BF-2, BF-4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WF-03-C02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Bảng danh sách hồ sơ Pending có huy hiệu đối soát tự động BR-01 &amp; BR-02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BF-2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WF-03-C03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bấm xanh 'Phê duyệt (Business Approve)'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BF-5, BR-03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WF-03-C04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bấm đỏ 'Từ chối đơn' kèm modal nhập lý do kỷ luật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EF-A, BR-03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9. ĐẶC TẢ CHI TIẾT USE CASE UC-24: THỰC HIỆN GHÉP PHÒNG TỰ ĐỘNG (EXECUTE AUTOMATED ROOM MATCHING)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9.1 Summary Table (Tóm tắt thông tin Use Case theo Slide)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30"/>
        <w:gridCol w:w="4730"/>
      </w:tblGrid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ID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UC-24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Title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Thực hiện Ghép phòng Tự động (Execute Automated Room Matching)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Description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Mô tả tiến trình hệ thống tự động chạy thuật toán Gale-Shapley kết hợp tối ưu lấp đầy 100% giường để phân phòng ổn định, triệt tiêu cặp chặn = 0 và tối đa hóa lợi nhuận KTX.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Actors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Hệ thống / Scheduler (Primary Actor), Quản trị viên KTX (Observer)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Preconditions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Kỳ đăng ký đã đóng, các hồ sơ tham gia đã được duyệt Approved_For_Matching (UC-18).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Post conditions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Kết quả phân phòng chính thức được lưu, đảm bảo Blocking Pairs = 0 và kích hoạt đồng hồ 72h.</w:t>
            </w:r>
          </w:p>
        </w:tc>
      </w:tr>
      <w:tr>
        <w:tc>
          <w:tcPr>
            <w:tcW w:type="dxa" w:w="2592"/>
            <w:shd w:val="clear" w:color="auto" w:fill="F3F4F6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b/>
                <w:color w:val="1B365D"/>
                <w:sz w:val="18"/>
              </w:rPr>
              <w:t>Trigger</w:t>
            </w:r>
          </w:p>
        </w:tc>
        <w:tc>
          <w:tcPr>
            <w:tcW w:type="dxa" w:w="7488"/>
            <w:shd w:val="clear" w:color="auto" w:fill="FFFFFF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r>
              <w:rPr>
                <w:rFonts w:ascii="Times New Roman" w:hAnsi="Times New Roman"/>
                <w:color w:val="1F2937"/>
                <w:sz w:val="18"/>
              </w:rPr>
              <w:t>Đến lịch tự động (Cron job) hoặc Quản trị viên KTX nhấn 'Khởi chạy Ghép phòng'.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9.2 Three Types of Flows Table (Luồng sự kiện BF, AF, EF)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65"/>
        <w:gridCol w:w="2365"/>
        <w:gridCol w:w="2365"/>
        <w:gridCol w:w="2365"/>
      </w:tblGrid>
      <w:tr>
        <w:tc>
          <w:tcPr>
            <w:tcW w:type="dxa" w:w="144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Step ID</w:t>
            </w:r>
          </w:p>
        </w:tc>
        <w:tc>
          <w:tcPr>
            <w:tcW w:type="dxa" w:w="2160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Actor</w:t>
            </w:r>
          </w:p>
        </w:tc>
        <w:tc>
          <w:tcPr>
            <w:tcW w:type="dxa" w:w="4608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Action</w:t>
            </w:r>
          </w:p>
        </w:tc>
        <w:tc>
          <w:tcPr>
            <w:tcW w:type="dxa" w:w="1872"/>
            <w:shd w:val="clear" w:color="auto" w:fill="1B365D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Notes/references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BF-1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Kích hoạt tiến trình phân phòng tự động cho đợt tiếp nhận mới.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WF-04, Scheduler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BF-2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Phân nhóm hồ sơ theo cùng loại phòng (2, 4, 6 người).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BR-05, NFR-05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BF-3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Tính ma trận điểm tương thích 2 chiều, nhân trọng số 1.5x cho tiêu chí top.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BR-06, scoring.py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BF-4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Xây dựng bảng ưu tiên sở thích giảm dần cho từng ứng viên.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Preference Lists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BF-5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Thực thi giải thuật Gale-Shapley tìm các cặp ghép ổn định.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Include: Gale-Shapley, NFR-01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BF-6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Gộp các cặp ổn định vào từng phòng thực tế theo nguyên tắc lấp đầy 100% giường.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Include: Lấp đầy phòng, BR-05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BF-7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Kiểm chứng độ ổn định toán học: Xác nhận số cặp chặn bằng 0 (Blocking Pairs = 0).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Include: Đếm BP, BR-07, NFR-02</w:t>
            </w:r>
          </w:p>
        </w:tc>
      </w:tr>
      <w:tr>
        <w:tc>
          <w:tcPr>
            <w:tcW w:type="dxa" w:w="144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BF-8</w:t>
            </w:r>
          </w:p>
        </w:tc>
        <w:tc>
          <w:tcPr>
            <w:tcW w:type="dxa" w:w="2160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Lưu kết quả phân phòng vào DB và hiển thị báo cáo lấp đầy, doanh thu dự kiến.</w:t>
            </w:r>
          </w:p>
        </w:tc>
        <w:tc>
          <w:tcPr>
            <w:tcW w:type="dxa" w:w="1872"/>
            <w:shd w:val="clear" w:color="auto" w:fill="F0FDF4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Hoàn tất UC-24</w:t>
            </w:r>
          </w:p>
        </w:tc>
      </w:tr>
      <w:tr>
        <w:tc>
          <w:tcPr>
            <w:tcW w:type="dxa" w:w="144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7"/>
              </w:rPr>
              <w:t>BF-9</w:t>
            </w:r>
          </w:p>
        </w:tc>
        <w:tc>
          <w:tcPr>
            <w:tcW w:type="dxa" w:w="2160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Gửi thông báo trúng tuyển đến sinh viên và khởi động đồng hồ đếm ngược 72 giờ.</w:t>
            </w:r>
          </w:p>
        </w:tc>
        <w:tc>
          <w:tcPr>
            <w:tcW w:type="dxa" w:w="1872"/>
            <w:shd w:val="clear" w:color="auto"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Chuyển tiếp UC-13, BR-04</w:t>
            </w:r>
          </w:p>
        </w:tc>
      </w:tr>
      <w:tr>
        <w:tc>
          <w:tcPr>
            <w:tcW w:type="dxa" w:w="144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7E22CE"/>
                <w:sz w:val="17"/>
              </w:rPr>
              <w:t>AF-A</w:t>
            </w:r>
          </w:p>
        </w:tc>
        <w:tc>
          <w:tcPr>
            <w:tcW w:type="dxa" w:w="2160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Cán bộ KTX</w:t>
            </w:r>
          </w:p>
        </w:tc>
        <w:tc>
          <w:tcPr>
            <w:tcW w:type="dxa" w:w="4608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Sau khi có kết quả, cán bộ KTX có thể điều chỉnh thủ công (override) trước khi công bố.</w:t>
            </w:r>
          </w:p>
        </w:tc>
        <w:tc>
          <w:tcPr>
            <w:tcW w:type="dxa" w:w="1872"/>
            <w:shd w:val="clear" w:color="auto" w:fill="FAF5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Chức năng Override UC-19</w:t>
            </w:r>
          </w:p>
        </w:tc>
      </w:tr>
      <w:tr>
        <w:tc>
          <w:tcPr>
            <w:tcW w:type="dxa" w:w="144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991B1B"/>
                <w:sz w:val="17"/>
              </w:rPr>
              <w:t>EF-A</w:t>
            </w:r>
          </w:p>
        </w:tc>
        <w:tc>
          <w:tcPr>
            <w:tcW w:type="dxa" w:w="2160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7"/>
              </w:rPr>
              <w:t>Hệ thống</w:t>
            </w:r>
          </w:p>
        </w:tc>
        <w:tc>
          <w:tcPr>
            <w:tcW w:type="dxa" w:w="4608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Nếu số lượng sinh viên lẻ trong nhóm phòng: Ghép vào phòng dự phòng hoặc Waitlist đợt 2.</w:t>
            </w:r>
          </w:p>
        </w:tc>
        <w:tc>
          <w:tcPr>
            <w:tcW w:type="dxa" w:w="1872"/>
            <w:shd w:val="clear" w:color="auto" w:fill="FEF2F2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1E40AF"/>
                <w:sz w:val="17"/>
              </w:rPr>
              <w:t>Xử lý biên thuật toán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9.3 Biểu đồ Tuần tự (Sequence Diagram) - Khớp 1-1 từng bước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1 (BF-1): Scheduler -&gt; UI: Kích hoạt lệnh chạy ghép phòng tự động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2 (BF-2, BF-3): UI -&gt; Gale-Shapley Engine: Truyền hồ sơ &amp; Tính ma trận 2 chiều (Ref: BR-06)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3 (BF-4, BF-5): Thực thi giải thuật Gale-Shapley (Benchmark &lt; 1.0s theo NFR-01)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4 (BF-6): Gộp cặp ổn định vào phòng theo nguyên tắc lấp đầy 100% giường (Ref: BR-05)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5 (BF-7): Kiểm chứng độ ổn định: Blocking Pairs = 0 (Ref: BR-07, NFR-02)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Message 6 (BF-8, BF-9): Lưu kết quả, kích hoạt đồng hồ 72h &amp; phát thông báo trúng tuyển (Ref: BR-04)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• Khối opt (AF-A): Cán bộ KTX điều chỉnh phân phòng thủ công (manual override) trước khi công bố</w:t>
      </w:r>
    </w:p>
    <w:p>
      <w:pPr>
        <w:spacing w:before="180" w:after="60" w:line="276" w:lineRule="auto"/>
        <w:jc w:val="left"/>
      </w:pPr>
      <w:r>
        <w:rPr>
          <w:rFonts w:ascii="Times New Roman" w:hAnsi="Times New Roman"/>
          <w:b/>
          <w:color w:val="2C5282"/>
          <w:sz w:val="23"/>
        </w:rPr>
        <w:t>9.4 Thiết kế Wireframe UI (WF-04: Phân Phòng Gale-Shapley &amp; Lấp Đầy)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c>
          <w:tcPr>
            <w:tcW w:type="dxa" w:w="172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Callout</w:t>
            </w:r>
          </w:p>
        </w:tc>
        <w:tc>
          <w:tcPr>
            <w:tcW w:type="dxa" w:w="4608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Thành phần Giao diện Wireframe</w:t>
            </w:r>
          </w:p>
        </w:tc>
        <w:tc>
          <w:tcPr>
            <w:tcW w:type="dxa" w:w="3744"/>
            <w:shd w:val="clear" w:color="auto" w:fill="2C5282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Ánh xạ Bước Đặc tả (Khớp 1-1)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WF-04-C01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bấm '▶ KHỞI CHẠY GALE-SHAPLEY' (thời gian chạy &lt; 1s)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BF-1, NFR-01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WF-04-C02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Widget chứng chỉ ổn định toán học: 0 CẶP CHẶN (Blocking Pairs = 0)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BF-7, BR-07, NFR-02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WF-04-C03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Widget tối ưu lấp đầy phòng: 100% LẤP ĐẦY GIƯỜNG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BF-6, BF-8, BR-05</w:t>
            </w:r>
          </w:p>
        </w:tc>
      </w:tr>
      <w:tr>
        <w:tc>
          <w:tcPr>
            <w:tcW w:type="dxa" w:w="172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WF-04-C04</w:t>
            </w:r>
          </w:p>
        </w:tc>
        <w:tc>
          <w:tcPr>
            <w:tcW w:type="dxa" w:w="4608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Sơ đồ mặt bằng phân phòng thực tế theo Tầng 2 &amp; Tầng 3</w:t>
            </w:r>
          </w:p>
        </w:tc>
        <w:tc>
          <w:tcPr>
            <w:tcW w:type="dxa" w:w="3744"/>
            <w:shd w:val="clear" w:color="auto" w:fill="F9FAFB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BF-6, BF-8</w:t>
            </w:r>
          </w:p>
        </w:tc>
      </w:tr>
      <w:tr>
        <w:tc>
          <w:tcPr>
            <w:tcW w:type="dxa" w:w="172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WF-04-C05</w:t>
            </w:r>
          </w:p>
        </w:tc>
        <w:tc>
          <w:tcPr>
            <w:tcW w:type="dxa" w:w="460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Nút 'Xuất file CSV' và nút 'Công bố kết quả &amp; Kích hoạt 72h'</w:t>
            </w:r>
          </w:p>
        </w:tc>
        <w:tc>
          <w:tcPr>
            <w:tcW w:type="dxa" w:w="374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Ánh xạ BF-9, BR-04</w:t>
            </w:r>
          </w:p>
        </w:tc>
      </w:tr>
    </w:tbl>
    <w:p>
      <w:pPr>
        <w:spacing w:before="0" w:after="200" w:line="276" w:lineRule="auto"/>
        <w:jc w:val="left"/>
      </w:pPr>
    </w:p>
    <w:p>
      <w:pPr>
        <w:spacing w:before="280" w:after="80" w:line="276" w:lineRule="auto"/>
        <w:jc w:val="left"/>
      </w:pPr>
      <w:r>
        <w:rPr>
          <w:rFonts w:ascii="Times New Roman" w:hAnsi="Times New Roman"/>
          <w:b/>
          <w:color w:val="1B365D"/>
          <w:sz w:val="26"/>
        </w:rPr>
        <w:t>10. BẢNG MA TRẬN TRUY VẾT 1-TO-1 (TRACEABILITY MATRIX)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color w:val="1F2937"/>
          <w:sz w:val="21"/>
        </w:rPr>
        <w:t>Bảng ma trận truy vết chứng minh sự liên kết nhất quán 100% giữa Bước đặc tả, Message Sequence, Thành phần Wireframe và Quy tắc nghiệp vụ: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77"/>
        <w:gridCol w:w="1577"/>
        <w:gridCol w:w="1577"/>
        <w:gridCol w:w="1577"/>
        <w:gridCol w:w="1577"/>
        <w:gridCol w:w="1577"/>
      </w:tblGrid>
      <w:tr>
        <w:tc>
          <w:tcPr>
            <w:tcW w:type="dxa" w:w="1008"/>
            <w:shd w:val="clear" w:color="auto" w:fill="1B365D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UC</w:t>
            </w:r>
          </w:p>
        </w:tc>
        <w:tc>
          <w:tcPr>
            <w:tcW w:type="dxa" w:w="1584"/>
            <w:shd w:val="clear" w:color="auto" w:fill="1B365D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Bước Đặc Tả (Step ID)</w:t>
            </w:r>
          </w:p>
        </w:tc>
        <w:tc>
          <w:tcPr>
            <w:tcW w:type="dxa" w:w="2304"/>
            <w:shd w:val="clear" w:color="auto" w:fill="1B365D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Message Sequence</w:t>
            </w:r>
          </w:p>
        </w:tc>
        <w:tc>
          <w:tcPr>
            <w:tcW w:type="dxa" w:w="2160"/>
            <w:shd w:val="clear" w:color="auto" w:fill="1B365D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Mã Thành Phần Wireframe</w:t>
            </w:r>
          </w:p>
        </w:tc>
        <w:tc>
          <w:tcPr>
            <w:tcW w:type="dxa" w:w="2016"/>
            <w:shd w:val="clear" w:color="auto" w:fill="1B365D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Quy Tắc Nghiệp Vụ (BR)</w:t>
            </w:r>
          </w:p>
        </w:tc>
        <w:tc>
          <w:tcPr>
            <w:tcW w:type="dxa" w:w="1008"/>
            <w:shd w:val="clear" w:color="auto" w:fill="1B365D"/>
            <w:tcMar>
              <w:top w:w="50" w:type="dxa"/>
              <w:bottom w:w="5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Khớp 1-1?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UC-01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BF-3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3 (SV -&gt; UI)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WF-01-C02 (Form MSSV/Pass)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BR-01 (Đúng trường A)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UC-01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AF-A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opt (AF-A)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WF-01-C03 (Ghi nhớ 30 ngày)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NFR-06 (Tiện ích)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UC-01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EF-B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16, 17 (EF-B)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WF-01-C05 (Alert sai trường)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BR-01 (Từ chối sai trường)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UC-04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BF-2, BF-3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2, 3 (UI -&gt; SV)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WF-02-C01 (3 Gói phòng)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BR-05 (Loại phòng)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UC-04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BF-4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4 (SV -&gt; UI)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WF-02-C03 (8 Thanh trượt)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8 Tiêu chí thói quen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UC-04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BF-5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5 (SV -&gt; UI)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WF-02-C02 (Dropdown top)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BR-06 (Trọng số 1.5x)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UC-04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BF-6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6 (SV -&gt; UI)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WF-02-C04 (Hộp kiểm cam kết)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BR-02 (Tối thiểu 1 kỳ)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UC-05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BF-3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4 (Scoring)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WF-Rank-C02 (Card Top 1)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BR-06 (Ma trận 2 chiều)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UC-05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AF-A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opt (AF-A)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WF-Rank-C03 (Xem chi tiết)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NFR-06 (Minh bạch điểm)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UC-13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BF-2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2 (Bảng kê)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WF-05-C02 (Bảng kê 8tr)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BR-04 (7tr phòng + 1tr cọc)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UC-13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BF-3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2 (Đồng hồ 72h)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WF-05-C01 (Đồng hồ đếm ngược)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BR-04 (Hạn 72h)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UC-13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BF-5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4 (Tạo QR)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WF-05-C03 (Mã VNPAY-QR)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NFR-03 (Bảo mật TLS 1.3)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UC-18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BF-2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2 (Đối soát)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WF-03-C02 (Tích xanh BR-01/02)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BR-01, BR-02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UC-18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BF-5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4 (Approve)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WF-03-C03 (Nút Approve xanh)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BR-03 (Business Approve)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UC-24</w:t>
            </w:r>
          </w:p>
        </w:tc>
        <w:tc>
          <w:tcPr>
            <w:tcW w:type="dxa" w:w="158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BF-6</w:t>
            </w:r>
          </w:p>
        </w:tc>
        <w:tc>
          <w:tcPr>
            <w:tcW w:type="dxa" w:w="2304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4 (Lấp đầy)</w:t>
            </w:r>
          </w:p>
        </w:tc>
        <w:tc>
          <w:tcPr>
            <w:tcW w:type="dxa" w:w="2160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WF-04-C03 (Widget 100% Lấp đầy)</w:t>
            </w:r>
          </w:p>
        </w:tc>
        <w:tc>
          <w:tcPr>
            <w:tcW w:type="dxa" w:w="2016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BR-05 (Occupancy 100%)</w:t>
            </w:r>
          </w:p>
        </w:tc>
        <w:tc>
          <w:tcPr>
            <w:tcW w:type="dxa" w:w="1008"/>
            <w:shd w:val="clear" w:color="auto" w:fill="FFFFFF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  <w:tr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B365D"/>
                <w:sz w:val="16"/>
              </w:rPr>
              <w:t>UC-24</w:t>
            </w:r>
          </w:p>
        </w:tc>
        <w:tc>
          <w:tcPr>
            <w:tcW w:type="dxa" w:w="158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BF-7</w:t>
            </w:r>
          </w:p>
        </w:tc>
        <w:tc>
          <w:tcPr>
            <w:tcW w:type="dxa" w:w="2304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Message 5 (Đếm BP)</w:t>
            </w:r>
          </w:p>
        </w:tc>
        <w:tc>
          <w:tcPr>
            <w:tcW w:type="dxa" w:w="2160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WF-04-C02 (Widget 0 Cặp chặn)</w:t>
            </w:r>
          </w:p>
        </w:tc>
        <w:tc>
          <w:tcPr>
            <w:tcW w:type="dxa" w:w="2016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16"/>
              </w:rPr>
              <w:t>BR-07, NFR-02 (BP = 0)</w:t>
            </w:r>
          </w:p>
        </w:tc>
        <w:tc>
          <w:tcPr>
            <w:tcW w:type="dxa" w:w="1008"/>
            <w:shd w:val="clear" w:color="auto" w:fill="F9FAFB"/>
            <w:tcMar>
              <w:top w:w="35" w:type="dxa"/>
              <w:bottom w:w="35" w:type="dxa"/>
              <w:left w:w="40" w:type="dxa"/>
              <w:right w:w="40" w:type="dxa"/>
            </w:tcMar>
            <w:tcBorders>
              <w:top w:val="single" w:sz="4" w:space="0" w:color="E5E7EB"/>
              <w:bottom w:val="single" w:sz="4" w:space="0" w:color="E5E7EB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166534"/>
                <w:sz w:val="16"/>
              </w:rPr>
              <w:t>✅ 100%</w:t>
            </w:r>
          </w:p>
        </w:tc>
      </w:tr>
    </w:tbl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