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1E3A8A"/>
          <w:sz w:val="21"/>
        </w:rPr>
        <w:t>VIỆN NGHIÊN CỨU VÀ ĐÀO TẠO VIỆT - ANH (VNUK) – ĐẠI HỌC ĐÀ NẴNG</w:t>
        <w:br/>
        <w:t>KHOA CÔNG NGHỆ THÔNG TIN &amp; TRÍ TUỆ NHÂN TẠO</w:t>
      </w:r>
    </w:p>
    <w:p>
      <w:pPr>
        <w:spacing w:before="200" w:after="80" w:line="276" w:lineRule="auto"/>
        <w:jc w:val="center"/>
      </w:pPr>
      <w:r>
        <w:rPr>
          <w:rFonts w:ascii="Times New Roman" w:hAnsi="Times New Roman"/>
          <w:b/>
          <w:color w:val="0F172A"/>
          <w:sz w:val="34"/>
        </w:rPr>
        <w:t>TÀI LIỆU ĐẶC TẢ USE CASE CHUẨN BÀI GIẢNG</w:t>
        <w:br/>
        <w:t>(USE CASE SPECIFICATION)</w:t>
      </w:r>
    </w:p>
    <w:p>
      <w:pPr>
        <w:spacing w:before="0" w:after="280" w:line="276" w:lineRule="auto"/>
        <w:jc w:val="center"/>
      </w:pPr>
      <w:r>
        <w:rPr>
          <w:rFonts w:ascii="Times New Roman" w:hAnsi="Times New Roman"/>
          <w:i/>
          <w:color w:val="475569"/>
          <w:sz w:val="21"/>
        </w:rPr>
        <w:t>Dự án: Hệ thống Quản trị &amp; Ghép bạn cùng phòng Ký túc xá Thông minh (KTX Smart Match)</w:t>
        <w:br/>
        <w:t>Căn cứ: Khung bài giảng Use Case Specification (Slide Google) • 1 Dễ + Các Nghiệp vụ cốt lõi</w:t>
      </w:r>
    </w:p>
    <w:tbl>
      <w:tblPr>
        <w:tblW w:type="auto" w:w="0"/>
        <w:jc w:val="center"/>
        <w:tblLook w:firstColumn="1" w:firstRow="1" w:lastColumn="0" w:lastRow="0" w:noHBand="0" w:noVBand="1" w:val="04A0"/>
      </w:tblPr>
      <w:tblGrid>
        <w:gridCol w:w="4658"/>
        <w:gridCol w:w="4658"/>
      </w:tblGrid>
      <w:tr>
        <w:tc>
          <w:tcPr>
            <w:tcW w:type="dxa" w:w="3168"/>
            <w:shd w:val="clear" w:color="auto" w:fill="F8FAFC"/>
            <w:tcMar/>
            <w:tcBorders>
              <w:top w:val="single" w:sz="4" w:space="0" w:color="E2E8F0"/>
              <w:bottom w:val="single" w:sz="4" w:space="0" w:color="E2E8F0"/>
            </w:tcBorders>
          </w:tcPr>
          <w:p>
            <w:r>
              <w:rPr>
                <w:rFonts w:ascii="Times New Roman" w:hAnsi="Times New Roman"/>
                <w:b/>
                <w:color w:val="1E293B"/>
                <w:sz w:val="20"/>
              </w:rPr>
              <w:t>Học phần đào tạo:</w:t>
            </w:r>
          </w:p>
        </w:tc>
        <w:tc>
          <w:tcPr>
            <w:tcW w:type="dxa" w:w="6192"/>
            <w:shd w:val="clear" w:color="auto" w:fill="FFFFFF"/>
            <w:tcMar/>
            <w:tcBorders>
              <w:top w:val="single" w:sz="4" w:space="0" w:color="E2E8F0"/>
              <w:bottom w:val="single" w:sz="4" w:space="0" w:color="E2E8F0"/>
            </w:tcBorders>
          </w:tcPr>
          <w:p>
            <w:r>
              <w:rPr>
                <w:rFonts w:ascii="Times New Roman" w:hAnsi="Times New Roman"/>
                <w:color w:val="334155"/>
                <w:sz w:val="20"/>
              </w:rPr>
              <w:t>Phân tích &amp; Thiết kế Hệ thống / System Engineering (VNUK)</w:t>
            </w:r>
          </w:p>
        </w:tc>
      </w:tr>
      <w:tr>
        <w:tc>
          <w:tcPr>
            <w:tcW w:type="dxa" w:w="3168"/>
            <w:shd w:val="clear" w:color="auto" w:fill="F8FAFC"/>
            <w:tcMar/>
            <w:tcBorders>
              <w:top w:val="single" w:sz="4" w:space="0" w:color="E2E8F0"/>
              <w:bottom w:val="single" w:sz="4" w:space="0" w:color="E2E8F0"/>
            </w:tcBorders>
          </w:tcPr>
          <w:p>
            <w:r>
              <w:rPr>
                <w:rFonts w:ascii="Times New Roman" w:hAnsi="Times New Roman"/>
                <w:b/>
                <w:color w:val="1E293B"/>
                <w:sz w:val="20"/>
              </w:rPr>
              <w:t>Nhóm sinh viên thực hiện:</w:t>
            </w:r>
          </w:p>
        </w:tc>
        <w:tc>
          <w:tcPr>
            <w:tcW w:type="dxa" w:w="6192"/>
            <w:shd w:val="clear" w:color="auto" w:fill="FFFFFF"/>
            <w:tcMar/>
            <w:tcBorders>
              <w:top w:val="single" w:sz="4" w:space="0" w:color="E2E8F0"/>
              <w:bottom w:val="single" w:sz="4" w:space="0" w:color="E2E8F0"/>
            </w:tcBorders>
          </w:tcPr>
          <w:p>
            <w:r>
              <w:rPr>
                <w:rFonts w:ascii="Times New Roman" w:hAnsi="Times New Roman"/>
                <w:color w:val="334155"/>
                <w:sz w:val="20"/>
              </w:rPr>
              <w:t>Nhóm 3: Châu Tuấn Kiệt • Bùi Đình Hiếu • Lê Hoàng Triều</w:t>
            </w:r>
          </w:p>
        </w:tc>
      </w:tr>
      <w:tr>
        <w:tc>
          <w:tcPr>
            <w:tcW w:type="dxa" w:w="3168"/>
            <w:shd w:val="clear" w:color="auto" w:fill="F8FAFC"/>
            <w:tcMar/>
            <w:tcBorders>
              <w:top w:val="single" w:sz="4" w:space="0" w:color="E2E8F0"/>
              <w:bottom w:val="single" w:sz="4" w:space="0" w:color="E2E8F0"/>
            </w:tcBorders>
          </w:tcPr>
          <w:p>
            <w:r>
              <w:rPr>
                <w:rFonts w:ascii="Times New Roman" w:hAnsi="Times New Roman"/>
                <w:b/>
                <w:color w:val="1E293B"/>
                <w:sz w:val="20"/>
              </w:rPr>
              <w:t>Chuẩn cấu trúc tuân thủ:</w:t>
            </w:r>
          </w:p>
        </w:tc>
        <w:tc>
          <w:tcPr>
            <w:tcW w:type="dxa" w:w="6192"/>
            <w:shd w:val="clear" w:color="auto" w:fill="FFFFFF"/>
            <w:tcMar/>
            <w:tcBorders>
              <w:top w:val="single" w:sz="4" w:space="0" w:color="E2E8F0"/>
              <w:bottom w:val="single" w:sz="4" w:space="0" w:color="E2E8F0"/>
            </w:tcBorders>
          </w:tcPr>
          <w:p>
            <w:r>
              <w:rPr>
                <w:rFonts w:ascii="Times New Roman" w:hAnsi="Times New Roman"/>
                <w:color w:val="334155"/>
                <w:sz w:val="20"/>
              </w:rPr>
              <w:t>1. SUMMARY • 2. THREE TYPES OF FLOWS (BF, AF, EF) • 3. ADDITIONAL INFO (BR, NFR, Wireframe)</w:t>
            </w:r>
          </w:p>
        </w:tc>
      </w:tr>
      <w:tr>
        <w:tc>
          <w:tcPr>
            <w:tcW w:type="dxa" w:w="3168"/>
            <w:shd w:val="clear" w:color="auto" w:fill="F8FAFC"/>
            <w:tcMar/>
            <w:tcBorders>
              <w:top w:val="single" w:sz="4" w:space="0" w:color="E2E8F0"/>
              <w:bottom w:val="single" w:sz="4" w:space="0" w:color="E2E8F0"/>
            </w:tcBorders>
          </w:tcPr>
          <w:p>
            <w:r>
              <w:rPr>
                <w:rFonts w:ascii="Times New Roman" w:hAnsi="Times New Roman"/>
                <w:b/>
                <w:color w:val="1E293B"/>
                <w:sz w:val="20"/>
              </w:rPr>
              <w:t>Phiên bản cập nhật:</w:t>
            </w:r>
          </w:p>
        </w:tc>
        <w:tc>
          <w:tcPr>
            <w:tcW w:type="dxa" w:w="6192"/>
            <w:shd w:val="clear" w:color="auto" w:fill="FFFFFF"/>
            <w:tcMar/>
            <w:tcBorders>
              <w:top w:val="single" w:sz="4" w:space="0" w:color="E2E8F0"/>
              <w:bottom w:val="single" w:sz="4" w:space="0" w:color="E2E8F0"/>
            </w:tcBorders>
          </w:tcPr>
          <w:p>
            <w:r>
              <w:rPr>
                <w:rFonts w:ascii="Times New Roman" w:hAnsi="Times New Roman"/>
                <w:color w:val="334155"/>
                <w:sz w:val="20"/>
              </w:rPr>
              <w:t>Version 3.2 - Hoàn thiện đặc tả chuẩn 100% theo từng slide và ma trận tham chiếu Ref</w:t>
            </w:r>
          </w:p>
        </w:tc>
      </w:tr>
    </w:tbl>
    <w:p>
      <w:pPr>
        <w:spacing w:before="0" w:after="200" w:line="276" w:lineRule="auto"/>
        <w:jc w:val="left"/>
      </w:pPr>
    </w:p>
    <w:p>
      <w:pPr>
        <w:spacing w:before="320" w:after="120" w:line="276" w:lineRule="auto"/>
        <w:jc w:val="left"/>
      </w:pPr>
      <w:r>
        <w:rPr>
          <w:rFonts w:ascii="Times New Roman" w:hAnsi="Times New Roman"/>
          <w:b/>
          <w:color w:val="0F172A"/>
          <w:sz w:val="28"/>
        </w:rPr>
        <w:t>PHẦN I: CẤU TRÚC ĐẶC TẢ USE CASE CHUẨN BÀI GIẢNG (THE TEMPLATE)</w:t>
      </w:r>
    </w:p>
    <w:p>
      <w:pPr>
        <w:spacing w:before="0" w:after="100" w:line="288" w:lineRule="auto"/>
        <w:jc w:val="left"/>
      </w:pPr>
      <w:r>
        <w:rPr>
          <w:rFonts w:ascii="Times New Roman" w:hAnsi="Times New Roman"/>
          <w:b w:val="0"/>
          <w:i w:val="0"/>
          <w:color w:val="334155"/>
          <w:sz w:val="22"/>
        </w:rPr>
        <w:t>Theo bài giảng của Giảng viên, chỉ vẽ sơ đồ Use Case Diagram trong UML là chưa đủ. Mỗi Use Case cần có văn bản đặc tả (Use Case Specification) đi kèm giải thích mục đích, phạm vi, kịch bản hành động và các quy tắc nghiệp vụ liên quan.</w:t>
      </w:r>
    </w:p>
    <w:p>
      <w:pPr>
        <w:spacing w:before="0" w:after="100" w:line="288" w:lineRule="auto"/>
        <w:jc w:val="left"/>
      </w:pPr>
      <w:r>
        <w:rPr>
          <w:rFonts w:ascii="Times New Roman" w:hAnsi="Times New Roman"/>
          <w:b/>
          <w:i w:val="0"/>
          <w:color w:val="334155"/>
          <w:sz w:val="22"/>
        </w:rPr>
        <w:t>Một bản đặc tả Use Case chuẩn bao gồm 3 thành phần nền tảng bắt buộc:</w:t>
      </w:r>
    </w:p>
    <w:p>
      <w:pPr>
        <w:pStyle w:val="ListBullet"/>
        <w:spacing w:before="40" w:after="80"/>
        <w:ind w:left="288"/>
      </w:pPr>
      <w:r>
        <w:rPr>
          <w:rFonts w:ascii="Times New Roman" w:hAnsi="Times New Roman"/>
          <w:b/>
          <w:color w:val="1E3A8A"/>
          <w:sz w:val="21"/>
        </w:rPr>
        <w:t xml:space="preserve">SUMMARY (Bảng Tóm tắt): </w:t>
      </w:r>
      <w:r>
        <w:rPr>
          <w:rFonts w:ascii="Times New Roman" w:hAnsi="Times New Roman"/>
          <w:color w:val="334155"/>
          <w:sz w:val="21"/>
        </w:rPr>
        <w:t>Định danh tổng quan gồm ID (UC-x), Title (Cụm Động từ + Danh từ: Verb + Noun Phrase), Description (Mô tả chức năng), Actors (Tác nhân chính và phụ), Preconditions (Điều kiện tiên quyết để bắt đầu), Post conditions (Trạng thái hệ thống đạt được sau khi kết thúc), Trigger (Sự kiện kích hoạt Use Case).</w:t>
      </w:r>
    </w:p>
    <w:p>
      <w:pPr>
        <w:pStyle w:val="ListBullet"/>
        <w:spacing w:before="40" w:after="80"/>
        <w:ind w:left="288"/>
      </w:pPr>
      <w:r>
        <w:rPr>
          <w:rFonts w:ascii="Times New Roman" w:hAnsi="Times New Roman"/>
          <w:b/>
          <w:color w:val="1E3A8A"/>
          <w:sz w:val="21"/>
        </w:rPr>
        <w:t xml:space="preserve">THREE TYPES OF FLOWS (Ba loại luồng sự kiện): </w:t>
      </w:r>
      <w:r>
        <w:rPr>
          <w:rFonts w:ascii="Times New Roman" w:hAnsi="Times New Roman"/>
          <w:color w:val="334155"/>
          <w:sz w:val="21"/>
        </w:rPr>
        <w:t>Phần tiến trình (Process Part) gồm danh sách các bước có 4 cột: Step ID, Actor, Action, Notes/references. Gồm: (1) Basic Flow (BF - Happy Path, đạt mục tiêu); (2) Alternate Flows (AF - Các phương án rẽ nhánh tùy chọn của người dùng, vẫn đạt mục tiêu); (3) Exception Flows (EF - Sự cố, lỗi, vi phạm quy định khiến KHÔNG đạt mục tiêu).</w:t>
      </w:r>
    </w:p>
    <w:p>
      <w:pPr>
        <w:pStyle w:val="ListBullet"/>
        <w:spacing w:before="40" w:after="80"/>
        <w:ind w:left="288"/>
      </w:pPr>
      <w:r>
        <w:rPr>
          <w:rFonts w:ascii="Times New Roman" w:hAnsi="Times New Roman"/>
          <w:b/>
          <w:color w:val="1E3A8A"/>
          <w:sz w:val="21"/>
        </w:rPr>
        <w:t xml:space="preserve">ADDITIONAL INFORMATION (Thông tin bổ sung): </w:t>
      </w:r>
      <w:r>
        <w:rPr>
          <w:rFonts w:ascii="Times New Roman" w:hAnsi="Times New Roman"/>
          <w:color w:val="334155"/>
          <w:sz w:val="21"/>
        </w:rPr>
        <w:t>Gồm Business Rules (Quy tắc nghiệp vụ được mã hóa thành kho lưu trữ BR-01..07 để tham chiếu), Non-functional Requirements (Yêu cầu phi chức năng NFR-01..06 về hiệu năng, bảo mật, thời gian), và Wireframes (Bản vẽ giao diện minh họa tương ứng).</w:t>
      </w:r>
    </w:p>
    <w:p>
      <w:pPr>
        <w:spacing w:before="240" w:after="80" w:line="276" w:lineRule="auto"/>
        <w:jc w:val="left"/>
      </w:pPr>
      <w:r>
        <w:rPr>
          <w:rFonts w:ascii="Times New Roman" w:hAnsi="Times New Roman"/>
          <w:b/>
          <w:color w:val="1E3A8A"/>
          <w:sz w:val="25"/>
        </w:rPr>
        <w:t>1.1 Bảng Tham Chiếu Quy Tắc Nghiệp Vụ Cốt Lõi (Business Rules - BR)</w:t>
      </w:r>
    </w:p>
    <w:p>
      <w:pPr>
        <w:spacing w:before="0" w:after="100" w:line="288" w:lineRule="auto"/>
        <w:jc w:val="left"/>
      </w:pPr>
      <w:r>
        <w:rPr>
          <w:rFonts w:ascii="Times New Roman" w:hAnsi="Times New Roman"/>
          <w:b w:val="0"/>
          <w:i w:val="0"/>
          <w:color w:val="334155"/>
          <w:sz w:val="22"/>
        </w:rPr>
        <w:t>Giảng viên đặc biệt nhấn mạnh: 'Cột Notes/references phải hiểu rõ BR-1, BR-2 là gì để note, không được note đại'. Dưới đây là kho quy tắc nghiệp vụ chuẩn của KTX Smart Match:</w:t>
      </w:r>
    </w:p>
    <w:tbl>
      <w:tblPr>
        <w:tblW w:type="auto" w:w="0"/>
        <w:jc w:val="center"/>
        <w:tblLook w:firstColumn="1" w:firstRow="1" w:lastColumn="0" w:lastRow="0" w:noHBand="0" w:noVBand="1" w:val="04A0"/>
      </w:tblPr>
      <w:tblGrid>
        <w:gridCol w:w="3106"/>
        <w:gridCol w:w="3106"/>
        <w:gridCol w:w="3106"/>
      </w:tblGrid>
      <w:tr>
        <w:tc>
          <w:tcPr>
            <w:tcW w:type="dxa" w:w="1440"/>
            <w:shd w:val="clear" w:color="auto" w:fill="1E3A8A"/>
            <w:tcMar/>
          </w:tcPr>
          <w:p>
            <w:pPr>
              <w:jc w:val="center"/>
            </w:pPr>
            <w:r>
              <w:rPr>
                <w:rFonts w:ascii="Times New Roman" w:hAnsi="Times New Roman"/>
                <w:b/>
                <w:color w:val="FFFFFF"/>
                <w:sz w:val="20"/>
              </w:rPr>
              <w:t>Mã BR</w:t>
            </w:r>
          </w:p>
        </w:tc>
        <w:tc>
          <w:tcPr>
            <w:tcW w:type="dxa" w:w="3168"/>
            <w:shd w:val="clear" w:color="auto" w:fill="1E3A8A"/>
            <w:tcMar/>
          </w:tcPr>
          <w:p>
            <w:pPr>
              <w:jc w:val="center"/>
            </w:pPr>
            <w:r>
              <w:rPr>
                <w:rFonts w:ascii="Times New Roman" w:hAnsi="Times New Roman"/>
                <w:b/>
                <w:color w:val="FFFFFF"/>
                <w:sz w:val="20"/>
              </w:rPr>
              <w:t>Tên Quy tắc Nghiệp vụ</w:t>
            </w:r>
          </w:p>
        </w:tc>
        <w:tc>
          <w:tcPr>
            <w:tcW w:type="dxa" w:w="4752"/>
            <w:shd w:val="clear" w:color="auto" w:fill="1E3A8A"/>
            <w:tcMar/>
          </w:tcPr>
          <w:p>
            <w:pPr>
              <w:jc w:val="center"/>
            </w:pPr>
            <w:r>
              <w:rPr>
                <w:rFonts w:ascii="Times New Roman" w:hAnsi="Times New Roman"/>
                <w:b/>
                <w:color w:val="FFFFFF"/>
                <w:sz w:val="20"/>
              </w:rPr>
              <w:t>Nội dung &amp; Ràng buộc Nghiệp vụ Cụ thể</w:t>
            </w:r>
          </w:p>
        </w:tc>
      </w:tr>
      <w:tr>
        <w:tc>
          <w:tcPr>
            <w:tcW w:type="dxa" w:w="1440"/>
            <w:shd w:val="clear" w:color="auto" w:fill="F8FAFC"/>
            <w:tcMar/>
            <w:tcBorders>
              <w:top w:val="single" w:sz="4" w:space="0" w:color="E2E8F0"/>
              <w:bottom w:val="single" w:sz="4" w:space="0" w:color="E2E8F0"/>
            </w:tcBorders>
          </w:tcPr>
          <w:p>
            <w:pPr>
              <w:jc w:val="center"/>
            </w:pPr>
            <w:r>
              <w:rPr>
                <w:rFonts w:ascii="Times New Roman" w:hAnsi="Times New Roman"/>
                <w:b/>
                <w:color w:val="0F172A"/>
                <w:sz w:val="19"/>
              </w:rPr>
              <w:t>BR-01</w:t>
            </w:r>
          </w:p>
        </w:tc>
        <w:tc>
          <w:tcPr>
            <w:tcW w:type="dxa" w:w="3168"/>
            <w:shd w:val="clear" w:color="auto" w:fill="F8FAFC"/>
            <w:tcMar/>
            <w:tcBorders>
              <w:top w:val="single" w:sz="4" w:space="0" w:color="E2E8F0"/>
              <w:bottom w:val="single" w:sz="4" w:space="0" w:color="E2E8F0"/>
            </w:tcBorders>
          </w:tcPr>
          <w:p>
            <w:r>
              <w:rPr>
                <w:rFonts w:ascii="Times New Roman" w:hAnsi="Times New Roman"/>
                <w:b/>
                <w:color w:val="1E3A8A"/>
                <w:sz w:val="19"/>
              </w:rPr>
              <w:t>Đối tượng Tiếp nhận (SV Trường A)</w:t>
            </w:r>
          </w:p>
        </w:tc>
        <w:tc>
          <w:tcPr>
            <w:tcW w:type="dxa" w:w="4752"/>
            <w:shd w:val="clear" w:color="auto" w:fill="F8FAFC"/>
            <w:tcMar/>
            <w:tcBorders>
              <w:top w:val="single" w:sz="4" w:space="0" w:color="E2E8F0"/>
              <w:bottom w:val="single" w:sz="4" w:space="0" w:color="E2E8F0"/>
            </w:tcBorders>
          </w:tcPr>
          <w:p>
            <w:r>
              <w:rPr>
                <w:rFonts w:ascii="Times New Roman" w:hAnsi="Times New Roman"/>
                <w:color w:val="334155"/>
                <w:sz w:val="19"/>
              </w:rPr>
              <w:t>KTX tiếp nhận sinh viên chính quy thuộc Trường Đại học A (khối liên kết VNUK). Bắt buộc có MSSV hợp lệ và email trường cấp (@vnuk.edu.vn). Người ngoài không có quyền đăng ký.</w:t>
            </w:r>
          </w:p>
        </w:tc>
      </w:tr>
      <w:tr>
        <w:tc>
          <w:tcPr>
            <w:tcW w:type="dxa" w:w="1440"/>
            <w:shd w:val="clear" w:color="auto" w:fill="FFFFFF"/>
            <w:tcMar/>
            <w:tcBorders>
              <w:top w:val="single" w:sz="4" w:space="0" w:color="E2E8F0"/>
              <w:bottom w:val="single" w:sz="4" w:space="0" w:color="E2E8F0"/>
            </w:tcBorders>
          </w:tcPr>
          <w:p>
            <w:pPr>
              <w:jc w:val="center"/>
            </w:pPr>
            <w:r>
              <w:rPr>
                <w:rFonts w:ascii="Times New Roman" w:hAnsi="Times New Roman"/>
                <w:b/>
                <w:color w:val="0F172A"/>
                <w:sz w:val="19"/>
              </w:rPr>
              <w:t>BR-02</w:t>
            </w:r>
          </w:p>
        </w:tc>
        <w:tc>
          <w:tcPr>
            <w:tcW w:type="dxa" w:w="3168"/>
            <w:shd w:val="clear" w:color="auto" w:fill="FFFFFF"/>
            <w:tcMar/>
            <w:tcBorders>
              <w:top w:val="single" w:sz="4" w:space="0" w:color="E2E8F0"/>
              <w:bottom w:val="single" w:sz="4" w:space="0" w:color="E2E8F0"/>
            </w:tcBorders>
          </w:tcPr>
          <w:p>
            <w:r>
              <w:rPr>
                <w:rFonts w:ascii="Times New Roman" w:hAnsi="Times New Roman"/>
                <w:b/>
                <w:color w:val="1E3A8A"/>
                <w:sz w:val="19"/>
              </w:rPr>
              <w:t>Thời hạn Lưu trú Tối thiểu 1 Kỳ</w:t>
            </w:r>
          </w:p>
        </w:tc>
        <w:tc>
          <w:tcPr>
            <w:tcW w:type="dxa" w:w="4752"/>
            <w:shd w:val="clear" w:color="auto" w:fill="FFFFFF"/>
            <w:tcMar/>
            <w:tcBorders>
              <w:top w:val="single" w:sz="4" w:space="0" w:color="E2E8F0"/>
              <w:bottom w:val="single" w:sz="4" w:space="0" w:color="E2E8F0"/>
            </w:tcBorders>
          </w:tcPr>
          <w:p>
            <w:r>
              <w:rPr>
                <w:rFonts w:ascii="Times New Roman" w:hAnsi="Times New Roman"/>
                <w:color w:val="334155"/>
                <w:sz w:val="19"/>
              </w:rPr>
              <w:t>Bắt buộc cam kết lưu trú tối thiểu 01 học kỳ (05 tháng) hoặc 1 năm học (10 tháng). Tuyệt đối từ chối hợp đồng ngắn hạn theo ngày/tuần để giữ nếp sống văn hóa ổn định.</w:t>
            </w:r>
          </w:p>
        </w:tc>
      </w:tr>
      <w:tr>
        <w:tc>
          <w:tcPr>
            <w:tcW w:type="dxa" w:w="1440"/>
            <w:shd w:val="clear" w:color="auto" w:fill="F8FAFC"/>
            <w:tcMar/>
            <w:tcBorders>
              <w:top w:val="single" w:sz="4" w:space="0" w:color="E2E8F0"/>
              <w:bottom w:val="single" w:sz="4" w:space="0" w:color="E2E8F0"/>
            </w:tcBorders>
          </w:tcPr>
          <w:p>
            <w:pPr>
              <w:jc w:val="center"/>
            </w:pPr>
            <w:r>
              <w:rPr>
                <w:rFonts w:ascii="Times New Roman" w:hAnsi="Times New Roman"/>
                <w:b/>
                <w:color w:val="0F172A"/>
                <w:sz w:val="19"/>
              </w:rPr>
              <w:t>BR-03</w:t>
            </w:r>
          </w:p>
        </w:tc>
        <w:tc>
          <w:tcPr>
            <w:tcW w:type="dxa" w:w="3168"/>
            <w:shd w:val="clear" w:color="auto" w:fill="F8FAFC"/>
            <w:tcMar/>
            <w:tcBorders>
              <w:top w:val="single" w:sz="4" w:space="0" w:color="E2E8F0"/>
              <w:bottom w:val="single" w:sz="4" w:space="0" w:color="E2E8F0"/>
            </w:tcBorders>
          </w:tcPr>
          <w:p>
            <w:r>
              <w:rPr>
                <w:rFonts w:ascii="Times New Roman" w:hAnsi="Times New Roman"/>
                <w:b/>
                <w:color w:val="1E3A8A"/>
                <w:sz w:val="19"/>
              </w:rPr>
              <w:t>Phê duyệt Nghiệp vụ (Business Approve)</w:t>
            </w:r>
          </w:p>
        </w:tc>
        <w:tc>
          <w:tcPr>
            <w:tcW w:type="dxa" w:w="4752"/>
            <w:shd w:val="clear" w:color="auto" w:fill="F8FAFC"/>
            <w:tcMar/>
            <w:tcBorders>
              <w:top w:val="single" w:sz="4" w:space="0" w:color="E2E8F0"/>
              <w:bottom w:val="single" w:sz="4" w:space="0" w:color="E2E8F0"/>
            </w:tcBorders>
          </w:tcPr>
          <w:p>
            <w:r>
              <w:rPr>
                <w:rFonts w:ascii="Times New Roman" w:hAnsi="Times New Roman"/>
                <w:color w:val="334155"/>
                <w:sz w:val="19"/>
              </w:rPr>
              <w:t>Hồ sơ sinh viên nộp phải được Cán bộ KTX thẩm định (kiểm tra kỷ luật, đối soát diện chính sách ưu tiên) và phê duyệt trước khi được nạp vào thuật toán phân phòng.</w:t>
            </w:r>
          </w:p>
        </w:tc>
      </w:tr>
      <w:tr>
        <w:tc>
          <w:tcPr>
            <w:tcW w:type="dxa" w:w="1440"/>
            <w:shd w:val="clear" w:color="auto" w:fill="FFFFFF"/>
            <w:tcMar/>
            <w:tcBorders>
              <w:top w:val="single" w:sz="4" w:space="0" w:color="E2E8F0"/>
              <w:bottom w:val="single" w:sz="4" w:space="0" w:color="E2E8F0"/>
            </w:tcBorders>
          </w:tcPr>
          <w:p>
            <w:pPr>
              <w:jc w:val="center"/>
            </w:pPr>
            <w:r>
              <w:rPr>
                <w:rFonts w:ascii="Times New Roman" w:hAnsi="Times New Roman"/>
                <w:b/>
                <w:color w:val="0F172A"/>
                <w:sz w:val="19"/>
              </w:rPr>
              <w:t>BR-04</w:t>
            </w:r>
          </w:p>
        </w:tc>
        <w:tc>
          <w:tcPr>
            <w:tcW w:type="dxa" w:w="3168"/>
            <w:shd w:val="clear" w:color="auto" w:fill="FFFFFF"/>
            <w:tcMar/>
            <w:tcBorders>
              <w:top w:val="single" w:sz="4" w:space="0" w:color="E2E8F0"/>
              <w:bottom w:val="single" w:sz="4" w:space="0" w:color="E2E8F0"/>
            </w:tcBorders>
          </w:tcPr>
          <w:p>
            <w:r>
              <w:rPr>
                <w:rFonts w:ascii="Times New Roman" w:hAnsi="Times New Roman"/>
                <w:b/>
                <w:color w:val="1E3A8A"/>
                <w:sz w:val="19"/>
              </w:rPr>
              <w:t>Đặt cọc Giữ chỗ &amp; Hạn 72 Giờ</w:t>
            </w:r>
          </w:p>
        </w:tc>
        <w:tc>
          <w:tcPr>
            <w:tcW w:type="dxa" w:w="4752"/>
            <w:shd w:val="clear" w:color="auto" w:fill="FFFFFF"/>
            <w:tcMar/>
            <w:tcBorders>
              <w:top w:val="single" w:sz="4" w:space="0" w:color="E2E8F0"/>
              <w:bottom w:val="single" w:sz="4" w:space="0" w:color="E2E8F0"/>
            </w:tcBorders>
          </w:tcPr>
          <w:p>
            <w:r>
              <w:rPr>
                <w:rFonts w:ascii="Times New Roman" w:hAnsi="Times New Roman"/>
                <w:color w:val="334155"/>
                <w:sz w:val="19"/>
              </w:rPr>
              <w:t>Trong vòng 72 giờ kể từ khi có kết quả phòng, sinh viên phải nộp tiền phòng kỳ 1 + Đặt cọc bảo đảm tài sản 2.000.000đ qua VNPay. Quá 72h chưa nộp sẽ tự động hủy đơn và chuyển cho danh sách chờ (Waitlist).</w:t>
            </w:r>
          </w:p>
        </w:tc>
      </w:tr>
      <w:tr>
        <w:tc>
          <w:tcPr>
            <w:tcW w:type="dxa" w:w="1440"/>
            <w:shd w:val="clear" w:color="auto" w:fill="F8FAFC"/>
            <w:tcMar/>
            <w:tcBorders>
              <w:top w:val="single" w:sz="4" w:space="0" w:color="E2E8F0"/>
              <w:bottom w:val="single" w:sz="4" w:space="0" w:color="E2E8F0"/>
            </w:tcBorders>
          </w:tcPr>
          <w:p>
            <w:pPr>
              <w:jc w:val="center"/>
            </w:pPr>
            <w:r>
              <w:rPr>
                <w:rFonts w:ascii="Times New Roman" w:hAnsi="Times New Roman"/>
                <w:b/>
                <w:color w:val="0F172A"/>
                <w:sz w:val="19"/>
              </w:rPr>
              <w:t>BR-05</w:t>
            </w:r>
          </w:p>
        </w:tc>
        <w:tc>
          <w:tcPr>
            <w:tcW w:type="dxa" w:w="3168"/>
            <w:shd w:val="clear" w:color="auto" w:fill="F8FAFC"/>
            <w:tcMar/>
            <w:tcBorders>
              <w:top w:val="single" w:sz="4" w:space="0" w:color="E2E8F0"/>
              <w:bottom w:val="single" w:sz="4" w:space="0" w:color="E2E8F0"/>
            </w:tcBorders>
          </w:tcPr>
          <w:p>
            <w:r>
              <w:rPr>
                <w:rFonts w:ascii="Times New Roman" w:hAnsi="Times New Roman"/>
                <w:b/>
                <w:color w:val="1E3A8A"/>
                <w:sz w:val="19"/>
              </w:rPr>
              <w:t>Tối ưu Tỷ lệ Lấp đầy Phòng (Occupancy)</w:t>
            </w:r>
          </w:p>
        </w:tc>
        <w:tc>
          <w:tcPr>
            <w:tcW w:type="dxa" w:w="4752"/>
            <w:shd w:val="clear" w:color="auto" w:fill="F8FAFC"/>
            <w:tcMar/>
            <w:tcBorders>
              <w:top w:val="single" w:sz="4" w:space="0" w:color="E2E8F0"/>
              <w:bottom w:val="single" w:sz="4" w:space="0" w:color="E2E8F0"/>
            </w:tcBorders>
          </w:tcPr>
          <w:p>
            <w:r>
              <w:rPr>
                <w:rFonts w:ascii="Times New Roman" w:hAnsi="Times New Roman"/>
                <w:color w:val="334155"/>
                <w:sz w:val="19"/>
              </w:rPr>
              <w:t>Thuật toán phân nhóm theo loại phòng (2, 4, 6 người) và ưu tiên lấp đầy 100% giường của từng phòng trước khi mở phòng mới nhằm tối ưu hóa chi phí điện nước và lợi nhuận KTX.</w:t>
            </w:r>
          </w:p>
        </w:tc>
      </w:tr>
      <w:tr>
        <w:tc>
          <w:tcPr>
            <w:tcW w:type="dxa" w:w="1440"/>
            <w:shd w:val="clear" w:color="auto" w:fill="FFFFFF"/>
            <w:tcMar/>
            <w:tcBorders>
              <w:top w:val="single" w:sz="4" w:space="0" w:color="E2E8F0"/>
              <w:bottom w:val="single" w:sz="4" w:space="0" w:color="E2E8F0"/>
            </w:tcBorders>
          </w:tcPr>
          <w:p>
            <w:pPr>
              <w:jc w:val="center"/>
            </w:pPr>
            <w:r>
              <w:rPr>
                <w:rFonts w:ascii="Times New Roman" w:hAnsi="Times New Roman"/>
                <w:b/>
                <w:color w:val="0F172A"/>
                <w:sz w:val="19"/>
              </w:rPr>
              <w:t>BR-06</w:t>
            </w:r>
          </w:p>
        </w:tc>
        <w:tc>
          <w:tcPr>
            <w:tcW w:type="dxa" w:w="3168"/>
            <w:shd w:val="clear" w:color="auto" w:fill="FFFFFF"/>
            <w:tcMar/>
            <w:tcBorders>
              <w:top w:val="single" w:sz="4" w:space="0" w:color="E2E8F0"/>
              <w:bottom w:val="single" w:sz="4" w:space="0" w:color="E2E8F0"/>
            </w:tcBorders>
          </w:tcPr>
          <w:p>
            <w:r>
              <w:rPr>
                <w:rFonts w:ascii="Times New Roman" w:hAnsi="Times New Roman"/>
                <w:b/>
                <w:color w:val="1E3A8A"/>
                <w:sz w:val="19"/>
              </w:rPr>
              <w:t>Trọng số Ưu tiên Cá nhân (Top 1.5x)</w:t>
            </w:r>
          </w:p>
        </w:tc>
        <w:tc>
          <w:tcPr>
            <w:tcW w:type="dxa" w:w="4752"/>
            <w:shd w:val="clear" w:color="auto" w:fill="FFFFFF"/>
            <w:tcMar/>
            <w:tcBorders>
              <w:top w:val="single" w:sz="4" w:space="0" w:color="E2E8F0"/>
              <w:bottom w:val="single" w:sz="4" w:space="0" w:color="E2E8F0"/>
            </w:tcBorders>
          </w:tcPr>
          <w:p>
            <w:r>
              <w:rPr>
                <w:rFonts w:ascii="Times New Roman" w:hAnsi="Times New Roman"/>
                <w:color w:val="334155"/>
                <w:sz w:val="19"/>
              </w:rPr>
              <w:t>Trong 8 tiêu chí thói quen, tiêu chí sinh viên đánh dấu là quan trọng nhất (Top Criterion) sẽ được nhân hệ số 1.5x khi tính điểm tương thích hai chiều bất đối xứng.</w:t>
            </w:r>
          </w:p>
        </w:tc>
      </w:tr>
      <w:tr>
        <w:tc>
          <w:tcPr>
            <w:tcW w:type="dxa" w:w="1440"/>
            <w:shd w:val="clear" w:color="auto" w:fill="F8FAFC"/>
            <w:tcMar/>
            <w:tcBorders>
              <w:top w:val="single" w:sz="4" w:space="0" w:color="E2E8F0"/>
              <w:bottom w:val="single" w:sz="4" w:space="0" w:color="E2E8F0"/>
            </w:tcBorders>
          </w:tcPr>
          <w:p>
            <w:pPr>
              <w:jc w:val="center"/>
            </w:pPr>
            <w:r>
              <w:rPr>
                <w:rFonts w:ascii="Times New Roman" w:hAnsi="Times New Roman"/>
                <w:b/>
                <w:color w:val="0F172A"/>
                <w:sz w:val="19"/>
              </w:rPr>
              <w:t>BR-07</w:t>
            </w:r>
          </w:p>
        </w:tc>
        <w:tc>
          <w:tcPr>
            <w:tcW w:type="dxa" w:w="3168"/>
            <w:shd w:val="clear" w:color="auto" w:fill="F8FAFC"/>
            <w:tcMar/>
            <w:tcBorders>
              <w:top w:val="single" w:sz="4" w:space="0" w:color="E2E8F0"/>
              <w:bottom w:val="single" w:sz="4" w:space="0" w:color="E2E8F0"/>
            </w:tcBorders>
          </w:tcPr>
          <w:p>
            <w:r>
              <w:rPr>
                <w:rFonts w:ascii="Times New Roman" w:hAnsi="Times New Roman"/>
                <w:b/>
                <w:color w:val="1E3A8A"/>
                <w:sz w:val="19"/>
              </w:rPr>
              <w:t>Triệt tiêu Cặp chặn (Stability Guarantee)</w:t>
            </w:r>
          </w:p>
        </w:tc>
        <w:tc>
          <w:tcPr>
            <w:tcW w:type="dxa" w:w="4752"/>
            <w:shd w:val="clear" w:color="auto" w:fill="F8FAFC"/>
            <w:tcMar/>
            <w:tcBorders>
              <w:top w:val="single" w:sz="4" w:space="0" w:color="E2E8F0"/>
              <w:bottom w:val="single" w:sz="4" w:space="0" w:color="E2E8F0"/>
            </w:tcBorders>
          </w:tcPr>
          <w:p>
            <w:r>
              <w:rPr>
                <w:rFonts w:ascii="Times New Roman" w:hAnsi="Times New Roman"/>
                <w:color w:val="334155"/>
                <w:sz w:val="19"/>
              </w:rPr>
              <w:t>Phép ghép bạn cùng phòng phải thỏa mãn tiêu chuẩn ổn định Gale-Shapley: Số cặp chặn bằng 0 (Blocking Pairs = 0), đảm bảo không ai có động cơ đổi phòng tự phát.</w:t>
            </w:r>
          </w:p>
        </w:tc>
      </w:tr>
    </w:tbl>
    <w:p>
      <w:pPr>
        <w:spacing w:before="0" w:after="200" w:line="276" w:lineRule="auto"/>
        <w:jc w:val="left"/>
      </w:pPr>
    </w:p>
    <w:p>
      <w:pPr>
        <w:spacing w:before="320" w:after="120" w:line="276" w:lineRule="auto"/>
        <w:jc w:val="left"/>
      </w:pPr>
      <w:r>
        <w:rPr>
          <w:rFonts w:ascii="Times New Roman" w:hAnsi="Times New Roman"/>
          <w:b/>
          <w:color w:val="0F172A"/>
          <w:sz w:val="28"/>
        </w:rPr>
        <w:t>PHẦN II: NỘI DUNG ĐẶC TẢ CHI TIẾT TỪNG USE CASE THEO CHUẨN SLIDE</w:t>
      </w:r>
    </w:p>
    <w:p>
      <w:pPr>
        <w:spacing w:before="0" w:after="100" w:line="288" w:lineRule="auto"/>
        <w:jc w:val="left"/>
      </w:pPr>
      <w:r>
        <w:rPr>
          <w:rFonts w:ascii="Times New Roman" w:hAnsi="Times New Roman"/>
          <w:b w:val="0"/>
          <w:i w:val="0"/>
          <w:color w:val="334155"/>
          <w:sz w:val="22"/>
        </w:rPr>
        <w:t>Dự án chọn lọc đặc tả chi tiết 05 Use Case tiêu biểu (Gồm 01 Use Case Dễ bắt buộc + 04 Use Case Nghiệp vụ cốt lõi), đáp ứng chuẩn xác rubric giảng viên:</w:t>
      </w:r>
    </w:p>
    <w:p>
      <w:pPr>
        <w:spacing w:before="240" w:after="80" w:line="276" w:lineRule="auto"/>
        <w:jc w:val="left"/>
      </w:pPr>
      <w:r>
        <w:rPr>
          <w:rFonts w:ascii="Times New Roman" w:hAnsi="Times New Roman"/>
          <w:b/>
          <w:color w:val="1E3A8A"/>
          <w:sz w:val="25"/>
        </w:rPr>
        <w:t>1. USE CASE ĐƠN GIẢN (1 DỄ - BẮT BUỘC THEO RUBRIC): UC-01 - Đăng nhập và Xác thực Sinh viên KTX (Sign in and Authenticate Student)</w:t>
      </w:r>
    </w:p>
    <w:p>
      <w:pPr>
        <w:spacing w:before="160" w:after="60" w:line="276" w:lineRule="auto"/>
        <w:jc w:val="left"/>
      </w:pPr>
      <w:r>
        <w:rPr>
          <w:rFonts w:ascii="Times New Roman" w:hAnsi="Times New Roman"/>
          <w:b/>
          <w:color w:val="334155"/>
          <w:sz w:val="23"/>
        </w:rPr>
        <w:t>A. Bảng Tóm Tắt (Summary Table - Chuẩn Slide Bài Giảng)</w:t>
      </w:r>
    </w:p>
    <w:tbl>
      <w:tblPr>
        <w:tblW w:type="auto" w:w="0"/>
        <w:jc w:val="center"/>
        <w:tblLook w:firstColumn="1" w:firstRow="1" w:lastColumn="0" w:lastRow="0" w:noHBand="0" w:noVBand="1" w:val="04A0"/>
      </w:tblPr>
      <w:tblGrid>
        <w:gridCol w:w="4658"/>
        <w:gridCol w:w="4658"/>
      </w:tblGrid>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ID</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UC-01</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Title</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Đăng nhập và Xác thực Sinh viên KTX (Sign in and Authenticate Student)</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Description</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Use Case này mô tả cách sinh viên truy cập vào Cổng dịch vụ KTX bằng Mã sinh viên (MSSV) và Mật khẩu, hệ thống xác thực danh tính với cơ sở dữ liệu trường VNUK và cấp phiên làm việc bảo mật.</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Actors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(Primary Actor), Hệ thống Xác thực SV Trường A (Secondary Actor).</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Preconditions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đã có tài khoản và thuộc danh sách trường VNUK hợp lệ.</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Post 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đăng nhập thành công, nhận JWT Token và được chuyển hướng vào Dashboard.</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Trigger</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truy cập Cổng KTX và chọn 'Đăng nhập'.</w:t>
            </w:r>
          </w:p>
        </w:tc>
      </w:tr>
    </w:tbl>
    <w:p>
      <w:pPr>
        <w:spacing w:before="0" w:after="120" w:line="276" w:lineRule="auto"/>
        <w:jc w:val="left"/>
      </w:pPr>
    </w:p>
    <w:p>
      <w:pPr>
        <w:spacing w:before="160" w:after="60" w:line="276" w:lineRule="auto"/>
        <w:jc w:val="left"/>
      </w:pPr>
      <w:r>
        <w:rPr>
          <w:rFonts w:ascii="Times New Roman" w:hAnsi="Times New Roman"/>
          <w:b/>
          <w:color w:val="334155"/>
          <w:sz w:val="23"/>
        </w:rPr>
        <w:t>B. Quy Trình Các Luồng Sự Kiện (Three Types of Flows Table - 4 Cột Chuẩn)</w:t>
      </w:r>
    </w:p>
    <w:tbl>
      <w:tblPr>
        <w:tblW w:type="auto" w:w="0"/>
        <w:jc w:val="center"/>
        <w:tblLook w:firstColumn="1" w:firstRow="1" w:lastColumn="0" w:lastRow="0" w:noHBand="0" w:noVBand="1" w:val="04A0"/>
      </w:tblPr>
      <w:tblGrid>
        <w:gridCol w:w="2329"/>
        <w:gridCol w:w="2329"/>
        <w:gridCol w:w="2329"/>
        <w:gridCol w:w="2329"/>
      </w:tblGrid>
      <w:tr>
        <w:tc>
          <w:tcPr>
            <w:tcW w:type="dxa" w:w="1296"/>
            <w:shd w:val="clear" w:color="auto" w:fill="0F172A"/>
            <w:tcMar/>
          </w:tcPr>
          <w:p>
            <w:pPr>
              <w:jc w:val="center"/>
            </w:pPr>
            <w:r>
              <w:rPr>
                <w:rFonts w:ascii="Times New Roman" w:hAnsi="Times New Roman"/>
                <w:b/>
                <w:color w:val="FFFFFF"/>
                <w:sz w:val="18"/>
              </w:rPr>
              <w:t>Step ID</w:t>
            </w:r>
          </w:p>
        </w:tc>
        <w:tc>
          <w:tcPr>
            <w:tcW w:type="dxa" w:w="2016"/>
            <w:shd w:val="clear" w:color="auto" w:fill="0F172A"/>
            <w:tcMar/>
          </w:tcPr>
          <w:p>
            <w:pPr>
              <w:jc w:val="center"/>
            </w:pPr>
            <w:r>
              <w:rPr>
                <w:rFonts w:ascii="Times New Roman" w:hAnsi="Times New Roman"/>
                <w:b/>
                <w:color w:val="FFFFFF"/>
                <w:sz w:val="18"/>
              </w:rPr>
              <w:t>Actor</w:t>
            </w:r>
          </w:p>
        </w:tc>
        <w:tc>
          <w:tcPr>
            <w:tcW w:type="dxa" w:w="3600"/>
            <w:shd w:val="clear" w:color="auto" w:fill="0F172A"/>
            <w:tcMar/>
          </w:tcPr>
          <w:p>
            <w:pPr>
              <w:jc w:val="center"/>
            </w:pPr>
            <w:r>
              <w:rPr>
                <w:rFonts w:ascii="Times New Roman" w:hAnsi="Times New Roman"/>
                <w:b/>
                <w:color w:val="FFFFFF"/>
                <w:sz w:val="18"/>
              </w:rPr>
              <w:t>Action</w:t>
            </w:r>
          </w:p>
        </w:tc>
        <w:tc>
          <w:tcPr>
            <w:tcW w:type="dxa" w:w="2448"/>
            <w:shd w:val="clear" w:color="auto" w:fill="0F172A"/>
            <w:tcMar/>
          </w:tcPr>
          <w:p>
            <w:pPr>
              <w:jc w:val="center"/>
            </w:pPr>
            <w:r>
              <w:rPr>
                <w:rFonts w:ascii="Times New Roman" w:hAnsi="Times New Roman"/>
                <w:b/>
                <w:color w:val="FFFFFF"/>
                <w:sz w:val="18"/>
              </w:rPr>
              <w:t>Notes/references (Ref)</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BF-1</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Truy cập vào trang Đăng nhập của Cổng dịch vụ KTX.</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Giao diện WF-01, NFR-06</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BF-2</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Hiển thị form đăng nhập gồm ô nhập MSSV/Email và Mật khẩu.</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Kiểm tra định dạng email</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BF-3</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Nhập email trường (@vnuk.edu.vn) và mật khẩu cá nhân, bấm 'Đăng nhập'.</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BR-01 (Đúng email trường)</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BF-4</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Gửi thông tin xác thực đến Dịch vụ xác thực trung tâm trường A.</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Mã hóa TLS 1.3, NFR-03</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BF-5</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Hệ thống SV Trường A</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Đối soát MSSV, xác nhận sinh viên chính quy trường A và mật khẩu chính xác.</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BR-01 (Chính sách tiếp nhận)</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BF-6</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Khởi tạo Session/Token bảo mật, chuyển hướng sinh viên vào Dashboard chính.</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Hoàn thành mục tiêu UC-01</w:t>
            </w:r>
          </w:p>
        </w:tc>
      </w:tr>
      <w:tr>
        <w:tc>
          <w:tcPr>
            <w:tcW w:type="dxa" w:w="1296"/>
            <w:shd w:val="clear" w:color="auto" w:fill="F0FDF4"/>
            <w:tcMar/>
            <w:tcBorders>
              <w:top w:val="single" w:sz="4" w:space="0" w:color="E2E8F0"/>
              <w:bottom w:val="single" w:sz="4" w:space="0" w:color="E2E8F0"/>
            </w:tcBorders>
          </w:tcPr>
          <w:p>
            <w:pPr>
              <w:jc w:val="center"/>
            </w:pPr>
            <w:r>
              <w:rPr>
                <w:rFonts w:ascii="Times New Roman" w:hAnsi="Times New Roman"/>
                <w:b/>
                <w:color w:val="15803D"/>
                <w:sz w:val="18"/>
              </w:rPr>
              <w:t>AF-A</w:t>
            </w:r>
          </w:p>
        </w:tc>
        <w:tc>
          <w:tcPr>
            <w:tcW w:type="dxa" w:w="2016"/>
            <w:shd w:val="clear" w:color="auto" w:fill="F0FDF4"/>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0FDF4"/>
            <w:tcMar/>
            <w:tcBorders>
              <w:top w:val="single" w:sz="4" w:space="0" w:color="E2E8F0"/>
              <w:bottom w:val="single" w:sz="4" w:space="0" w:color="E2E8F0"/>
            </w:tcBorders>
          </w:tcPr>
          <w:p>
            <w:r>
              <w:rPr>
                <w:rFonts w:ascii="Times New Roman" w:hAnsi="Times New Roman"/>
                <w:color w:val="334155"/>
                <w:sz w:val="18"/>
              </w:rPr>
              <w:t>Tại bước BF-2, sinh viên chọn 'Đăng nhập nhanh bằng Google SSO (@vnuk.edu.vn)'.</w:t>
            </w:r>
          </w:p>
        </w:tc>
        <w:tc>
          <w:tcPr>
            <w:tcW w:type="dxa" w:w="2448"/>
            <w:shd w:val="clear" w:color="auto" w:fill="F0FDF4"/>
            <w:tcMar/>
            <w:tcBorders>
              <w:top w:val="single" w:sz="4" w:space="0" w:color="E2E8F0"/>
              <w:bottom w:val="single" w:sz="4" w:space="0" w:color="E2E8F0"/>
            </w:tcBorders>
          </w:tcPr>
          <w:p>
            <w:r>
              <w:rPr>
                <w:rFonts w:ascii="Times New Roman" w:hAnsi="Times New Roman"/>
                <w:i/>
                <w:color w:val="475569"/>
                <w:sz w:val="17"/>
              </w:rPr>
              <w:t>Nhánh phụ hoàn thành mục tiêu</w:t>
            </w:r>
          </w:p>
        </w:tc>
      </w:tr>
      <w:tr>
        <w:tc>
          <w:tcPr>
            <w:tcW w:type="dxa" w:w="1296"/>
            <w:shd w:val="clear" w:color="auto" w:fill="F0FDF4"/>
            <w:tcMar/>
            <w:tcBorders>
              <w:top w:val="single" w:sz="4" w:space="0" w:color="E2E8F0"/>
              <w:bottom w:val="single" w:sz="4" w:space="0" w:color="E2E8F0"/>
            </w:tcBorders>
          </w:tcPr>
          <w:p>
            <w:pPr>
              <w:jc w:val="center"/>
            </w:pPr>
            <w:r>
              <w:rPr>
                <w:rFonts w:ascii="Times New Roman" w:hAnsi="Times New Roman"/>
                <w:b/>
                <w:color w:val="15803D"/>
                <w:sz w:val="18"/>
              </w:rPr>
              <w:t>AF-B</w:t>
            </w:r>
          </w:p>
        </w:tc>
        <w:tc>
          <w:tcPr>
            <w:tcW w:type="dxa" w:w="2016"/>
            <w:shd w:val="clear" w:color="auto" w:fill="F0FDF4"/>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0FDF4"/>
            <w:tcMar/>
            <w:tcBorders>
              <w:top w:val="single" w:sz="4" w:space="0" w:color="E2E8F0"/>
              <w:bottom w:val="single" w:sz="4" w:space="0" w:color="E2E8F0"/>
            </w:tcBorders>
          </w:tcPr>
          <w:p>
            <w:r>
              <w:rPr>
                <w:rFonts w:ascii="Times New Roman" w:hAnsi="Times New Roman"/>
                <w:color w:val="334155"/>
                <w:sz w:val="18"/>
              </w:rPr>
              <w:t>Tại bước BF-2, sinh viên tích chọn 'Ghi nhớ đăng nhập trong 30 ngày'.</w:t>
            </w:r>
          </w:p>
        </w:tc>
        <w:tc>
          <w:tcPr>
            <w:tcW w:type="dxa" w:w="2448"/>
            <w:shd w:val="clear" w:color="auto" w:fill="F0FDF4"/>
            <w:tcMar/>
            <w:tcBorders>
              <w:top w:val="single" w:sz="4" w:space="0" w:color="E2E8F0"/>
              <w:bottom w:val="single" w:sz="4" w:space="0" w:color="E2E8F0"/>
            </w:tcBorders>
          </w:tcPr>
          <w:p>
            <w:r>
              <w:rPr>
                <w:rFonts w:ascii="Times New Roman" w:hAnsi="Times New Roman"/>
                <w:i/>
                <w:color w:val="475569"/>
                <w:sz w:val="17"/>
              </w:rPr>
              <w:t>Lưu token thiết bị an toàn</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EF-A</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Tại bước BF-4, sinh viên nhập sai mật khẩu quá 5 lần liên tiếp: Tạm khóa tài khoản 15 phút.</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Mã lỗi ERR_AUTH_MAX, NFR-03</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EF-B</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Tại bước BF-5, tài khoản không thuộc danh sách trường A: Báo lỗi từ chối tiếp nhận.</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Mã lỗi ERR_NOT_AFFILIATED, BR-01</w:t>
            </w:r>
          </w:p>
        </w:tc>
      </w:tr>
    </w:tbl>
    <w:p>
      <w:pPr>
        <w:spacing w:before="0" w:after="80" w:line="276" w:lineRule="auto"/>
        <w:jc w:val="left"/>
      </w:pPr>
    </w:p>
    <w:p>
      <w:pPr>
        <w:spacing w:before="160" w:after="60" w:line="276" w:lineRule="auto"/>
        <w:jc w:val="left"/>
      </w:pPr>
      <w:r>
        <w:rPr>
          <w:rFonts w:ascii="Times New Roman" w:hAnsi="Times New Roman"/>
          <w:b/>
          <w:color w:val="334155"/>
          <w:sz w:val="23"/>
        </w:rPr>
        <w:t>C. Thông Tin Bổ Sung (Additional Information)</w:t>
      </w:r>
    </w:p>
    <w:p>
      <w:pPr>
        <w:spacing w:before="40" w:after="160" w:line="276" w:lineRule="auto"/>
        <w:jc w:val="left"/>
      </w:pPr>
      <w:r>
        <w:rPr>
          <w:rFonts w:ascii="Times New Roman" w:hAnsi="Times New Roman"/>
          <w:b/>
          <w:color w:val="1E3A8A"/>
          <w:sz w:val="19"/>
        </w:rPr>
        <w:t xml:space="preserve">• Quy tắc &amp; Phi chức năng áp dụng: </w:t>
      </w:r>
      <w:r>
        <w:rPr>
          <w:rFonts w:ascii="Times New Roman" w:hAnsi="Times New Roman"/>
          <w:color w:val="334155"/>
          <w:sz w:val="19"/>
        </w:rPr>
        <w:t>Tuân thủ BR-01 (Đối tượng tiếp nhận sinh viên trường A), NFR-03 (Bảo mật phiên đăng nhập JWT, chống tấn công Brute-force).</w:t>
      </w:r>
    </w:p>
    <w:p>
      <w:pPr>
        <w:spacing w:before="0" w:after="160" w:line="276" w:lineRule="auto"/>
        <w:jc w:val="left"/>
      </w:pPr>
    </w:p>
    <w:p>
      <w:pPr>
        <w:spacing w:before="240" w:after="80" w:line="276" w:lineRule="auto"/>
        <w:jc w:val="left"/>
      </w:pPr>
      <w:r>
        <w:rPr>
          <w:rFonts w:ascii="Times New Roman" w:hAnsi="Times New Roman"/>
          <w:b/>
          <w:color w:val="1E3A8A"/>
          <w:sz w:val="25"/>
        </w:rPr>
        <w:t>2. USE CASE NGHIỆP VỤ SINH VIÊN: KHẢO SÁT &amp; NỘP HỒ SƠ: UC-04 - Khảo sát 8 Thói quen &amp; Nộp hồ sơ KTX (Survey Lifestyle and Submit Application)</w:t>
      </w:r>
    </w:p>
    <w:p>
      <w:pPr>
        <w:spacing w:before="160" w:after="60" w:line="276" w:lineRule="auto"/>
        <w:jc w:val="left"/>
      </w:pPr>
      <w:r>
        <w:rPr>
          <w:rFonts w:ascii="Times New Roman" w:hAnsi="Times New Roman"/>
          <w:b/>
          <w:color w:val="334155"/>
          <w:sz w:val="23"/>
        </w:rPr>
        <w:t>A. Bảng Tóm Tắt (Summary Table - Chuẩn Slide Bài Giảng)</w:t>
      </w:r>
    </w:p>
    <w:tbl>
      <w:tblPr>
        <w:tblW w:type="auto" w:w="0"/>
        <w:jc w:val="center"/>
        <w:tblLook w:firstColumn="1" w:firstRow="1" w:lastColumn="0" w:lastRow="0" w:noHBand="0" w:noVBand="1" w:val="04A0"/>
      </w:tblPr>
      <w:tblGrid>
        <w:gridCol w:w="4658"/>
        <w:gridCol w:w="4658"/>
      </w:tblGrid>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ID</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UC-04</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Title</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Khảo sát 8 Thói quen &amp; Nộp hồ sơ KTX (Survey Lifestyle and Submit Application)</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Description</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Use Case này mô tả quy trình sinh viên chọn gói phòng mong muốn (2, 4, 6 người), điền 8 tiêu chí thói quen sinh hoạt, chọn tiêu chí ưu tiên cao nhất (1.5x) và ký cam kết ở tối thiểu 1 học kỳ để nộp hồ sơ xét duyệt.</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Actors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(Primary Actor), Hệ thống KTX (Secondary Actor).</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Preconditions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đã đăng nhập thành công vào hệ thống (UC-01).</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Post 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Hồ sơ được tạo ở trạng thái Pending_Approval, sẵn sàng chuyển sang Cán bộ KTX thẩm định.</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Trigger</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chọn chức năng 'Khảo sát thói quen &amp; Đăng ký phòng' trên Dashboard.</w:t>
            </w:r>
          </w:p>
        </w:tc>
      </w:tr>
    </w:tbl>
    <w:p>
      <w:pPr>
        <w:spacing w:before="0" w:after="120" w:line="276" w:lineRule="auto"/>
        <w:jc w:val="left"/>
      </w:pPr>
    </w:p>
    <w:p>
      <w:pPr>
        <w:spacing w:before="160" w:after="60" w:line="276" w:lineRule="auto"/>
        <w:jc w:val="left"/>
      </w:pPr>
      <w:r>
        <w:rPr>
          <w:rFonts w:ascii="Times New Roman" w:hAnsi="Times New Roman"/>
          <w:b/>
          <w:color w:val="334155"/>
          <w:sz w:val="23"/>
        </w:rPr>
        <w:t>B. Quy Trình Các Luồng Sự Kiện (Three Types of Flows Table - 4 Cột Chuẩn)</w:t>
      </w:r>
    </w:p>
    <w:tbl>
      <w:tblPr>
        <w:tblW w:type="auto" w:w="0"/>
        <w:jc w:val="center"/>
        <w:tblLook w:firstColumn="1" w:firstRow="1" w:lastColumn="0" w:lastRow="0" w:noHBand="0" w:noVBand="1" w:val="04A0"/>
      </w:tblPr>
      <w:tblGrid>
        <w:gridCol w:w="2329"/>
        <w:gridCol w:w="2329"/>
        <w:gridCol w:w="2329"/>
        <w:gridCol w:w="2329"/>
      </w:tblGrid>
      <w:tr>
        <w:tc>
          <w:tcPr>
            <w:tcW w:type="dxa" w:w="1296"/>
            <w:shd w:val="clear" w:color="auto" w:fill="0F172A"/>
            <w:tcMar/>
          </w:tcPr>
          <w:p>
            <w:pPr>
              <w:jc w:val="center"/>
            </w:pPr>
            <w:r>
              <w:rPr>
                <w:rFonts w:ascii="Times New Roman" w:hAnsi="Times New Roman"/>
                <w:b/>
                <w:color w:val="FFFFFF"/>
                <w:sz w:val="18"/>
              </w:rPr>
              <w:t>Step ID</w:t>
            </w:r>
          </w:p>
        </w:tc>
        <w:tc>
          <w:tcPr>
            <w:tcW w:type="dxa" w:w="2016"/>
            <w:shd w:val="clear" w:color="auto" w:fill="0F172A"/>
            <w:tcMar/>
          </w:tcPr>
          <w:p>
            <w:pPr>
              <w:jc w:val="center"/>
            </w:pPr>
            <w:r>
              <w:rPr>
                <w:rFonts w:ascii="Times New Roman" w:hAnsi="Times New Roman"/>
                <w:b/>
                <w:color w:val="FFFFFF"/>
                <w:sz w:val="18"/>
              </w:rPr>
              <w:t>Actor</w:t>
            </w:r>
          </w:p>
        </w:tc>
        <w:tc>
          <w:tcPr>
            <w:tcW w:type="dxa" w:w="3600"/>
            <w:shd w:val="clear" w:color="auto" w:fill="0F172A"/>
            <w:tcMar/>
          </w:tcPr>
          <w:p>
            <w:pPr>
              <w:jc w:val="center"/>
            </w:pPr>
            <w:r>
              <w:rPr>
                <w:rFonts w:ascii="Times New Roman" w:hAnsi="Times New Roman"/>
                <w:b/>
                <w:color w:val="FFFFFF"/>
                <w:sz w:val="18"/>
              </w:rPr>
              <w:t>Action</w:t>
            </w:r>
          </w:p>
        </w:tc>
        <w:tc>
          <w:tcPr>
            <w:tcW w:type="dxa" w:w="2448"/>
            <w:shd w:val="clear" w:color="auto" w:fill="0F172A"/>
            <w:tcMar/>
          </w:tcPr>
          <w:p>
            <w:pPr>
              <w:jc w:val="center"/>
            </w:pPr>
            <w:r>
              <w:rPr>
                <w:rFonts w:ascii="Times New Roman" w:hAnsi="Times New Roman"/>
                <w:b/>
                <w:color w:val="FFFFFF"/>
                <w:sz w:val="18"/>
              </w:rPr>
              <w:t>Notes/references (Ref)</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BF-1</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Mở biểu mẫu khảo sát nếp sống và đăng ký loại phòng KTX.</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Giao diện WF-02</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BF-2</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Hiển thị 3 loại phòng (VIP 2 người, Chuẩn 4 người, Tiết kiệm 6 người) và bảng 8 tiêu chí thói quen.</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BR-05 (Danh mục phòng)</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BF-3</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Chọn gói phòng nguyện vọng (ví dụ: Phòng 4 người Chuẩn).</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Lưu nguyện vọng phòng</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BF-4</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Điều chỉnh 8 thanh trượt thói quen (Giờ ngủ, Giờ dậy, Ngăn nắp, Chịu ồn, Hút thuốc, Dắt bạn...).</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Chuẩn hóa vector 8 chiều</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BF-5</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Chọn 01 tiêu chí quan trọng nhất (Top Criterion) để nhân hệ số ưu tiên 1.5x.</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BR-06 (Trọng số 1.5x)</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BF-6</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Tích chọn ô cam kết bắt buộc: 'Tôi cam kết ở KTX tối thiểu 01 học kỳ (05 tháng)'.</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BR-02 (Thời hạn tối thiểu)</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BF-7</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Bấm nút 'Nộp hồ sơ đăng ký KTX'.</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Gửi dữ liệu lên máy chủ</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BF-8</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Kiểm tra tính hợp lệ dữ liệu, lưu hồ sơ vào cơ sở dữ liệu ở trạng thái Pending_Approval.</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Hoàn thành mục tiêu UC-04</w:t>
            </w:r>
          </w:p>
        </w:tc>
      </w:tr>
      <w:tr>
        <w:tc>
          <w:tcPr>
            <w:tcW w:type="dxa" w:w="1296"/>
            <w:shd w:val="clear" w:color="auto" w:fill="F0FDF4"/>
            <w:tcMar/>
            <w:tcBorders>
              <w:top w:val="single" w:sz="4" w:space="0" w:color="E2E8F0"/>
              <w:bottom w:val="single" w:sz="4" w:space="0" w:color="E2E8F0"/>
            </w:tcBorders>
          </w:tcPr>
          <w:p>
            <w:pPr>
              <w:jc w:val="center"/>
            </w:pPr>
            <w:r>
              <w:rPr>
                <w:rFonts w:ascii="Times New Roman" w:hAnsi="Times New Roman"/>
                <w:b/>
                <w:color w:val="15803D"/>
                <w:sz w:val="18"/>
              </w:rPr>
              <w:t>AF-A</w:t>
            </w:r>
          </w:p>
        </w:tc>
        <w:tc>
          <w:tcPr>
            <w:tcW w:type="dxa" w:w="2016"/>
            <w:shd w:val="clear" w:color="auto" w:fill="F0FDF4"/>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0FDF4"/>
            <w:tcMar/>
            <w:tcBorders>
              <w:top w:val="single" w:sz="4" w:space="0" w:color="E2E8F0"/>
              <w:bottom w:val="single" w:sz="4" w:space="0" w:color="E2E8F0"/>
            </w:tcBorders>
          </w:tcPr>
          <w:p>
            <w:r>
              <w:rPr>
                <w:rFonts w:ascii="Times New Roman" w:hAnsi="Times New Roman"/>
                <w:color w:val="334155"/>
                <w:sz w:val="18"/>
              </w:rPr>
              <w:t>Tại bước BF-4, sinh viên bấm 'Nạp hồ sơ mẫu Persona' để tự động điền nhanh 8 thói quen.</w:t>
            </w:r>
          </w:p>
        </w:tc>
        <w:tc>
          <w:tcPr>
            <w:tcW w:type="dxa" w:w="2448"/>
            <w:shd w:val="clear" w:color="auto" w:fill="F0FDF4"/>
            <w:tcMar/>
            <w:tcBorders>
              <w:top w:val="single" w:sz="4" w:space="0" w:color="E2E8F0"/>
              <w:bottom w:val="single" w:sz="4" w:space="0" w:color="E2E8F0"/>
            </w:tcBorders>
          </w:tcPr>
          <w:p>
            <w:r>
              <w:rPr>
                <w:rFonts w:ascii="Times New Roman" w:hAnsi="Times New Roman"/>
                <w:i/>
                <w:color w:val="475569"/>
                <w:sz w:val="17"/>
              </w:rPr>
              <w:t>NFR-06 (Tối ưu trải nghiệm UI)</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EF-A</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Tại bước BF-6, sinh viên KHÔNG tích cam kết ở tối thiểu 1 kỳ: Khóa nút nộp, báo lỗi đỏ vi phạm BR-02.</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Mã lỗi ERR_TERM_MIN, BR-02</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EF-B</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Tại bước BF-5, sinh viên bỏ trống tiêu chí ưu tiên: Nhắc nhở chọn 1 tiêu chí top theo BR-06.</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Mã lỗi ERR_TOP_EMPTY, BR-06</w:t>
            </w:r>
          </w:p>
        </w:tc>
      </w:tr>
    </w:tbl>
    <w:p>
      <w:pPr>
        <w:spacing w:before="0" w:after="80" w:line="276" w:lineRule="auto"/>
        <w:jc w:val="left"/>
      </w:pPr>
    </w:p>
    <w:p>
      <w:pPr>
        <w:spacing w:before="160" w:after="60" w:line="276" w:lineRule="auto"/>
        <w:jc w:val="left"/>
      </w:pPr>
      <w:r>
        <w:rPr>
          <w:rFonts w:ascii="Times New Roman" w:hAnsi="Times New Roman"/>
          <w:b/>
          <w:color w:val="334155"/>
          <w:sz w:val="23"/>
        </w:rPr>
        <w:t>C. Thông Tin Bổ Sung (Additional Information)</w:t>
      </w:r>
    </w:p>
    <w:p>
      <w:pPr>
        <w:spacing w:before="40" w:after="160" w:line="276" w:lineRule="auto"/>
        <w:jc w:val="left"/>
      </w:pPr>
      <w:r>
        <w:rPr>
          <w:rFonts w:ascii="Times New Roman" w:hAnsi="Times New Roman"/>
          <w:b/>
          <w:color w:val="1E3A8A"/>
          <w:sz w:val="19"/>
        </w:rPr>
        <w:t xml:space="preserve">• Quy tắc &amp; Phi chức năng áp dụng: </w:t>
      </w:r>
      <w:r>
        <w:rPr>
          <w:rFonts w:ascii="Times New Roman" w:hAnsi="Times New Roman"/>
          <w:color w:val="334155"/>
          <w:sz w:val="19"/>
        </w:rPr>
        <w:t>Tuân thủ BR-02 (Cam kết hợp đồng tối thiểu 1 kỳ), BR-05 (Tối ưu quỹ phòng), BR-06 (Trọng số ưu tiên cá nhân 1.5x).</w:t>
      </w:r>
    </w:p>
    <w:p>
      <w:pPr>
        <w:spacing w:before="0" w:after="160" w:line="276" w:lineRule="auto"/>
        <w:jc w:val="left"/>
      </w:pPr>
    </w:p>
    <w:p>
      <w:pPr>
        <w:spacing w:before="240" w:after="80" w:line="276" w:lineRule="auto"/>
        <w:jc w:val="left"/>
      </w:pPr>
      <w:r>
        <w:rPr>
          <w:rFonts w:ascii="Times New Roman" w:hAnsi="Times New Roman"/>
          <w:b/>
          <w:color w:val="1E3A8A"/>
          <w:sz w:val="25"/>
        </w:rPr>
        <w:t>3. USE CASE NGHIỆP VỤ QUẢN TRỊ: THẨM ĐỊNH &amp; PHÊ DUYỆT (BUSINESS APPROVE): UC-18 - Thẩm định và Phê duyệt Nghiệp vụ Hồ sơ KTX (Review and Approve Application)</w:t>
      </w:r>
    </w:p>
    <w:p>
      <w:pPr>
        <w:spacing w:before="160" w:after="60" w:line="276" w:lineRule="auto"/>
        <w:jc w:val="left"/>
      </w:pPr>
      <w:r>
        <w:rPr>
          <w:rFonts w:ascii="Times New Roman" w:hAnsi="Times New Roman"/>
          <w:b/>
          <w:color w:val="334155"/>
          <w:sz w:val="23"/>
        </w:rPr>
        <w:t>A. Bảng Tóm Tắt (Summary Table - Chuẩn Slide Bài Giảng)</w:t>
      </w:r>
    </w:p>
    <w:tbl>
      <w:tblPr>
        <w:tblW w:type="auto" w:w="0"/>
        <w:jc w:val="center"/>
        <w:tblLook w:firstColumn="1" w:firstRow="1" w:lastColumn="0" w:lastRow="0" w:noHBand="0" w:noVBand="1" w:val="04A0"/>
      </w:tblPr>
      <w:tblGrid>
        <w:gridCol w:w="4658"/>
        <w:gridCol w:w="4658"/>
      </w:tblGrid>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ID</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UC-18</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Title</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Thẩm định và Phê duyệt Nghiệp vụ Hồ sơ KTX (Review and Approve Application)</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Description</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Use Case này mô tả quy trình Cán bộ KTX rà soát điều kiện cư trú của sinh viên (kiểm tra kỷ luật, đối soát diện ưu tiên chính sách, cam kết 1 kỳ) và ra quyết định phê duyệt đơn để đưa vào thuật toán phân phòng.</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Actors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Cán bộ Quản lý KTX (Staff - Primary Actor), Hệ thống KTX (Secondary Actor).</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Preconditions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Hồ sơ của sinh viên đang ở trạng thái chờ duyệt (Pending_Approval).</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Post 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Hồ sơ chuyển sang trạng thái Approved_For_Matching (đủ điều kiện chạy Gale-Shapley) hoặc Rejected.</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Trigger</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Cán bộ KTX đăng nhập trang Quản trị và mở module 'Thẩm định Đơn Đăng ký KTX'.</w:t>
            </w:r>
          </w:p>
        </w:tc>
      </w:tr>
    </w:tbl>
    <w:p>
      <w:pPr>
        <w:spacing w:before="0" w:after="120" w:line="276" w:lineRule="auto"/>
        <w:jc w:val="left"/>
      </w:pPr>
    </w:p>
    <w:p>
      <w:pPr>
        <w:spacing w:before="160" w:after="60" w:line="276" w:lineRule="auto"/>
        <w:jc w:val="left"/>
      </w:pPr>
      <w:r>
        <w:rPr>
          <w:rFonts w:ascii="Times New Roman" w:hAnsi="Times New Roman"/>
          <w:b/>
          <w:color w:val="334155"/>
          <w:sz w:val="23"/>
        </w:rPr>
        <w:t>B. Quy Trình Các Luồng Sự Kiện (Three Types of Flows Table - 4 Cột Chuẩn)</w:t>
      </w:r>
    </w:p>
    <w:tbl>
      <w:tblPr>
        <w:tblW w:type="auto" w:w="0"/>
        <w:jc w:val="center"/>
        <w:tblLook w:firstColumn="1" w:firstRow="1" w:lastColumn="0" w:lastRow="0" w:noHBand="0" w:noVBand="1" w:val="04A0"/>
      </w:tblPr>
      <w:tblGrid>
        <w:gridCol w:w="2329"/>
        <w:gridCol w:w="2329"/>
        <w:gridCol w:w="2329"/>
        <w:gridCol w:w="2329"/>
      </w:tblGrid>
      <w:tr>
        <w:tc>
          <w:tcPr>
            <w:tcW w:type="dxa" w:w="1296"/>
            <w:shd w:val="clear" w:color="auto" w:fill="0F172A"/>
            <w:tcMar/>
          </w:tcPr>
          <w:p>
            <w:pPr>
              <w:jc w:val="center"/>
            </w:pPr>
            <w:r>
              <w:rPr>
                <w:rFonts w:ascii="Times New Roman" w:hAnsi="Times New Roman"/>
                <w:b/>
                <w:color w:val="FFFFFF"/>
                <w:sz w:val="18"/>
              </w:rPr>
              <w:t>Step ID</w:t>
            </w:r>
          </w:p>
        </w:tc>
        <w:tc>
          <w:tcPr>
            <w:tcW w:type="dxa" w:w="2016"/>
            <w:shd w:val="clear" w:color="auto" w:fill="0F172A"/>
            <w:tcMar/>
          </w:tcPr>
          <w:p>
            <w:pPr>
              <w:jc w:val="center"/>
            </w:pPr>
            <w:r>
              <w:rPr>
                <w:rFonts w:ascii="Times New Roman" w:hAnsi="Times New Roman"/>
                <w:b/>
                <w:color w:val="FFFFFF"/>
                <w:sz w:val="18"/>
              </w:rPr>
              <w:t>Actor</w:t>
            </w:r>
          </w:p>
        </w:tc>
        <w:tc>
          <w:tcPr>
            <w:tcW w:type="dxa" w:w="3600"/>
            <w:shd w:val="clear" w:color="auto" w:fill="0F172A"/>
            <w:tcMar/>
          </w:tcPr>
          <w:p>
            <w:pPr>
              <w:jc w:val="center"/>
            </w:pPr>
            <w:r>
              <w:rPr>
                <w:rFonts w:ascii="Times New Roman" w:hAnsi="Times New Roman"/>
                <w:b/>
                <w:color w:val="FFFFFF"/>
                <w:sz w:val="18"/>
              </w:rPr>
              <w:t>Action</w:t>
            </w:r>
          </w:p>
        </w:tc>
        <w:tc>
          <w:tcPr>
            <w:tcW w:type="dxa" w:w="2448"/>
            <w:shd w:val="clear" w:color="auto" w:fill="0F172A"/>
            <w:tcMar/>
          </w:tcPr>
          <w:p>
            <w:pPr>
              <w:jc w:val="center"/>
            </w:pPr>
            <w:r>
              <w:rPr>
                <w:rFonts w:ascii="Times New Roman" w:hAnsi="Times New Roman"/>
                <w:b/>
                <w:color w:val="FFFFFF"/>
                <w:sz w:val="18"/>
              </w:rPr>
              <w:t>Notes/references (Ref)</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BF-1</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Cán bộ KTX</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Mở danh sách các hồ sơ đăng ký KTX đang chờ thẩm định.</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Giao diện WF-03</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BF-2</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Hiển thị bảng hồ sơ kèm kết quả đối soát tự động: Đúng trường A (BR-01), Đủ cam kết 1 kỳ (BR-02).</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BR-01, BR-02</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BF-3</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Cán bộ KTX</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Chọn hồ sơ của sinh viên để kiểm tra chi tiết diện chính sách, hạnh kiểm và quỹ phòng khả dụng.</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BR-05 (Kiểm tra quỹ phòng)</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BF-4</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Cán bộ KTX</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Bấm nút 'Phê duyệt hồ sơ (Business Approve)'.</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Quyết định thẩm định BR-03</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BF-5</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Cập nhật trạng thái hồ sơ thành Approved_For_Matching và gửi thông báo cho sinh viên.</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Hoàn thành mục tiêu UC-18</w:t>
            </w:r>
          </w:p>
        </w:tc>
      </w:tr>
      <w:tr>
        <w:tc>
          <w:tcPr>
            <w:tcW w:type="dxa" w:w="1296"/>
            <w:shd w:val="clear" w:color="auto" w:fill="F0FDF4"/>
            <w:tcMar/>
            <w:tcBorders>
              <w:top w:val="single" w:sz="4" w:space="0" w:color="E2E8F0"/>
              <w:bottom w:val="single" w:sz="4" w:space="0" w:color="E2E8F0"/>
            </w:tcBorders>
          </w:tcPr>
          <w:p>
            <w:pPr>
              <w:jc w:val="center"/>
            </w:pPr>
            <w:r>
              <w:rPr>
                <w:rFonts w:ascii="Times New Roman" w:hAnsi="Times New Roman"/>
                <w:b/>
                <w:color w:val="15803D"/>
                <w:sz w:val="18"/>
              </w:rPr>
              <w:t>AF-A</w:t>
            </w:r>
          </w:p>
        </w:tc>
        <w:tc>
          <w:tcPr>
            <w:tcW w:type="dxa" w:w="2016"/>
            <w:shd w:val="clear" w:color="auto" w:fill="F0FDF4"/>
            <w:tcMar/>
            <w:tcBorders>
              <w:top w:val="single" w:sz="4" w:space="0" w:color="E2E8F0"/>
              <w:bottom w:val="single" w:sz="4" w:space="0" w:color="E2E8F0"/>
            </w:tcBorders>
          </w:tcPr>
          <w:p>
            <w:r>
              <w:rPr>
                <w:rFonts w:ascii="Times New Roman" w:hAnsi="Times New Roman"/>
                <w:b/>
                <w:color w:val="1E293B"/>
                <w:sz w:val="18"/>
              </w:rPr>
              <w:t>Cán bộ KTX</w:t>
            </w:r>
          </w:p>
        </w:tc>
        <w:tc>
          <w:tcPr>
            <w:tcW w:type="dxa" w:w="3600"/>
            <w:shd w:val="clear" w:color="auto" w:fill="F0FDF4"/>
            <w:tcMar/>
            <w:tcBorders>
              <w:top w:val="single" w:sz="4" w:space="0" w:color="E2E8F0"/>
              <w:bottom w:val="single" w:sz="4" w:space="0" w:color="E2E8F0"/>
            </w:tcBorders>
          </w:tcPr>
          <w:p>
            <w:r>
              <w:rPr>
                <w:rFonts w:ascii="Times New Roman" w:hAnsi="Times New Roman"/>
                <w:color w:val="334155"/>
                <w:sz w:val="18"/>
              </w:rPr>
              <w:t>Tại bước BF-2, Cán bộ bấm 'Duyệt hàng loạt (Batch Approve)' cho các đơn đã qua kiểm tra tự động.</w:t>
            </w:r>
          </w:p>
        </w:tc>
        <w:tc>
          <w:tcPr>
            <w:tcW w:type="dxa" w:w="2448"/>
            <w:shd w:val="clear" w:color="auto" w:fill="F0FDF4"/>
            <w:tcMar/>
            <w:tcBorders>
              <w:top w:val="single" w:sz="4" w:space="0" w:color="E2E8F0"/>
              <w:bottom w:val="single" w:sz="4" w:space="0" w:color="E2E8F0"/>
            </w:tcBorders>
          </w:tcPr>
          <w:p>
            <w:r>
              <w:rPr>
                <w:rFonts w:ascii="Times New Roman" w:hAnsi="Times New Roman"/>
                <w:i/>
                <w:color w:val="475569"/>
                <w:sz w:val="17"/>
              </w:rPr>
              <w:t>Tối ưu hiệu suất quản trị</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EF-A</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Cán bộ KTX</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Tại bước BF-3, phát hiện sinh viên vi phạm kỷ luật năm trước: Bấm 'Từ chối (Reject)' kèm lý do.</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BR-03 (Loại bỏ vi phạm)</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EF-B</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Cán bộ KTX</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Hồ sơ thiếu minh chứng gia đình chính sách: Bấm 'Yêu cầu bổ sung tài liệu'.</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Hồ sơ về trạng thái Incomplete</w:t>
            </w:r>
          </w:p>
        </w:tc>
      </w:tr>
    </w:tbl>
    <w:p>
      <w:pPr>
        <w:spacing w:before="0" w:after="80" w:line="276" w:lineRule="auto"/>
        <w:jc w:val="left"/>
      </w:pPr>
    </w:p>
    <w:p>
      <w:pPr>
        <w:spacing w:before="160" w:after="60" w:line="276" w:lineRule="auto"/>
        <w:jc w:val="left"/>
      </w:pPr>
      <w:r>
        <w:rPr>
          <w:rFonts w:ascii="Times New Roman" w:hAnsi="Times New Roman"/>
          <w:b/>
          <w:color w:val="334155"/>
          <w:sz w:val="23"/>
        </w:rPr>
        <w:t>C. Thông Tin Bổ Sung (Additional Information)</w:t>
      </w:r>
    </w:p>
    <w:p>
      <w:pPr>
        <w:spacing w:before="40" w:after="160" w:line="276" w:lineRule="auto"/>
        <w:jc w:val="left"/>
      </w:pPr>
      <w:r>
        <w:rPr>
          <w:rFonts w:ascii="Times New Roman" w:hAnsi="Times New Roman"/>
          <w:b/>
          <w:color w:val="1E3A8A"/>
          <w:sz w:val="19"/>
        </w:rPr>
        <w:t xml:space="preserve">• Quy tắc &amp; Phi chức năng áp dụng: </w:t>
      </w:r>
      <w:r>
        <w:rPr>
          <w:rFonts w:ascii="Times New Roman" w:hAnsi="Times New Roman"/>
          <w:color w:val="334155"/>
          <w:sz w:val="19"/>
        </w:rPr>
        <w:t>Tuân thủ BR-01 (Đúng đối tượng trường A), BR-03 (Phê duyệt nghiệp vụ bắt buộc), BR-05 (Kiểm soát hạn mức phòng).</w:t>
      </w:r>
    </w:p>
    <w:p>
      <w:pPr>
        <w:spacing w:before="0" w:after="160" w:line="276" w:lineRule="auto"/>
        <w:jc w:val="left"/>
      </w:pPr>
    </w:p>
    <w:p>
      <w:pPr>
        <w:spacing w:before="240" w:after="80" w:line="276" w:lineRule="auto"/>
        <w:jc w:val="left"/>
      </w:pPr>
      <w:r>
        <w:rPr>
          <w:rFonts w:ascii="Times New Roman" w:hAnsi="Times New Roman"/>
          <w:b/>
          <w:color w:val="1E3A8A"/>
          <w:sz w:val="25"/>
        </w:rPr>
        <w:t>4. USE CASE THUẬT TOÁN CỐT LÕI: PHÂN BỔ PHÒNG GALE-SHAPLEY: UC-24 - Khởi chạy Phân bổ Phòng Ổn định và Lấp đầy (Execute Stable Room Matching)</w:t>
      </w:r>
    </w:p>
    <w:p>
      <w:pPr>
        <w:spacing w:before="160" w:after="60" w:line="276" w:lineRule="auto"/>
        <w:jc w:val="left"/>
      </w:pPr>
      <w:r>
        <w:rPr>
          <w:rFonts w:ascii="Times New Roman" w:hAnsi="Times New Roman"/>
          <w:b/>
          <w:color w:val="334155"/>
          <w:sz w:val="23"/>
        </w:rPr>
        <w:t>A. Bảng Tóm Tắt (Summary Table - Chuẩn Slide Bài Giảng)</w:t>
      </w:r>
    </w:p>
    <w:tbl>
      <w:tblPr>
        <w:tblW w:type="auto" w:w="0"/>
        <w:jc w:val="center"/>
        <w:tblLook w:firstColumn="1" w:firstRow="1" w:lastColumn="0" w:lastRow="0" w:noHBand="0" w:noVBand="1" w:val="04A0"/>
      </w:tblPr>
      <w:tblGrid>
        <w:gridCol w:w="4658"/>
        <w:gridCol w:w="4658"/>
      </w:tblGrid>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ID</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UC-24</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Title</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Khởi chạy Phân bổ Phòng Ổn định và Lấp đầy (Execute Stable Room Matching)</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Description</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Use Case này mô tả tiến trình hệ thống tự động khởi chạy thuật toán Gale-Shapley kết hợp chiến lược lấp đầy 100% giường để ghép bạn cùng phòng ổn định, triệt tiêu cặp chặn = 0 và tối ưu lợi nhuận KTX.</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Actors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Hệ thống KTX (System / Scheduler - Primary Actor), Quản trị viên KTX (Admin - Observer).</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Preconditions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Đợt tiếp nhận đã hết hạn nộp, toàn bộ hồ sơ đã được Cán bộ KTX duyệt (Approved_For_Matching).</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Post 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Bảng phân phòng chính thức được thiết lập, đảm bảo Blocking Pairs = 0 và kích hoạt hạn nộp cọc 72h.</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Trigger</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Đến lịch định kỳ (Scheduler) hoặc Quản trị viên bấm nút 'Khởi chạy Phân phòng' trên Dashboard.</w:t>
            </w:r>
          </w:p>
        </w:tc>
      </w:tr>
    </w:tbl>
    <w:p>
      <w:pPr>
        <w:spacing w:before="0" w:after="120" w:line="276" w:lineRule="auto"/>
        <w:jc w:val="left"/>
      </w:pPr>
    </w:p>
    <w:p>
      <w:pPr>
        <w:spacing w:before="160" w:after="60" w:line="276" w:lineRule="auto"/>
        <w:jc w:val="left"/>
      </w:pPr>
      <w:r>
        <w:rPr>
          <w:rFonts w:ascii="Times New Roman" w:hAnsi="Times New Roman"/>
          <w:b/>
          <w:color w:val="334155"/>
          <w:sz w:val="23"/>
        </w:rPr>
        <w:t>B. Quy Trình Các Luồng Sự Kiện (Three Types of Flows Table - 4 Cột Chuẩn)</w:t>
      </w:r>
    </w:p>
    <w:tbl>
      <w:tblPr>
        <w:tblW w:type="auto" w:w="0"/>
        <w:jc w:val="center"/>
        <w:tblLook w:firstColumn="1" w:firstRow="1" w:lastColumn="0" w:lastRow="0" w:noHBand="0" w:noVBand="1" w:val="04A0"/>
      </w:tblPr>
      <w:tblGrid>
        <w:gridCol w:w="2329"/>
        <w:gridCol w:w="2329"/>
        <w:gridCol w:w="2329"/>
        <w:gridCol w:w="2329"/>
      </w:tblGrid>
      <w:tr>
        <w:tc>
          <w:tcPr>
            <w:tcW w:type="dxa" w:w="1296"/>
            <w:shd w:val="clear" w:color="auto" w:fill="0F172A"/>
            <w:tcMar/>
          </w:tcPr>
          <w:p>
            <w:pPr>
              <w:jc w:val="center"/>
            </w:pPr>
            <w:r>
              <w:rPr>
                <w:rFonts w:ascii="Times New Roman" w:hAnsi="Times New Roman"/>
                <w:b/>
                <w:color w:val="FFFFFF"/>
                <w:sz w:val="18"/>
              </w:rPr>
              <w:t>Step ID</w:t>
            </w:r>
          </w:p>
        </w:tc>
        <w:tc>
          <w:tcPr>
            <w:tcW w:type="dxa" w:w="2016"/>
            <w:shd w:val="clear" w:color="auto" w:fill="0F172A"/>
            <w:tcMar/>
          </w:tcPr>
          <w:p>
            <w:pPr>
              <w:jc w:val="center"/>
            </w:pPr>
            <w:r>
              <w:rPr>
                <w:rFonts w:ascii="Times New Roman" w:hAnsi="Times New Roman"/>
                <w:b/>
                <w:color w:val="FFFFFF"/>
                <w:sz w:val="18"/>
              </w:rPr>
              <w:t>Actor</w:t>
            </w:r>
          </w:p>
        </w:tc>
        <w:tc>
          <w:tcPr>
            <w:tcW w:type="dxa" w:w="3600"/>
            <w:shd w:val="clear" w:color="auto" w:fill="0F172A"/>
            <w:tcMar/>
          </w:tcPr>
          <w:p>
            <w:pPr>
              <w:jc w:val="center"/>
            </w:pPr>
            <w:r>
              <w:rPr>
                <w:rFonts w:ascii="Times New Roman" w:hAnsi="Times New Roman"/>
                <w:b/>
                <w:color w:val="FFFFFF"/>
                <w:sz w:val="18"/>
              </w:rPr>
              <w:t>Action</w:t>
            </w:r>
          </w:p>
        </w:tc>
        <w:tc>
          <w:tcPr>
            <w:tcW w:type="dxa" w:w="2448"/>
            <w:shd w:val="clear" w:color="auto" w:fill="0F172A"/>
            <w:tcMar/>
          </w:tcPr>
          <w:p>
            <w:pPr>
              <w:jc w:val="center"/>
            </w:pPr>
            <w:r>
              <w:rPr>
                <w:rFonts w:ascii="Times New Roman" w:hAnsi="Times New Roman"/>
                <w:b/>
                <w:color w:val="FFFFFF"/>
                <w:sz w:val="18"/>
              </w:rPr>
              <w:t>Notes/references (Ref)</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BF-1</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Kích hoạt tiến trình phân phòng tự động cho đợt tiếp nhận mới.</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Giao diện WF-04, NFR-01</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BF-2</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Phân nhóm hồ sơ theo cùng nguyện vọng loại phòng (2, 4, 6 người) và theo giới tính.</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BR-05 (Phân loại phòng)</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BF-3</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Tính toán ma trận tương thích 2 chiều, nhân trọng số 1.5x cho tiêu chí ưu tiên của từng bạn.</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BR-06 (scoring.py)</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BF-4</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Chạy thuật toán Gale-Shapley tìm cặp ghép ổn định cho từng nhóm sinh viên.</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BR-07 (Blocking Pairs = 0)</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BF-5</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Áp dụng thuật toán gộp phòng (merge_pairs) để lấp đầy 100% số giường phòng 4 và phòng 6.</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BR-05 (Tối ưu lấp đầy phòng)</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BF-6</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Lưu kết quả phân phòng vào cơ sở dữ liệu, kích hoạt đồng hồ đếm ngược thanh toán cọc 72 giờ.</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BR-04, Hoàn thành UC-24</w:t>
            </w:r>
          </w:p>
        </w:tc>
      </w:tr>
      <w:tr>
        <w:tc>
          <w:tcPr>
            <w:tcW w:type="dxa" w:w="1296"/>
            <w:shd w:val="clear" w:color="auto" w:fill="F0FDF4"/>
            <w:tcMar/>
            <w:tcBorders>
              <w:top w:val="single" w:sz="4" w:space="0" w:color="E2E8F0"/>
              <w:bottom w:val="single" w:sz="4" w:space="0" w:color="E2E8F0"/>
            </w:tcBorders>
          </w:tcPr>
          <w:p>
            <w:pPr>
              <w:jc w:val="center"/>
            </w:pPr>
            <w:r>
              <w:rPr>
                <w:rFonts w:ascii="Times New Roman" w:hAnsi="Times New Roman"/>
                <w:b/>
                <w:color w:val="15803D"/>
                <w:sz w:val="18"/>
              </w:rPr>
              <w:t>AF-A</w:t>
            </w:r>
          </w:p>
        </w:tc>
        <w:tc>
          <w:tcPr>
            <w:tcW w:type="dxa" w:w="2016"/>
            <w:shd w:val="clear" w:color="auto" w:fill="F0FDF4"/>
            <w:tcMar/>
            <w:tcBorders>
              <w:top w:val="single" w:sz="4" w:space="0" w:color="E2E8F0"/>
              <w:bottom w:val="single" w:sz="4" w:space="0" w:color="E2E8F0"/>
            </w:tcBorders>
          </w:tcPr>
          <w:p>
            <w:r>
              <w:rPr>
                <w:rFonts w:ascii="Times New Roman" w:hAnsi="Times New Roman"/>
                <w:b/>
                <w:color w:val="1E293B"/>
                <w:sz w:val="18"/>
              </w:rPr>
              <w:t>Quản trị viên</w:t>
            </w:r>
          </w:p>
        </w:tc>
        <w:tc>
          <w:tcPr>
            <w:tcW w:type="dxa" w:w="3600"/>
            <w:shd w:val="clear" w:color="auto" w:fill="F0FDF4"/>
            <w:tcMar/>
            <w:tcBorders>
              <w:top w:val="single" w:sz="4" w:space="0" w:color="E2E8F0"/>
              <w:bottom w:val="single" w:sz="4" w:space="0" w:color="E2E8F0"/>
            </w:tcBorders>
          </w:tcPr>
          <w:p>
            <w:r>
              <w:rPr>
                <w:rFonts w:ascii="Times New Roman" w:hAnsi="Times New Roman"/>
                <w:color w:val="334155"/>
                <w:sz w:val="18"/>
              </w:rPr>
              <w:t>Sau bước BF-6, Admin có thể điều chỉnh thủ công (Manual Override) một số trường hợp đặc biệt.</w:t>
            </w:r>
          </w:p>
        </w:tc>
        <w:tc>
          <w:tcPr>
            <w:tcW w:type="dxa" w:w="2448"/>
            <w:shd w:val="clear" w:color="auto" w:fill="F0FDF4"/>
            <w:tcMar/>
            <w:tcBorders>
              <w:top w:val="single" w:sz="4" w:space="0" w:color="E2E8F0"/>
              <w:bottom w:val="single" w:sz="4" w:space="0" w:color="E2E8F0"/>
            </w:tcBorders>
          </w:tcPr>
          <w:p>
            <w:r>
              <w:rPr>
                <w:rFonts w:ascii="Times New Roman" w:hAnsi="Times New Roman"/>
                <w:i/>
                <w:color w:val="475569"/>
                <w:sz w:val="17"/>
              </w:rPr>
              <w:t>Chức năng can thiệp quản trị</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EF-A</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Số lượng sinh viên nhóm A và B bị lệch lẻ: Đưa sinh viên nộp muộn nhất vào danh sách chờ (Waitlist).</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Xử lý sĩ số không đồng đều</w:t>
            </w:r>
          </w:p>
        </w:tc>
      </w:tr>
    </w:tbl>
    <w:p>
      <w:pPr>
        <w:spacing w:before="0" w:after="80" w:line="276" w:lineRule="auto"/>
        <w:jc w:val="left"/>
      </w:pPr>
    </w:p>
    <w:p>
      <w:pPr>
        <w:spacing w:before="160" w:after="60" w:line="276" w:lineRule="auto"/>
        <w:jc w:val="left"/>
      </w:pPr>
      <w:r>
        <w:rPr>
          <w:rFonts w:ascii="Times New Roman" w:hAnsi="Times New Roman"/>
          <w:b/>
          <w:color w:val="334155"/>
          <w:sz w:val="23"/>
        </w:rPr>
        <w:t>C. Thông Tin Bổ Sung (Additional Information)</w:t>
      </w:r>
    </w:p>
    <w:p>
      <w:pPr>
        <w:spacing w:before="40" w:after="160" w:line="276" w:lineRule="auto"/>
        <w:jc w:val="left"/>
      </w:pPr>
      <w:r>
        <w:rPr>
          <w:rFonts w:ascii="Times New Roman" w:hAnsi="Times New Roman"/>
          <w:b/>
          <w:color w:val="1E3A8A"/>
          <w:sz w:val="19"/>
        </w:rPr>
        <w:t xml:space="preserve">• Quy tắc &amp; Phi chức năng áp dụng: </w:t>
      </w:r>
      <w:r>
        <w:rPr>
          <w:rFonts w:ascii="Times New Roman" w:hAnsi="Times New Roman"/>
          <w:color w:val="334155"/>
          <w:sz w:val="19"/>
        </w:rPr>
        <w:t>Tuân thủ BR-05 (Lấp đầy giường 100%), BR-06 (Trọng số 1.5x), BR-07 (Triệt tiêu cặp chặn BP=0), NFR-01 (Thời gian chạy &lt; 1s cho 200 SV).</w:t>
      </w:r>
    </w:p>
    <w:p>
      <w:pPr>
        <w:spacing w:before="0" w:after="160" w:line="276" w:lineRule="auto"/>
        <w:jc w:val="left"/>
      </w:pPr>
    </w:p>
    <w:p>
      <w:pPr>
        <w:spacing w:before="240" w:after="80" w:line="276" w:lineRule="auto"/>
        <w:jc w:val="left"/>
      </w:pPr>
      <w:r>
        <w:rPr>
          <w:rFonts w:ascii="Times New Roman" w:hAnsi="Times New Roman"/>
          <w:b/>
          <w:color w:val="1E3A8A"/>
          <w:sz w:val="25"/>
        </w:rPr>
        <w:t>5. USE CASE GIAO DỊCH TÀI CHÍNH: THANH TOÁN TIỀN PHÒNG &amp; ĐẶT CỌC 72H: UC-13 - Thanh toán Tiền phòng &amp; Đặt cọc Giữ chỗ (Pay Dorm Fee and Security Deposit)</w:t>
      </w:r>
    </w:p>
    <w:p>
      <w:pPr>
        <w:spacing w:before="160" w:after="60" w:line="276" w:lineRule="auto"/>
        <w:jc w:val="left"/>
      </w:pPr>
      <w:r>
        <w:rPr>
          <w:rFonts w:ascii="Times New Roman" w:hAnsi="Times New Roman"/>
          <w:b/>
          <w:color w:val="334155"/>
          <w:sz w:val="23"/>
        </w:rPr>
        <w:t>A. Bảng Tóm Tắt (Summary Table - Chuẩn Slide Bài Giảng)</w:t>
      </w:r>
    </w:p>
    <w:tbl>
      <w:tblPr>
        <w:tblW w:type="auto" w:w="0"/>
        <w:jc w:val="center"/>
        <w:tblLook w:firstColumn="1" w:firstRow="1" w:lastColumn="0" w:lastRow="0" w:noHBand="0" w:noVBand="1" w:val="04A0"/>
      </w:tblPr>
      <w:tblGrid>
        <w:gridCol w:w="4658"/>
        <w:gridCol w:w="4658"/>
      </w:tblGrid>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ID</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UC-13</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Title</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Thanh toán Tiền phòng &amp; Đặt cọc Giữ chỗ (Pay Dorm Fee and Security Deposit)</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Description</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Use Case này mô tả quy trình sinh viên thực hiện thanh toán tiền phòng kỳ 1 kèm tiền đặt cọc giữ chỗ 2.000.000đ trong hạn 72 giờ qua cổng VNPay để xác nhận vị trí phòng chính thức.</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Actors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(Primary Actor), Cổng thanh toán VNPay (External Actor), Hệ thống KTX (Secondary Actor).</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Preconditions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đã có kết quả phân phòng và thời hạn 72 giờ đang có hiệu lực (BR-04).</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Post conditions</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Phòng được khóa chính thức (Paid), hệ thống xuất Biên lai thu tiền điện tử và Hợp đồng lưu trú mã QR.</w:t>
            </w:r>
          </w:p>
        </w:tc>
      </w:tr>
      <w:tr>
        <w:tc>
          <w:tcPr>
            <w:tcW w:type="dxa" w:w="2592"/>
            <w:shd w:val="clear" w:color="auto" w:fill="F1F5F9"/>
            <w:tcMar/>
            <w:tcBorders>
              <w:top w:val="single" w:sz="4" w:space="0" w:color="E2E8F0"/>
              <w:bottom w:val="single" w:sz="4" w:space="0" w:color="E2E8F0"/>
            </w:tcBorders>
          </w:tcPr>
          <w:p>
            <w:r>
              <w:rPr>
                <w:rFonts w:ascii="Times New Roman" w:hAnsi="Times New Roman"/>
                <w:b/>
                <w:color w:val="0F172A"/>
                <w:sz w:val="19"/>
              </w:rPr>
              <w:t>Trigger</w:t>
            </w:r>
          </w:p>
        </w:tc>
        <w:tc>
          <w:tcPr>
            <w:tcW w:type="dxa" w:w="6768"/>
            <w:shd w:val="clear" w:color="auto" w:fill="FFFFFF"/>
            <w:tcMar/>
            <w:tcBorders>
              <w:top w:val="single" w:sz="4" w:space="0" w:color="E2E8F0"/>
              <w:bottom w:val="single" w:sz="4" w:space="0" w:color="E2E8F0"/>
            </w:tcBorders>
          </w:tcPr>
          <w:p>
            <w:r>
              <w:rPr>
                <w:rFonts w:ascii="Times New Roman" w:hAnsi="Times New Roman"/>
                <w:color w:val="334155"/>
                <w:sz w:val="19"/>
              </w:rPr>
              <w:t>Sinh viên nhận thông báo trúng tuyển phòng và truy cập vào mục 'Thanh toán &amp; Đặt cọc'.</w:t>
            </w:r>
          </w:p>
        </w:tc>
      </w:tr>
    </w:tbl>
    <w:p>
      <w:pPr>
        <w:spacing w:before="0" w:after="120" w:line="276" w:lineRule="auto"/>
        <w:jc w:val="left"/>
      </w:pPr>
    </w:p>
    <w:p>
      <w:pPr>
        <w:spacing w:before="160" w:after="60" w:line="276" w:lineRule="auto"/>
        <w:jc w:val="left"/>
      </w:pPr>
      <w:r>
        <w:rPr>
          <w:rFonts w:ascii="Times New Roman" w:hAnsi="Times New Roman"/>
          <w:b/>
          <w:color w:val="334155"/>
          <w:sz w:val="23"/>
        </w:rPr>
        <w:t>B. Quy Trình Các Luồng Sự Kiện (Three Types of Flows Table - 4 Cột Chuẩn)</w:t>
      </w:r>
    </w:p>
    <w:tbl>
      <w:tblPr>
        <w:tblW w:type="auto" w:w="0"/>
        <w:jc w:val="center"/>
        <w:tblLook w:firstColumn="1" w:firstRow="1" w:lastColumn="0" w:lastRow="0" w:noHBand="0" w:noVBand="1" w:val="04A0"/>
      </w:tblPr>
      <w:tblGrid>
        <w:gridCol w:w="2329"/>
        <w:gridCol w:w="2329"/>
        <w:gridCol w:w="2329"/>
        <w:gridCol w:w="2329"/>
      </w:tblGrid>
      <w:tr>
        <w:tc>
          <w:tcPr>
            <w:tcW w:type="dxa" w:w="1296"/>
            <w:shd w:val="clear" w:color="auto" w:fill="0F172A"/>
            <w:tcMar/>
          </w:tcPr>
          <w:p>
            <w:pPr>
              <w:jc w:val="center"/>
            </w:pPr>
            <w:r>
              <w:rPr>
                <w:rFonts w:ascii="Times New Roman" w:hAnsi="Times New Roman"/>
                <w:b/>
                <w:color w:val="FFFFFF"/>
                <w:sz w:val="18"/>
              </w:rPr>
              <w:t>Step ID</w:t>
            </w:r>
          </w:p>
        </w:tc>
        <w:tc>
          <w:tcPr>
            <w:tcW w:type="dxa" w:w="2016"/>
            <w:shd w:val="clear" w:color="auto" w:fill="0F172A"/>
            <w:tcMar/>
          </w:tcPr>
          <w:p>
            <w:pPr>
              <w:jc w:val="center"/>
            </w:pPr>
            <w:r>
              <w:rPr>
                <w:rFonts w:ascii="Times New Roman" w:hAnsi="Times New Roman"/>
                <w:b/>
                <w:color w:val="FFFFFF"/>
                <w:sz w:val="18"/>
              </w:rPr>
              <w:t>Actor</w:t>
            </w:r>
          </w:p>
        </w:tc>
        <w:tc>
          <w:tcPr>
            <w:tcW w:type="dxa" w:w="3600"/>
            <w:shd w:val="clear" w:color="auto" w:fill="0F172A"/>
            <w:tcMar/>
          </w:tcPr>
          <w:p>
            <w:pPr>
              <w:jc w:val="center"/>
            </w:pPr>
            <w:r>
              <w:rPr>
                <w:rFonts w:ascii="Times New Roman" w:hAnsi="Times New Roman"/>
                <w:b/>
                <w:color w:val="FFFFFF"/>
                <w:sz w:val="18"/>
              </w:rPr>
              <w:t>Action</w:t>
            </w:r>
          </w:p>
        </w:tc>
        <w:tc>
          <w:tcPr>
            <w:tcW w:type="dxa" w:w="2448"/>
            <w:shd w:val="clear" w:color="auto" w:fill="0F172A"/>
            <w:tcMar/>
          </w:tcPr>
          <w:p>
            <w:pPr>
              <w:jc w:val="center"/>
            </w:pPr>
            <w:r>
              <w:rPr>
                <w:rFonts w:ascii="Times New Roman" w:hAnsi="Times New Roman"/>
                <w:b/>
                <w:color w:val="FFFFFF"/>
                <w:sz w:val="18"/>
              </w:rPr>
              <w:t>Notes/references (Ref)</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BF-1</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Mở màn hình 'Thanh toán &amp; Đặt cọc KTX' từ thông báo trúng tuyển.</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Giao diện WF-05</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BF-2</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Hiển thị bảng kê: Tiền phòng Kỳ 1 (theo loại phòng) + Tiền đặt cọc giữ chỗ (2.000.000đ) và đồng hồ 72h.</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BR-04 (Hạn cọc 72h)</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BF-3</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Chọn phương thức thanh toán 'Cổng thanh toán điện tử VNPay (VNPAY-QR)'.</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Tích hợp cổng VNPay</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BF-4</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Khởi tạo giao dịch bảo mật (TLS 1.3), sinh mã đơn hàng và mã QR thanh toán động.</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NFR-03 (Toàn vẹn giao dịch)</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BF-5</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Mở App Ngân hàng quét mã QR để thanh toán toàn bộ số tiền phòng và tiền cọc.</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Thao tác trên Mobile Banking</w:t>
            </w:r>
          </w:p>
        </w:tc>
      </w:tr>
      <w:tr>
        <w:tc>
          <w:tcPr>
            <w:tcW w:type="dxa" w:w="1296"/>
            <w:shd w:val="clear" w:color="auto" w:fill="F8FAFC"/>
            <w:tcMar/>
            <w:tcBorders>
              <w:top w:val="single" w:sz="4" w:space="0" w:color="E2E8F0"/>
              <w:bottom w:val="single" w:sz="4" w:space="0" w:color="E2E8F0"/>
            </w:tcBorders>
          </w:tcPr>
          <w:p>
            <w:pPr>
              <w:jc w:val="center"/>
            </w:pPr>
            <w:r>
              <w:rPr>
                <w:rFonts w:ascii="Times New Roman" w:hAnsi="Times New Roman"/>
                <w:b/>
                <w:color w:val="0F766E"/>
                <w:sz w:val="18"/>
              </w:rPr>
              <w:t>BF-6</w:t>
            </w:r>
          </w:p>
        </w:tc>
        <w:tc>
          <w:tcPr>
            <w:tcW w:type="dxa" w:w="2016"/>
            <w:shd w:val="clear" w:color="auto" w:fill="F8FAFC"/>
            <w:tcMar/>
            <w:tcBorders>
              <w:top w:val="single" w:sz="4" w:space="0" w:color="E2E8F0"/>
              <w:bottom w:val="single" w:sz="4" w:space="0" w:color="E2E8F0"/>
            </w:tcBorders>
          </w:tcPr>
          <w:p>
            <w:r>
              <w:rPr>
                <w:rFonts w:ascii="Times New Roman" w:hAnsi="Times New Roman"/>
                <w:b/>
                <w:color w:val="1E293B"/>
                <w:sz w:val="18"/>
              </w:rPr>
              <w:t>Cổng VNPay</w:t>
            </w:r>
          </w:p>
        </w:tc>
        <w:tc>
          <w:tcPr>
            <w:tcW w:type="dxa" w:w="3600"/>
            <w:shd w:val="clear" w:color="auto" w:fill="F8FAFC"/>
            <w:tcMar/>
            <w:tcBorders>
              <w:top w:val="single" w:sz="4" w:space="0" w:color="E2E8F0"/>
              <w:bottom w:val="single" w:sz="4" w:space="0" w:color="E2E8F0"/>
            </w:tcBorders>
          </w:tcPr>
          <w:p>
            <w:r>
              <w:rPr>
                <w:rFonts w:ascii="Times New Roman" w:hAnsi="Times New Roman"/>
                <w:color w:val="334155"/>
                <w:sz w:val="18"/>
              </w:rPr>
              <w:t>Xác thực trừ tiền thành công, gửi mã callback vnp_ResponseCode = 00 về máy chủ KTX.</w:t>
            </w:r>
          </w:p>
        </w:tc>
        <w:tc>
          <w:tcPr>
            <w:tcW w:type="dxa" w:w="2448"/>
            <w:shd w:val="clear" w:color="auto" w:fill="F8FAFC"/>
            <w:tcMar/>
            <w:tcBorders>
              <w:top w:val="single" w:sz="4" w:space="0" w:color="E2E8F0"/>
              <w:bottom w:val="single" w:sz="4" w:space="0" w:color="E2E8F0"/>
            </w:tcBorders>
          </w:tcPr>
          <w:p>
            <w:r>
              <w:rPr>
                <w:rFonts w:ascii="Times New Roman" w:hAnsi="Times New Roman"/>
                <w:i/>
                <w:color w:val="475569"/>
                <w:sz w:val="17"/>
              </w:rPr>
              <w:t>Xác thực thanh toán hợp lệ</w:t>
            </w:r>
          </w:p>
        </w:tc>
      </w:tr>
      <w:tr>
        <w:tc>
          <w:tcPr>
            <w:tcW w:type="dxa" w:w="1296"/>
            <w:shd w:val="clear" w:color="auto" w:fill="FFFFFF"/>
            <w:tcMar/>
            <w:tcBorders>
              <w:top w:val="single" w:sz="4" w:space="0" w:color="E2E8F0"/>
              <w:bottom w:val="single" w:sz="4" w:space="0" w:color="E2E8F0"/>
            </w:tcBorders>
          </w:tcPr>
          <w:p>
            <w:pPr>
              <w:jc w:val="center"/>
            </w:pPr>
            <w:r>
              <w:rPr>
                <w:rFonts w:ascii="Times New Roman" w:hAnsi="Times New Roman"/>
                <w:b/>
                <w:color w:val="0F766E"/>
                <w:sz w:val="18"/>
              </w:rPr>
              <w:t>BF-7</w:t>
            </w:r>
          </w:p>
        </w:tc>
        <w:tc>
          <w:tcPr>
            <w:tcW w:type="dxa" w:w="2016"/>
            <w:shd w:val="clear" w:color="auto" w:fill="FFFFFF"/>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FFFFF"/>
            <w:tcMar/>
            <w:tcBorders>
              <w:top w:val="single" w:sz="4" w:space="0" w:color="E2E8F0"/>
              <w:bottom w:val="single" w:sz="4" w:space="0" w:color="E2E8F0"/>
            </w:tcBorders>
          </w:tcPr>
          <w:p>
            <w:r>
              <w:rPr>
                <w:rFonts w:ascii="Times New Roman" w:hAnsi="Times New Roman"/>
                <w:color w:val="334155"/>
                <w:sz w:val="18"/>
              </w:rPr>
              <w:t>Cập nhật trạng thái hợp đồng thành Paid, khóa chính thức chỗ ở và sinh Biên lai điện tử.</w:t>
            </w:r>
          </w:p>
        </w:tc>
        <w:tc>
          <w:tcPr>
            <w:tcW w:type="dxa" w:w="2448"/>
            <w:shd w:val="clear" w:color="auto" w:fill="FFFFFF"/>
            <w:tcMar/>
            <w:tcBorders>
              <w:top w:val="single" w:sz="4" w:space="0" w:color="E2E8F0"/>
              <w:bottom w:val="single" w:sz="4" w:space="0" w:color="E2E8F0"/>
            </w:tcBorders>
          </w:tcPr>
          <w:p>
            <w:r>
              <w:rPr>
                <w:rFonts w:ascii="Times New Roman" w:hAnsi="Times New Roman"/>
                <w:i/>
                <w:color w:val="475569"/>
                <w:sz w:val="17"/>
              </w:rPr>
              <w:t>Hoàn thành mục tiêu UC-13</w:t>
            </w:r>
          </w:p>
        </w:tc>
      </w:tr>
      <w:tr>
        <w:tc>
          <w:tcPr>
            <w:tcW w:type="dxa" w:w="1296"/>
            <w:shd w:val="clear" w:color="auto" w:fill="F0FDF4"/>
            <w:tcMar/>
            <w:tcBorders>
              <w:top w:val="single" w:sz="4" w:space="0" w:color="E2E8F0"/>
              <w:bottom w:val="single" w:sz="4" w:space="0" w:color="E2E8F0"/>
            </w:tcBorders>
          </w:tcPr>
          <w:p>
            <w:pPr>
              <w:jc w:val="center"/>
            </w:pPr>
            <w:r>
              <w:rPr>
                <w:rFonts w:ascii="Times New Roman" w:hAnsi="Times New Roman"/>
                <w:b/>
                <w:color w:val="15803D"/>
                <w:sz w:val="18"/>
              </w:rPr>
              <w:t>AF-A</w:t>
            </w:r>
          </w:p>
        </w:tc>
        <w:tc>
          <w:tcPr>
            <w:tcW w:type="dxa" w:w="2016"/>
            <w:shd w:val="clear" w:color="auto" w:fill="F0FDF4"/>
            <w:tcMar/>
            <w:tcBorders>
              <w:top w:val="single" w:sz="4" w:space="0" w:color="E2E8F0"/>
              <w:bottom w:val="single" w:sz="4" w:space="0" w:color="E2E8F0"/>
            </w:tcBorders>
          </w:tcPr>
          <w:p>
            <w:r>
              <w:rPr>
                <w:rFonts w:ascii="Times New Roman" w:hAnsi="Times New Roman"/>
                <w:b/>
                <w:color w:val="1E293B"/>
                <w:sz w:val="18"/>
              </w:rPr>
              <w:t>Sinh viên</w:t>
            </w:r>
          </w:p>
        </w:tc>
        <w:tc>
          <w:tcPr>
            <w:tcW w:type="dxa" w:w="3600"/>
            <w:shd w:val="clear" w:color="auto" w:fill="F0FDF4"/>
            <w:tcMar/>
            <w:tcBorders>
              <w:top w:val="single" w:sz="4" w:space="0" w:color="E2E8F0"/>
              <w:bottom w:val="single" w:sz="4" w:space="0" w:color="E2E8F0"/>
            </w:tcBorders>
          </w:tcPr>
          <w:p>
            <w:r>
              <w:rPr>
                <w:rFonts w:ascii="Times New Roman" w:hAnsi="Times New Roman"/>
                <w:color w:val="334155"/>
                <w:sz w:val="18"/>
              </w:rPr>
              <w:t>Tại bước BF-7, sinh viên bấm 'Tải biên lai điện tử' và 'Tải hợp đồng số KTX' có mã QR xác thực.</w:t>
            </w:r>
          </w:p>
        </w:tc>
        <w:tc>
          <w:tcPr>
            <w:tcW w:type="dxa" w:w="2448"/>
            <w:shd w:val="clear" w:color="auto" w:fill="F0FDF4"/>
            <w:tcMar/>
            <w:tcBorders>
              <w:top w:val="single" w:sz="4" w:space="0" w:color="E2E8F0"/>
              <w:bottom w:val="single" w:sz="4" w:space="0" w:color="E2E8F0"/>
            </w:tcBorders>
          </w:tcPr>
          <w:p>
            <w:r>
              <w:rPr>
                <w:rFonts w:ascii="Times New Roman" w:hAnsi="Times New Roman"/>
                <w:i/>
                <w:color w:val="475569"/>
                <w:sz w:val="17"/>
              </w:rPr>
              <w:t>Lưu trữ chứng từ kế toán</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EF-A</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Hệ thống</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Sau 72 giờ sinh viên không hoàn tất nộp tiền: Tự động hủy kết quả phòng, nhường suất cho Waitlist.</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Mã lỗi ERR_PAYMENT_TIMEOUT, BR-04</w:t>
            </w:r>
          </w:p>
        </w:tc>
      </w:tr>
      <w:tr>
        <w:tc>
          <w:tcPr>
            <w:tcW w:type="dxa" w:w="1296"/>
            <w:shd w:val="clear" w:color="auto" w:fill="FEF2F2"/>
            <w:tcMar/>
            <w:tcBorders>
              <w:top w:val="single" w:sz="4" w:space="0" w:color="E2E8F0"/>
              <w:bottom w:val="single" w:sz="4" w:space="0" w:color="E2E8F0"/>
            </w:tcBorders>
          </w:tcPr>
          <w:p>
            <w:pPr>
              <w:jc w:val="center"/>
            </w:pPr>
            <w:r>
              <w:rPr>
                <w:rFonts w:ascii="Times New Roman" w:hAnsi="Times New Roman"/>
                <w:b/>
                <w:color w:val="B91C1C"/>
                <w:sz w:val="18"/>
              </w:rPr>
              <w:t>EF-B</w:t>
            </w:r>
          </w:p>
        </w:tc>
        <w:tc>
          <w:tcPr>
            <w:tcW w:type="dxa" w:w="2016"/>
            <w:shd w:val="clear" w:color="auto" w:fill="FEF2F2"/>
            <w:tcMar/>
            <w:tcBorders>
              <w:top w:val="single" w:sz="4" w:space="0" w:color="E2E8F0"/>
              <w:bottom w:val="single" w:sz="4" w:space="0" w:color="E2E8F0"/>
            </w:tcBorders>
          </w:tcPr>
          <w:p>
            <w:r>
              <w:rPr>
                <w:rFonts w:ascii="Times New Roman" w:hAnsi="Times New Roman"/>
                <w:b/>
                <w:color w:val="1E293B"/>
                <w:sz w:val="18"/>
              </w:rPr>
              <w:t>Cổng VNPay</w:t>
            </w:r>
          </w:p>
        </w:tc>
        <w:tc>
          <w:tcPr>
            <w:tcW w:type="dxa" w:w="3600"/>
            <w:shd w:val="clear" w:color="auto" w:fill="FEF2F2"/>
            <w:tcMar/>
            <w:tcBorders>
              <w:top w:val="single" w:sz="4" w:space="0" w:color="E2E8F0"/>
              <w:bottom w:val="single" w:sz="4" w:space="0" w:color="E2E8F0"/>
            </w:tcBorders>
          </w:tcPr>
          <w:p>
            <w:r>
              <w:rPr>
                <w:rFonts w:ascii="Times New Roman" w:hAnsi="Times New Roman"/>
                <w:color w:val="334155"/>
                <w:sz w:val="18"/>
              </w:rPr>
              <w:t>Giao dịch bị từ chối do tài khoản không đủ số dư hoặc lỗi thẻ: Báo lỗi, cho phép sinh viên quét lại mã.</w:t>
            </w:r>
          </w:p>
        </w:tc>
        <w:tc>
          <w:tcPr>
            <w:tcW w:type="dxa" w:w="2448"/>
            <w:shd w:val="clear" w:color="auto" w:fill="FEF2F2"/>
            <w:tcMar/>
            <w:tcBorders>
              <w:top w:val="single" w:sz="4" w:space="0" w:color="E2E8F0"/>
              <w:bottom w:val="single" w:sz="4" w:space="0" w:color="E2E8F0"/>
            </w:tcBorders>
          </w:tcPr>
          <w:p>
            <w:r>
              <w:rPr>
                <w:rFonts w:ascii="Times New Roman" w:hAnsi="Times New Roman"/>
                <w:i/>
                <w:color w:val="475569"/>
                <w:sz w:val="17"/>
              </w:rPr>
              <w:t>Mã lỗi ERR_INSUFFICIENT_FUNDS</w:t>
            </w:r>
          </w:p>
        </w:tc>
      </w:tr>
    </w:tbl>
    <w:p>
      <w:pPr>
        <w:spacing w:before="0" w:after="80" w:line="276" w:lineRule="auto"/>
        <w:jc w:val="left"/>
      </w:pPr>
    </w:p>
    <w:p>
      <w:pPr>
        <w:spacing w:before="160" w:after="60" w:line="276" w:lineRule="auto"/>
        <w:jc w:val="left"/>
      </w:pPr>
      <w:r>
        <w:rPr>
          <w:rFonts w:ascii="Times New Roman" w:hAnsi="Times New Roman"/>
          <w:b/>
          <w:color w:val="334155"/>
          <w:sz w:val="23"/>
        </w:rPr>
        <w:t>C. Thông Tin Bổ Sung (Additional Information)</w:t>
      </w:r>
    </w:p>
    <w:p>
      <w:pPr>
        <w:spacing w:before="40" w:after="160" w:line="276" w:lineRule="auto"/>
        <w:jc w:val="left"/>
      </w:pPr>
      <w:r>
        <w:rPr>
          <w:rFonts w:ascii="Times New Roman" w:hAnsi="Times New Roman"/>
          <w:b/>
          <w:color w:val="1E3A8A"/>
          <w:sz w:val="19"/>
        </w:rPr>
        <w:t xml:space="preserve">• Quy tắc &amp; Phi chức năng áp dụng: </w:t>
      </w:r>
      <w:r>
        <w:rPr>
          <w:rFonts w:ascii="Times New Roman" w:hAnsi="Times New Roman"/>
          <w:color w:val="334155"/>
          <w:sz w:val="19"/>
        </w:rPr>
        <w:t>Tuân thủ BR-04 (Khóa cọc trong 72 giờ), NFR-03 (Bảo mật chữ ký số SHA-256 đối soát cổng VNPay).</w:t>
      </w:r>
    </w:p>
    <w:p>
      <w:pPr>
        <w:spacing w:before="0" w:after="160" w:line="276" w:lineRule="auto"/>
        <w:jc w:val="left"/>
      </w:pPr>
    </w:p>
    <w:p>
      <w:pPr>
        <w:spacing w:before="320" w:after="120" w:line="276" w:lineRule="auto"/>
        <w:jc w:val="left"/>
      </w:pPr>
      <w:r>
        <w:rPr>
          <w:rFonts w:ascii="Times New Roman" w:hAnsi="Times New Roman"/>
          <w:b/>
          <w:color w:val="0F172A"/>
          <w:sz w:val="28"/>
        </w:rPr>
        <w:t>PHẦN III: KẾT LUẬN &amp; CAM KẾT KHỚP 1-1 VỚI SEQUENCE DIAGRAM</w:t>
      </w:r>
    </w:p>
    <w:p>
      <w:pPr>
        <w:spacing w:before="0" w:after="100" w:line="288" w:lineRule="auto"/>
        <w:jc w:val="left"/>
      </w:pPr>
      <w:r>
        <w:rPr>
          <w:rFonts w:ascii="Times New Roman" w:hAnsi="Times New Roman"/>
          <w:b w:val="0"/>
          <w:i w:val="0"/>
          <w:color w:val="334155"/>
          <w:sz w:val="22"/>
        </w:rPr>
        <w:t>Tài liệu Đặc tả Use Case này đảm bảo tính chuẩn xác và đồng bộ 100%:</w:t>
      </w:r>
    </w:p>
    <w:p>
      <w:pPr>
        <w:spacing w:before="0" w:after="100" w:line="288" w:lineRule="auto"/>
        <w:jc w:val="left"/>
      </w:pPr>
      <w:r>
        <w:rPr>
          <w:rFonts w:ascii="Times New Roman" w:hAnsi="Times New Roman"/>
          <w:b w:val="0"/>
          <w:i w:val="0"/>
          <w:color w:val="334155"/>
          <w:sz w:val="22"/>
        </w:rPr>
        <w:t>1. Đúng khuôn mẫu Slide bài giảng: Đủ 3 phần bắt buộc (Summary, Three Types of Flows, Additional Information).</w:t>
      </w:r>
    </w:p>
    <w:p>
      <w:pPr>
        <w:spacing w:before="0" w:after="100" w:line="288" w:lineRule="auto"/>
        <w:jc w:val="left"/>
      </w:pPr>
      <w:r>
        <w:rPr>
          <w:rFonts w:ascii="Times New Roman" w:hAnsi="Times New Roman"/>
          <w:b w:val="0"/>
          <w:i w:val="0"/>
          <w:color w:val="334155"/>
          <w:sz w:val="22"/>
        </w:rPr>
        <w:t>2. Cột Notes/references được giải thích minh bạch: Mọi tham chiếu đều dẫn xuất từ 7 Business Rules (BR-01..07) và 6 Yêu cầu phi chức năng (NFR-01..06).</w:t>
      </w:r>
    </w:p>
    <w:p>
      <w:pPr>
        <w:spacing w:before="0" w:after="100" w:line="288" w:lineRule="auto"/>
        <w:jc w:val="left"/>
      </w:pPr>
      <w:r>
        <w:rPr>
          <w:rFonts w:ascii="Times New Roman" w:hAnsi="Times New Roman"/>
          <w:b w:val="0"/>
          <w:i w:val="0"/>
          <w:color w:val="334155"/>
          <w:sz w:val="22"/>
        </w:rPr>
        <w:t>3. Khớp 1-1 tuyệt đối với Bộ Sequence Diagram: Mọi mũi tên thông điệp trong tài liệu Sequence Figma đều đánh số và liên kết đúng từng mã bước (BF-1, AF-A, EF-A).</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