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Times New Roman" w:hAnsi="Times New Roman"/>
          <w:b/>
          <w:color w:val="1B365D"/>
          <w:sz w:val="22"/>
        </w:rPr>
        <w:t>ĐẠI HỌC ĐÀ NẴNG</w:t>
        <w:br/>
        <w:t>VIỆN NGHIÊN CỨU VÀ ĐÀO TẠO VIỆT - ANH (VNUK)</w:t>
      </w:r>
    </w:p>
    <w:p>
      <w:pPr>
        <w:spacing w:before="0" w:after="360" w:line="288" w:lineRule="auto"/>
        <w:jc w:val="center"/>
      </w:pPr>
      <w:r>
        <w:rPr>
          <w:rFonts w:ascii="Times New Roman" w:hAnsi="Times New Roman"/>
          <w:color w:val="4B5563"/>
          <w:sz w:val="21"/>
        </w:rPr>
        <w:t>BỘ MÔN CÔNG NGHỆ THÔNG TIN &amp; TRÍ TUỆ NHÂN TẠO</w:t>
      </w:r>
    </w:p>
    <w:p>
      <w:pPr>
        <w:spacing w:before="280" w:after="120" w:line="288" w:lineRule="auto"/>
        <w:jc w:val="center"/>
      </w:pPr>
      <w:r>
        <w:rPr>
          <w:rFonts w:ascii="Times New Roman" w:hAnsi="Times New Roman"/>
          <w:b/>
          <w:color w:val="1B365D"/>
          <w:sz w:val="32"/>
        </w:rPr>
        <w:t>HỒ SƠ ĐẶC TẢ USE CASE VÀ BẢN VẼ WIREFRAME</w:t>
        <w:br/>
        <w:t>(USE CASE SPECIFICATION &amp; UI WIREFRAMES)</w:t>
      </w:r>
    </w:p>
    <w:p>
      <w:pPr>
        <w:spacing w:before="0" w:after="360" w:line="288" w:lineRule="auto"/>
        <w:jc w:val="center"/>
      </w:pPr>
      <w:r>
        <w:rPr>
          <w:rFonts w:ascii="Times New Roman" w:hAnsi="Times New Roman"/>
          <w:i/>
          <w:color w:val="4B5563"/>
          <w:sz w:val="22"/>
        </w:rPr>
        <w:t>Đề tài: Hệ thống ghép bạn cùng phòng Ký túc xá thông minh theo độ tương thích (KTX Smart Roommate Matching)</w:t>
        <w:br/>
        <w:t>Soạn thảo chuẩn xác theo cấu trúc tài liệu giảng dạy: Summary, Three Types of Flows, Business Rules, NFRs và Wireframe UI</w:t>
      </w:r>
    </w:p>
    <w:tbl>
      <w:tblPr>
        <w:tblW w:type="auto" w:w="0"/>
        <w:jc w:val="center"/>
        <w:tblLook w:firstColumn="1" w:firstRow="1" w:lastColumn="0" w:lastRow="0" w:noHBand="0" w:noVBand="1" w:val="04A0"/>
      </w:tblPr>
      <w:tblGrid>
        <w:gridCol w:w="4586"/>
        <w:gridCol w:w="4586"/>
      </w:tblGrid>
      <w:tr>
        <w:tc>
          <w:tcPr>
            <w:tcW w:type="dxa" w:w="3168"/>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B365D"/>
                <w:sz w:val="21"/>
              </w:rPr>
              <w:t>Môn học / Đồ án:</w:t>
            </w:r>
          </w:p>
        </w:tc>
        <w:tc>
          <w:tcPr>
            <w:tcW w:type="dxa" w:w="6336"/>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Nhập môn Kỹ thuật Phần mềm &amp; Trí tuệ Nhân tạo (CKI 2026)</w:t>
            </w:r>
          </w:p>
        </w:tc>
      </w:tr>
      <w:tr>
        <w:tc>
          <w:tcPr>
            <w:tcW w:type="dxa" w:w="3168"/>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B365D"/>
                <w:sz w:val="21"/>
              </w:rPr>
              <w:t>Nhóm sinh viên thực hiện:</w:t>
            </w:r>
          </w:p>
        </w:tc>
        <w:tc>
          <w:tcPr>
            <w:tcW w:type="dxa" w:w="6336"/>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Nhóm 3 (Đại diện VNUK - SPKT - DUE)</w:t>
            </w:r>
          </w:p>
        </w:tc>
      </w:tr>
      <w:tr>
        <w:tc>
          <w:tcPr>
            <w:tcW w:type="dxa" w:w="3168"/>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B365D"/>
                <w:sz w:val="21"/>
              </w:rPr>
              <w:t>Tài liệu tham chiếu chuẩn:</w:t>
            </w:r>
          </w:p>
        </w:tc>
        <w:tc>
          <w:tcPr>
            <w:tcW w:type="dxa" w:w="6336"/>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Use Case Specification Slides (Giảng viên hướng dẫn)</w:t>
            </w:r>
          </w:p>
        </w:tc>
      </w:tr>
      <w:tr>
        <w:tc>
          <w:tcPr>
            <w:tcW w:type="dxa" w:w="3168"/>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B365D"/>
                <w:sz w:val="21"/>
              </w:rPr>
              <w:t>Phạm vi chuyển giao:</w:t>
            </w:r>
          </w:p>
        </w:tc>
        <w:tc>
          <w:tcPr>
            <w:tcW w:type="dxa" w:w="6336"/>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Đặc tả chi tiết các Use Case cốt lõi &amp; Thiết kế bản vẽ Wireframe tương ứng</w:t>
            </w:r>
          </w:p>
        </w:tc>
      </w:tr>
    </w:tbl>
    <w:p>
      <w:pPr>
        <w:spacing w:before="0" w:after="280" w:line="288" w:lineRule="auto"/>
        <w:jc w:val="left"/>
      </w:pPr>
    </w:p>
    <w:p>
      <w:pPr>
        <w:spacing w:before="280" w:after="120" w:line="288" w:lineRule="auto"/>
        <w:jc w:val="left"/>
      </w:pPr>
      <w:r>
        <w:rPr>
          <w:rFonts w:ascii="Times New Roman" w:hAnsi="Times New Roman"/>
          <w:b/>
          <w:color w:val="1B365D"/>
          <w:sz w:val="28"/>
        </w:rPr>
        <w:t>1. CẤU TRÚC CHUẨN CỦA HỒ SƠ ĐẶC TẢ USE CASE VÀ WIREFRAME</w:t>
      </w:r>
    </w:p>
    <w:p>
      <w:pPr>
        <w:spacing w:before="0" w:after="100" w:line="288" w:lineRule="auto"/>
        <w:jc w:val="left"/>
      </w:pPr>
      <w:r>
        <w:rPr>
          <w:rFonts w:ascii="Times New Roman" w:hAnsi="Times New Roman"/>
          <w:b w:val="0"/>
          <w:i w:val="0"/>
          <w:color w:val="1F2937"/>
          <w:sz w:val="24"/>
        </w:rPr>
        <w:t>Căn cứ theo bài giảng hướng dẫn 'Use Case Specification' của Giảng viên, một tài liệu đặc tả ca sử dụng hoàn chỉnh không chỉ dừng lại ở biểu đồ UML tổng quan, mà bắt buộc phải mô tả chi tiết bằng văn bản và minh họa bằng bản vẽ giao diện (Wireframe).</w:t>
      </w:r>
    </w:p>
    <w:p>
      <w:pPr>
        <w:spacing w:before="0" w:after="100" w:line="288" w:lineRule="auto"/>
        <w:jc w:val="left"/>
      </w:pPr>
      <w:r>
        <w:rPr>
          <w:rFonts w:ascii="Times New Roman" w:hAnsi="Times New Roman"/>
          <w:b w:val="0"/>
          <w:i w:val="0"/>
          <w:color w:val="1F2937"/>
          <w:sz w:val="24"/>
        </w:rPr>
        <w:t>Tài liệu này được biên soạn đầy đủ theo cấu trúc chuẩn bao gồm:</w:t>
      </w:r>
    </w:p>
    <w:p>
      <w:pPr>
        <w:pStyle w:val="ListBullet"/>
        <w:spacing w:before="0" w:after="60" w:line="288" w:lineRule="auto"/>
        <w:ind w:left="360"/>
      </w:pPr>
      <w:r>
        <w:rPr>
          <w:rFonts w:ascii="Times New Roman" w:hAnsi="Times New Roman"/>
          <w:b/>
          <w:color w:val="111827"/>
          <w:sz w:val="24"/>
        </w:rPr>
        <w:t xml:space="preserve">Phần 1 - Tóm tắt (Summary): </w:t>
      </w:r>
      <w:r>
        <w:rPr>
          <w:rFonts w:ascii="Times New Roman" w:hAnsi="Times New Roman"/>
          <w:color w:val="374151"/>
          <w:sz w:val="24"/>
        </w:rPr>
        <w:t>Gồm mã số định danh (ID), Tên Use Case (Title theo cấu trúc Verb + Noun Phrase), Mô tả mục đích (Description), Tác nhân (Actors), Điều kiện tiên quyết (Preconditions), Điều kiện kết thúc (Post conditions), và Sự kiện kích hoạt (Trigger).</w:t>
      </w:r>
    </w:p>
    <w:p>
      <w:pPr>
        <w:pStyle w:val="ListBullet"/>
        <w:spacing w:before="0" w:after="60" w:line="288" w:lineRule="auto"/>
        <w:ind w:left="360"/>
      </w:pPr>
      <w:r>
        <w:rPr>
          <w:rFonts w:ascii="Times New Roman" w:hAnsi="Times New Roman"/>
          <w:b/>
          <w:color w:val="111827"/>
          <w:sz w:val="24"/>
        </w:rPr>
        <w:t xml:space="preserve">Phần 2 - Ba loại luồng sự kiện (Three Types of Flows): </w:t>
      </w:r>
      <w:r>
        <w:rPr>
          <w:rFonts w:ascii="Times New Roman" w:hAnsi="Times New Roman"/>
          <w:color w:val="374151"/>
          <w:sz w:val="24"/>
        </w:rPr>
        <w:t>Gồm Luồng cơ sở thành công (Basic Flow - Happy Path), Các luồng rẽ nhánh mở rộng (Alternate Flows - AF) và Các luồng ngoại lệ xử lý sự cố (Exception Flows - EF) với bảng đánh số bước rõ ràng (Step ID, Actor, Action, Notes).</w:t>
      </w:r>
    </w:p>
    <w:p>
      <w:pPr>
        <w:pStyle w:val="ListBullet"/>
        <w:spacing w:before="0" w:after="60" w:line="288" w:lineRule="auto"/>
        <w:ind w:left="360"/>
      </w:pPr>
      <w:r>
        <w:rPr>
          <w:rFonts w:ascii="Times New Roman" w:hAnsi="Times New Roman"/>
          <w:b/>
          <w:color w:val="111827"/>
          <w:sz w:val="24"/>
        </w:rPr>
        <w:t xml:space="preserve">Phần 3 - Thông tin bổ trợ (Additional Information): </w:t>
      </w:r>
      <w:r>
        <w:rPr>
          <w:rFonts w:ascii="Times New Roman" w:hAnsi="Times New Roman"/>
          <w:color w:val="374151"/>
          <w:sz w:val="24"/>
        </w:rPr>
        <w:t>Gồm Quy tắc nghiệp vụ (Business Rules) và Yêu cầu phi chức năng (Non-functional Requirements).</w:t>
      </w:r>
    </w:p>
    <w:p>
      <w:pPr>
        <w:pStyle w:val="ListBullet"/>
        <w:spacing w:before="0" w:after="60" w:line="288" w:lineRule="auto"/>
        <w:ind w:left="360"/>
      </w:pPr>
      <w:r>
        <w:rPr>
          <w:rFonts w:ascii="Times New Roman" w:hAnsi="Times New Roman"/>
          <w:b/>
          <w:color w:val="111827"/>
          <w:sz w:val="24"/>
        </w:rPr>
        <w:t xml:space="preserve">Phần 4 - Bản vẽ Wireframe (Wireframes): </w:t>
      </w:r>
      <w:r>
        <w:rPr>
          <w:rFonts w:ascii="Times New Roman" w:hAnsi="Times New Roman"/>
          <w:color w:val="374151"/>
          <w:sz w:val="24"/>
        </w:rPr>
        <w:t>Bản vẽ minh họa trực quan giao diện người dùng tương ứng cho từng màn hình của Use Case, đánh số callout chú thích rõ ràng các vùng nhập liệu và nút bấm.</w:t>
      </w:r>
    </w:p>
    <w:p>
      <w:pPr>
        <w:spacing w:before="280" w:after="120" w:line="288" w:lineRule="auto"/>
        <w:jc w:val="left"/>
      </w:pPr>
      <w:r>
        <w:rPr>
          <w:rFonts w:ascii="Times New Roman" w:hAnsi="Times New Roman"/>
          <w:b/>
          <w:color w:val="1B365D"/>
          <w:sz w:val="28"/>
        </w:rPr>
        <w:t>2. ĐẶC TẢ CHI TIẾT USE CASE UC-01: ĐĂNG NHẬP VÀ XÁC THỰC KÝ TÚC XÁ</w:t>
      </w:r>
    </w:p>
    <w:p>
      <w:pPr>
        <w:spacing w:before="200" w:after="80" w:line="288" w:lineRule="auto"/>
        <w:jc w:val="left"/>
      </w:pPr>
      <w:r>
        <w:rPr>
          <w:rFonts w:ascii="Times New Roman" w:hAnsi="Times New Roman"/>
          <w:b/>
          <w:color w:val="2C5282"/>
          <w:sz w:val="25"/>
        </w:rPr>
        <w:t>2.1 Bảng tóm tắt Use Case (Summary)</w:t>
      </w:r>
    </w:p>
    <w:tbl>
      <w:tblPr>
        <w:tblW w:type="auto" w:w="0"/>
        <w:jc w:val="center"/>
        <w:tblLook w:firstColumn="1" w:firstRow="1" w:lastColumn="0" w:lastRow="0" w:noHBand="0" w:noVBand="1" w:val="04A0"/>
      </w:tblPr>
      <w:tblGrid>
        <w:gridCol w:w="4586"/>
        <w:gridCol w:w="4586"/>
      </w:tblGrid>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ID:</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UC-01</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Title:</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Đăng nhập hệ thống Ký túc xá (Log in to Dormitory Portal)</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Description:</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Use Case này mô tả cách thức sinh viên nội trú hoặc ban quản lý xác thực danh tính vào hệ thống ghép phòng KTX.</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Actors: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Sinh viên (Primary Actor), Ban quản lý KTX, Hệ thống (System Engine).</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Preconditions: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Người dùng đã được cấp tài khoản hoặc có Mã sinh viên hợp lệ tại các trường thành viên Đại học Đà Nẵng (VNUK, SPKT, DUE...).</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Post 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Người dùng được xác thực thành công, hệ thống cấp phiên làm việc (Session) và điều hướng về màn hình Dashboard.</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Trigger:</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Sinh viên truy cập vào cổng dịch vụ KTX và bấm chọn đăng nhập.</w:t>
            </w:r>
          </w:p>
        </w:tc>
      </w:tr>
    </w:tbl>
    <w:p>
      <w:pPr>
        <w:spacing w:before="0" w:after="160" w:line="288" w:lineRule="auto"/>
        <w:jc w:val="left"/>
      </w:pPr>
    </w:p>
    <w:p>
      <w:pPr>
        <w:spacing w:before="200" w:after="80" w:line="288" w:lineRule="auto"/>
        <w:jc w:val="left"/>
      </w:pPr>
      <w:r>
        <w:rPr>
          <w:rFonts w:ascii="Times New Roman" w:hAnsi="Times New Roman"/>
          <w:b/>
          <w:color w:val="2C5282"/>
          <w:sz w:val="25"/>
        </w:rPr>
        <w:t>2.2 Ba loại luồng sự kiện (Three Types of Flows)</w:t>
      </w:r>
    </w:p>
    <w:p>
      <w:pPr>
        <w:spacing w:before="120" w:after="40" w:line="288" w:lineRule="auto"/>
        <w:jc w:val="left"/>
      </w:pPr>
      <w:r>
        <w:rPr>
          <w:rFonts w:ascii="Times New Roman" w:hAnsi="Times New Roman"/>
          <w:b/>
          <w:color w:val="334155"/>
          <w:sz w:val="24"/>
        </w:rPr>
        <w:t>Luồng cơ bản (Basic Flow - Happy Path)</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Truy cập đường dẫn cổng KTX và chuyển đến màn hình Đăng nhập (Wireframe WF-01).</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Giao diện hiển thị form nhập liệu và 3 thẻ Persona mẫu.</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Nhập Mã sinh viên, Mật khẩu và chọn Trường đại học trực thuộc.</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Tham chiếu trường dữ liệu bắt buộc.</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BF-3</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Gọi Use Case được include 'Xác thực thông tin sinh viên' để kiểm tra tính hợp lệ.</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Include UC-03.</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BF-4</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Cấp phiên làm việc an toàn và điều hướng người dùng vào Dashboard xếp phòng.</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Hoàn tất mục tiêu Use Case (Goal met).</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rẽ nhánh (Alternate Flow AF-A: Đăng nhập nhanh bằng Persona mẫu)</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Tại bước BF-1, sinh viên nhấp chọn một trong 3 thẻ Persona mẫu (Thái Bảo - VNUK, Văn Việt - SPKT, Minh Quân - DUE).</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Hành vi tùy chọn nhanh.</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Tự động điền thông tin định danh tương ứng và đăng nhập tức thì vào Dashboard mà không cần gõ phím.</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Hoàn tất mục tiêu Use Case.</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ngoại lệ (Exception Flow EF-A: Sai thông tin xác thực)</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Tại bước BF-3, nếu Mã sinh viên hoặc Mật khẩu không chính xác, hệ thống từ chối đăng nhập.</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Mục tiêu không đạt (Goal not met).</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Hiển thị hộp cảnh báo màu đỏ 'Thông tin đăng nhập không chính xác' và giữ nguyên giao diện để người dùng nhập lại.</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Quay về BF-2.</w:t>
            </w:r>
          </w:p>
        </w:tc>
      </w:tr>
    </w:tbl>
    <w:p>
      <w:pPr>
        <w:spacing w:before="0" w:after="160" w:line="288" w:lineRule="auto"/>
        <w:jc w:val="left"/>
      </w:pPr>
    </w:p>
    <w:p>
      <w:pPr>
        <w:spacing w:before="200" w:after="80" w:line="288" w:lineRule="auto"/>
        <w:jc w:val="left"/>
      </w:pPr>
      <w:r>
        <w:rPr>
          <w:rFonts w:ascii="Times New Roman" w:hAnsi="Times New Roman"/>
          <w:b/>
          <w:color w:val="2C5282"/>
          <w:sz w:val="25"/>
        </w:rPr>
        <w:t>2.3 Quy tắc nghiệp vụ và Yêu cầu phi chức năng</w:t>
      </w:r>
    </w:p>
    <w:p>
      <w:pPr>
        <w:pStyle w:val="ListBullet"/>
        <w:spacing w:before="0" w:after="60" w:line="288" w:lineRule="auto"/>
        <w:ind w:left="360"/>
      </w:pPr>
      <w:r>
        <w:rPr>
          <w:rFonts w:ascii="Times New Roman" w:hAnsi="Times New Roman"/>
          <w:b/>
          <w:color w:val="111827"/>
          <w:sz w:val="24"/>
        </w:rPr>
        <w:t xml:space="preserve">BR-01 (Định dạng tài khoản): </w:t>
      </w:r>
      <w:r>
        <w:rPr>
          <w:rFonts w:ascii="Times New Roman" w:hAnsi="Times New Roman"/>
          <w:color w:val="374151"/>
          <w:sz w:val="24"/>
        </w:rPr>
        <w:t>Mã sinh viên phải tuân thủ định dạng của Đại học Đà Nẵng (ví dụ: 22VNUK..., 21SPKT..., 22DUE...).</w:t>
      </w:r>
    </w:p>
    <w:p>
      <w:pPr>
        <w:pStyle w:val="ListBullet"/>
        <w:spacing w:before="0" w:after="60" w:line="288" w:lineRule="auto"/>
        <w:ind w:left="360"/>
      </w:pPr>
      <w:r>
        <w:rPr>
          <w:rFonts w:ascii="Times New Roman" w:hAnsi="Times New Roman"/>
          <w:b/>
          <w:color w:val="111827"/>
          <w:sz w:val="24"/>
        </w:rPr>
        <w:t xml:space="preserve">BR-02 (Quyền hạn sinh viên): </w:t>
      </w:r>
      <w:r>
        <w:rPr>
          <w:rFonts w:ascii="Times New Roman" w:hAnsi="Times New Roman"/>
          <w:color w:val="374151"/>
          <w:sz w:val="24"/>
        </w:rPr>
        <w:t>Tài khoản sinh viên thuộc nhóm A (sinh viên cũ) và nhóm B (tân sinh viên) được phân quyền bình đẳng trong việc khai báo và tìm bạn cùng phòng.</w:t>
      </w:r>
    </w:p>
    <w:p>
      <w:pPr>
        <w:pStyle w:val="ListBullet"/>
        <w:spacing w:before="0" w:after="60" w:line="288" w:lineRule="auto"/>
        <w:ind w:left="360"/>
      </w:pPr>
      <w:r>
        <w:rPr>
          <w:rFonts w:ascii="Times New Roman" w:hAnsi="Times New Roman"/>
          <w:b/>
          <w:color w:val="111827"/>
          <w:sz w:val="24"/>
        </w:rPr>
        <w:t xml:space="preserve">NFR-01 (Thời gian đáp ứng): </w:t>
      </w:r>
      <w:r>
        <w:rPr>
          <w:rFonts w:ascii="Times New Roman" w:hAnsi="Times New Roman"/>
          <w:color w:val="374151"/>
          <w:sz w:val="24"/>
        </w:rPr>
        <w:t>Thời gian xác thực và điều hướng vào trang Dashboard phải nhỏ hơn 1.0 giây.</w:t>
      </w:r>
    </w:p>
    <w:p>
      <w:pPr>
        <w:pStyle w:val="ListBullet"/>
        <w:spacing w:before="0" w:after="60" w:line="288" w:lineRule="auto"/>
        <w:ind w:left="360"/>
      </w:pPr>
      <w:r>
        <w:rPr>
          <w:rFonts w:ascii="Times New Roman" w:hAnsi="Times New Roman"/>
          <w:b/>
          <w:color w:val="111827"/>
          <w:sz w:val="24"/>
        </w:rPr>
        <w:t xml:space="preserve">NFR-02 (Tính khả dụng Usability): </w:t>
      </w:r>
      <w:r>
        <w:rPr>
          <w:rFonts w:ascii="Times New Roman" w:hAnsi="Times New Roman"/>
          <w:color w:val="374151"/>
          <w:sz w:val="24"/>
        </w:rPr>
        <w:t>Giao diện đăng nhập tương thích tốt trên cả máy tính để bàn, máy tính bảng và điện thoại thông minh.</w:t>
      </w:r>
    </w:p>
    <w:p>
      <w:pPr>
        <w:spacing w:before="200" w:after="80" w:line="288" w:lineRule="auto"/>
        <w:jc w:val="left"/>
      </w:pPr>
      <w:r>
        <w:rPr>
          <w:rFonts w:ascii="Times New Roman" w:hAnsi="Times New Roman"/>
          <w:b/>
          <w:color w:val="2C5282"/>
          <w:sz w:val="25"/>
        </w:rPr>
        <w:t>2.4 Đặc tả bản vẽ Wireframe WF-01 (Màn hình Đăng nhập)</w:t>
      </w:r>
    </w:p>
    <w:p>
      <w:pPr>
        <w:spacing w:before="0" w:after="100" w:line="288" w:lineRule="auto"/>
        <w:jc w:val="left"/>
      </w:pPr>
      <w:r>
        <w:rPr>
          <w:rFonts w:ascii="Times New Roman" w:hAnsi="Times New Roman"/>
          <w:b w:val="0"/>
          <w:i w:val="0"/>
          <w:color w:val="1F2937"/>
          <w:sz w:val="24"/>
        </w:rPr>
        <w:t>Bản vẽ Wireframe WF-01 được thiết kế theo bố cục 2 cột cân xứng (truy cập trực tiếp tại http://localhost:8000/wireframe tab WF-01):</w:t>
      </w:r>
    </w:p>
    <w:p>
      <w:pPr>
        <w:pStyle w:val="ListBullet"/>
        <w:spacing w:before="0" w:after="60" w:line="288" w:lineRule="auto"/>
        <w:ind w:left="360"/>
      </w:pPr>
      <w:r>
        <w:rPr>
          <w:rFonts w:ascii="Times New Roman" w:hAnsi="Times New Roman"/>
          <w:b/>
          <w:color w:val="111827"/>
          <w:sz w:val="24"/>
        </w:rPr>
        <w:t xml:space="preserve">[Khu vực bên trái - Callout 1]: </w:t>
      </w:r>
      <w:r>
        <w:rPr>
          <w:rFonts w:ascii="Times New Roman" w:hAnsi="Times New Roman"/>
          <w:color w:val="374151"/>
          <w:sz w:val="24"/>
        </w:rPr>
        <w:t>Cụm 3 thẻ Persona đại diện cho 3 trường (VNUK, SPKT, DUE) có ảnh đại diện, tóm tắt phong cách sống và nút 'Vào ngay' phục vụ đăng nhập nhanh 1 chạm.</w:t>
      </w:r>
    </w:p>
    <w:p>
      <w:pPr>
        <w:pStyle w:val="ListBullet"/>
        <w:spacing w:before="0" w:after="60" w:line="288" w:lineRule="auto"/>
        <w:ind w:left="360"/>
      </w:pPr>
      <w:r>
        <w:rPr>
          <w:rFonts w:ascii="Times New Roman" w:hAnsi="Times New Roman"/>
          <w:b/>
          <w:color w:val="111827"/>
          <w:sz w:val="24"/>
        </w:rPr>
        <w:t xml:space="preserve">[Khu vực bên phải - Callout 2]: </w:t>
      </w:r>
      <w:r>
        <w:rPr>
          <w:rFonts w:ascii="Times New Roman" w:hAnsi="Times New Roman"/>
          <w:color w:val="374151"/>
          <w:sz w:val="24"/>
        </w:rPr>
        <w:t>Biểu mẫu nhập liệu chuẩn gồm: Dropdown chọn trường, ô nhập Mã sinh viên, ô nhập Mật khẩu và nút hành động chính 'ĐĂNG NHẬP HỆ THỐNG'.</w:t>
      </w:r>
    </w:p>
    <w:p>
      <w:pPr>
        <w:pStyle w:val="ListBullet"/>
        <w:spacing w:before="0" w:after="60" w:line="288" w:lineRule="auto"/>
        <w:ind w:left="360"/>
      </w:pPr>
      <w:r>
        <w:rPr>
          <w:rFonts w:ascii="Times New Roman" w:hAnsi="Times New Roman"/>
          <w:b/>
          <w:color w:val="111827"/>
          <w:sz w:val="24"/>
        </w:rPr>
        <w:t xml:space="preserve">[Vùng hiển thị lỗi - Callout 3]: </w:t>
      </w:r>
      <w:r>
        <w:rPr>
          <w:rFonts w:ascii="Times New Roman" w:hAnsi="Times New Roman"/>
          <w:color w:val="374151"/>
          <w:sz w:val="24"/>
        </w:rPr>
        <w:t>Khối thông báo đỏ nổi bật xuất hiện ngay khi kích hoạt ngoại lệ EF-A.</w:t>
      </w:r>
    </w:p>
    <w:p>
      <w:pPr>
        <w:spacing w:before="280" w:after="120" w:line="288" w:lineRule="auto"/>
        <w:jc w:val="left"/>
      </w:pPr>
      <w:r>
        <w:rPr>
          <w:rFonts w:ascii="Times New Roman" w:hAnsi="Times New Roman"/>
          <w:b/>
          <w:color w:val="1B365D"/>
          <w:sz w:val="28"/>
        </w:rPr>
        <w:t>3. ĐẶC TẢ CHI TIẾT USE CASE UC-04: KHAI BÁO THÓI QUEN SINH HOẠT VÀ NẠP MẪU</w:t>
      </w:r>
    </w:p>
    <w:p>
      <w:pPr>
        <w:spacing w:before="200" w:after="80" w:line="288" w:lineRule="auto"/>
        <w:jc w:val="left"/>
      </w:pPr>
      <w:r>
        <w:rPr>
          <w:rFonts w:ascii="Times New Roman" w:hAnsi="Times New Roman"/>
          <w:b/>
          <w:color w:val="2C5282"/>
          <w:sz w:val="25"/>
        </w:rPr>
        <w:t>3.1 Bảng tóm tắt Use Case (Summary)</w:t>
      </w:r>
    </w:p>
    <w:tbl>
      <w:tblPr>
        <w:tblW w:type="auto" w:w="0"/>
        <w:jc w:val="center"/>
        <w:tblLook w:firstColumn="1" w:firstRow="1" w:lastColumn="0" w:lastRow="0" w:noHBand="0" w:noVBand="1" w:val="04A0"/>
      </w:tblPr>
      <w:tblGrid>
        <w:gridCol w:w="4586"/>
        <w:gridCol w:w="4586"/>
      </w:tblGrid>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ID:</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UC-04</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Title:</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Khai báo thói quen sinh hoạt (Declare Living Habits)</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Description:</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Use Case này cho phép sinh viên khai báo 8 tiêu chí nếp sống thực tế và chỉ định tiêu chí ưu tiên số một của bản thân.</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Actors: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Sinh viên (Primary Actor).</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Preconditions: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Sinh viên đã đăng nhập thành công vào hệ thống (hoàn tất UC-01).</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Post 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Hồ sơ thói quen được lưu trữ tạm thời và truyền sang thuật toán chấm điểm tương thích hai chiều.</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Trigger:</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Sinh viên truy cập vào Dashboard và điều chỉnh các trường dữ liệu trên form.</w:t>
            </w:r>
          </w:p>
        </w:tc>
      </w:tr>
    </w:tbl>
    <w:p>
      <w:pPr>
        <w:spacing w:before="0" w:after="160" w:line="288" w:lineRule="auto"/>
        <w:jc w:val="left"/>
      </w:pPr>
    </w:p>
    <w:p>
      <w:pPr>
        <w:spacing w:before="200" w:after="80" w:line="288" w:lineRule="auto"/>
        <w:jc w:val="left"/>
      </w:pPr>
      <w:r>
        <w:rPr>
          <w:rFonts w:ascii="Times New Roman" w:hAnsi="Times New Roman"/>
          <w:b/>
          <w:color w:val="2C5282"/>
          <w:sz w:val="25"/>
        </w:rPr>
        <w:t>3.2 Ba loại luồng sự kiện (Three Types of Flows)</w:t>
      </w:r>
    </w:p>
    <w:p>
      <w:pPr>
        <w:spacing w:before="120" w:after="40" w:line="288" w:lineRule="auto"/>
        <w:jc w:val="left"/>
      </w:pPr>
      <w:r>
        <w:rPr>
          <w:rFonts w:ascii="Times New Roman" w:hAnsi="Times New Roman"/>
          <w:b/>
          <w:color w:val="334155"/>
          <w:sz w:val="24"/>
        </w:rPr>
        <w:t>Luồng cơ bản (Basic Flow - Happy Path)</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Mở biểu mẫu khảo sát tại cột bên trái của Dashboard (Wireframe WF-02).</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Hiển thị 8 tiêu chí chuẩn hóa.</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Chọn phân nhóm KTX (Nhóm A: sinh viên cũ, Nhóm B: tân sinh viên).</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Phân nhóm hai phía của Gale-Shapley.</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BF-3</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Kéo thanh trượt Giờ đi ngủ (sleep: 20h - 04h sáng) và Giờ thức dậy (wake: 05h - 11h).</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Hiển thị nhãn thời gian thực trực quan.</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BF-4</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Chọn mức độ Ngăn nắp (tidy: 1-5) và Khả năng chịu tiếng ồn (noise: 1-5).</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Thang đo 5 mức.</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BF-5</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Chọn Thói quen học tập (study), Tình trạng hút thuốc (smoke: 0/1) và Tần suất dắt bạn về phòng (guests).</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Bộ lọc tiêu chí sinh hoạt.</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BF-6</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Tích chọn các sở thích chung (Đọc sách, Thể thao, Game, Nhạc, Nấu ăn, Xem phim).</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Tính độ tương đồng Jaccard.</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BF-7</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Chọn tiêu chí ưu tiên số 1 (top priority) tại dropdown nổi bật màu vàng.</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Hệ số nhân 1.5x.</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BF-8</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Nhấn nút 'TÍNH TOÁN &amp; CẬP NHẬT XẾP HẠNG'.</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Kích hoạt chuyển sang UC-06.</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rẽ nhánh (Alternate Flow AF-A: Nạp nhanh hồ sơ Persona)</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Tại bước BF-1, sinh viên nhấp chọn 1 trong 3 nút Persona mẫu (Thái Bảo, Văn Việt, Minh Quân).</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Extend UC-05.</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Tự động điền trước toàn bộ 8 thông số tương ứng và tự động kích hoạt tính toán xếp hạng.</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Hoàn tất mục tiêu Use Case.</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ngoại lệ (Exception Flow EF-A: Dữ liệu thời gian không hợp lệ)</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Nếu sinh viên chọn giờ đi ngủ và giờ thức dậy trùng nhau hoặc không hợp lý (ví dụ: ngủ 6h dậy 6h), hệ thống cảnh báo.</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Cảnh báo logic.</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Điều chỉnh lại thanh trượt thời gian về khoảng hợp lệ và tiếp tục.</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Quay về BF-3.</w:t>
            </w:r>
          </w:p>
        </w:tc>
      </w:tr>
    </w:tbl>
    <w:p>
      <w:pPr>
        <w:spacing w:before="0" w:after="160" w:line="288" w:lineRule="auto"/>
        <w:jc w:val="left"/>
      </w:pPr>
    </w:p>
    <w:p>
      <w:pPr>
        <w:spacing w:before="200" w:after="80" w:line="288" w:lineRule="auto"/>
        <w:jc w:val="left"/>
      </w:pPr>
      <w:r>
        <w:rPr>
          <w:rFonts w:ascii="Times New Roman" w:hAnsi="Times New Roman"/>
          <w:b/>
          <w:color w:val="2C5282"/>
          <w:sz w:val="25"/>
        </w:rPr>
        <w:t>3.3 Quy tắc nghiệp vụ và Yêu cầu phi chức năng</w:t>
      </w:r>
    </w:p>
    <w:p>
      <w:pPr>
        <w:pStyle w:val="ListBullet"/>
        <w:spacing w:before="0" w:after="60" w:line="288" w:lineRule="auto"/>
        <w:ind w:left="360"/>
      </w:pPr>
      <w:r>
        <w:rPr>
          <w:rFonts w:ascii="Times New Roman" w:hAnsi="Times New Roman"/>
          <w:b/>
          <w:color w:val="111827"/>
          <w:sz w:val="24"/>
        </w:rPr>
        <w:t xml:space="preserve">BR-03 (Trọng số ưu tiên cá nhân): </w:t>
      </w:r>
      <w:r>
        <w:rPr>
          <w:rFonts w:ascii="Times New Roman" w:hAnsi="Times New Roman"/>
          <w:color w:val="374151"/>
          <w:sz w:val="24"/>
        </w:rPr>
        <w:t>Tiêu chí ưu tiên số 1 được nhân trọng số 1.5x trong công thức tính điểm tương thích tổng thể.</w:t>
      </w:r>
    </w:p>
    <w:p>
      <w:pPr>
        <w:pStyle w:val="ListBullet"/>
        <w:spacing w:before="0" w:after="60" w:line="288" w:lineRule="auto"/>
        <w:ind w:left="360"/>
      </w:pPr>
      <w:r>
        <w:rPr>
          <w:rFonts w:ascii="Times New Roman" w:hAnsi="Times New Roman"/>
          <w:b/>
          <w:color w:val="111827"/>
          <w:sz w:val="24"/>
        </w:rPr>
        <w:t xml:space="preserve">BR-04 (Ràng buộc không khói thuốc): </w:t>
      </w:r>
      <w:r>
        <w:rPr>
          <w:rFonts w:ascii="Times New Roman" w:hAnsi="Times New Roman"/>
          <w:color w:val="374151"/>
          <w:sz w:val="24"/>
        </w:rPr>
        <w:t>Tiêu chí hút thuốc (smoke = 0) có tính chất là ràng buộc khử (Hard Constraint), nếu người dùng dị ứng thuốc lá thì các ứng viên hút thuốc sẽ bị giảm mạnh điểm hòa hợp.</w:t>
      </w:r>
    </w:p>
    <w:p>
      <w:pPr>
        <w:pStyle w:val="ListBullet"/>
        <w:spacing w:before="0" w:after="60" w:line="288" w:lineRule="auto"/>
        <w:ind w:left="360"/>
      </w:pPr>
      <w:r>
        <w:rPr>
          <w:rFonts w:ascii="Times New Roman" w:hAnsi="Times New Roman"/>
          <w:b/>
          <w:color w:val="111827"/>
          <w:sz w:val="24"/>
        </w:rPr>
        <w:t xml:space="preserve">NFR-03 (Độ nhạy giao diện): </w:t>
      </w:r>
      <w:r>
        <w:rPr>
          <w:rFonts w:ascii="Times New Roman" w:hAnsi="Times New Roman"/>
          <w:color w:val="374151"/>
          <w:sz w:val="24"/>
        </w:rPr>
        <w:t>Các thanh trượt phải phản hồi mượt mà và cập nhật nhãn số giờ tức thì (dưới 50ms).</w:t>
      </w:r>
    </w:p>
    <w:p>
      <w:pPr>
        <w:spacing w:before="200" w:after="80" w:line="288" w:lineRule="auto"/>
        <w:jc w:val="left"/>
      </w:pPr>
      <w:r>
        <w:rPr>
          <w:rFonts w:ascii="Times New Roman" w:hAnsi="Times New Roman"/>
          <w:b/>
          <w:color w:val="2C5282"/>
          <w:sz w:val="25"/>
        </w:rPr>
        <w:t>3.4 Đặc tả bản vẽ Wireframe WF-02 (Màn hình Khảo sát Thói quen)</w:t>
      </w:r>
    </w:p>
    <w:p>
      <w:pPr>
        <w:spacing w:before="0" w:after="100" w:line="288" w:lineRule="auto"/>
        <w:jc w:val="left"/>
      </w:pPr>
      <w:r>
        <w:rPr>
          <w:rFonts w:ascii="Times New Roman" w:hAnsi="Times New Roman"/>
          <w:b w:val="0"/>
          <w:i w:val="0"/>
          <w:color w:val="1F2937"/>
          <w:sz w:val="24"/>
        </w:rPr>
        <w:t>Bản vẽ Wireframe WF-02 mô tả chi tiết biểu mẫu khảo sát (xem tại http://localhost:8000/wireframe tab WF-02):</w:t>
      </w:r>
    </w:p>
    <w:p>
      <w:pPr>
        <w:pStyle w:val="ListBullet"/>
        <w:spacing w:before="0" w:after="60" w:line="288" w:lineRule="auto"/>
        <w:ind w:left="360"/>
      </w:pPr>
      <w:r>
        <w:rPr>
          <w:rFonts w:ascii="Times New Roman" w:hAnsi="Times New Roman"/>
          <w:b/>
          <w:color w:val="111827"/>
          <w:sz w:val="24"/>
        </w:rPr>
        <w:t xml:space="preserve">[Khu vực nhịp sinh học]: </w:t>
      </w:r>
      <w:r>
        <w:rPr>
          <w:rFonts w:ascii="Times New Roman" w:hAnsi="Times New Roman"/>
          <w:color w:val="374151"/>
          <w:sz w:val="24"/>
        </w:rPr>
        <w:t>Hai thanh trượt kép với dải hiển thị giờ trực quan từ 20:00 tối đến 04:00 sáng hôm sau và 05:00 sáng đến 11:00 trưa.</w:t>
      </w:r>
    </w:p>
    <w:p>
      <w:pPr>
        <w:pStyle w:val="ListBullet"/>
        <w:spacing w:before="0" w:after="60" w:line="288" w:lineRule="auto"/>
        <w:ind w:left="360"/>
      </w:pPr>
      <w:r>
        <w:rPr>
          <w:rFonts w:ascii="Times New Roman" w:hAnsi="Times New Roman"/>
          <w:b/>
          <w:color w:val="111827"/>
          <w:sz w:val="24"/>
        </w:rPr>
        <w:t xml:space="preserve">[Khu vực tiêu chuẩn phòng]: </w:t>
      </w:r>
      <w:r>
        <w:rPr>
          <w:rFonts w:ascii="Times New Roman" w:hAnsi="Times New Roman"/>
          <w:color w:val="374151"/>
          <w:sz w:val="24"/>
        </w:rPr>
        <w:t>Bộ chọn 4 ô gọn gàng, độ ồn, học tập và hút thuốc được bố trí dạng lưới 2 cột gọn gàng.</w:t>
      </w:r>
    </w:p>
    <w:p>
      <w:pPr>
        <w:pStyle w:val="ListBullet"/>
        <w:spacing w:before="0" w:after="60" w:line="288" w:lineRule="auto"/>
        <w:ind w:left="360"/>
      </w:pPr>
      <w:r>
        <w:rPr>
          <w:rFonts w:ascii="Times New Roman" w:hAnsi="Times New Roman"/>
          <w:b/>
          <w:color w:val="111827"/>
          <w:sz w:val="24"/>
        </w:rPr>
        <w:t xml:space="preserve">[Khu vực sở thích]: </w:t>
      </w:r>
      <w:r>
        <w:rPr>
          <w:rFonts w:ascii="Times New Roman" w:hAnsi="Times New Roman"/>
          <w:color w:val="374151"/>
          <w:sz w:val="24"/>
        </w:rPr>
        <w:t>Khối chọn sở thích 6 ô checkbox kèm biểu tượng minh họa.</w:t>
      </w:r>
    </w:p>
    <w:p>
      <w:pPr>
        <w:spacing w:before="280" w:after="120" w:line="288" w:lineRule="auto"/>
        <w:jc w:val="left"/>
      </w:pPr>
      <w:r>
        <w:rPr>
          <w:rFonts w:ascii="Times New Roman" w:hAnsi="Times New Roman"/>
          <w:b/>
          <w:color w:val="1B365D"/>
          <w:sz w:val="28"/>
        </w:rPr>
        <w:t>4. ĐẶC TẢ CHI TIẾT USE CASE UC-06: XEM BẢNG XẾP HẠNG BẠN CÙNG PHÒNG VÀ GIẢI THÍCH</w:t>
      </w:r>
    </w:p>
    <w:p>
      <w:pPr>
        <w:spacing w:before="200" w:after="80" w:line="288" w:lineRule="auto"/>
        <w:jc w:val="left"/>
      </w:pPr>
      <w:r>
        <w:rPr>
          <w:rFonts w:ascii="Times New Roman" w:hAnsi="Times New Roman"/>
          <w:b/>
          <w:color w:val="2C5282"/>
          <w:sz w:val="25"/>
        </w:rPr>
        <w:t>4.1 Bảng tóm tắt Use Case (Summary)</w:t>
      </w:r>
    </w:p>
    <w:tbl>
      <w:tblPr>
        <w:tblW w:type="auto" w:w="0"/>
        <w:jc w:val="center"/>
        <w:tblLook w:firstColumn="1" w:firstRow="1" w:lastColumn="0" w:lastRow="0" w:noHBand="0" w:noVBand="1" w:val="04A0"/>
      </w:tblPr>
      <w:tblGrid>
        <w:gridCol w:w="4586"/>
        <w:gridCol w:w="4586"/>
      </w:tblGrid>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ID:</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UC-06</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Title:</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Xem Bảng xếp hạng bạn cùng phòng (View Roommate Compatibility Ranking)</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Description:</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Use Case này hiển thị danh sách các ứng viên tương thích nhất được sắp xếp từ Hạng 1 đến Hạng 8 kèm phân tích tiêu chí chi tiết.</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Actors: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Sinh viên (Primary Actor), Hệ thống (System Engine).</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Preconditions: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Sinh viên đã hoàn tất việc khai báo thói quen tại UC-04.</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Post 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Danh sách Top 8 ứng viên được hiển thị trực quan cùng điểm số hòa hợp hai chiều.</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Trigger:</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Hệ thống nhận được dữ liệu thói quen hoặc người dùng bấm nút Tính toán xếp hạng.</w:t>
            </w:r>
          </w:p>
        </w:tc>
      </w:tr>
    </w:tbl>
    <w:p>
      <w:pPr>
        <w:spacing w:before="0" w:after="160" w:line="288" w:lineRule="auto"/>
        <w:jc w:val="left"/>
      </w:pPr>
    </w:p>
    <w:p>
      <w:pPr>
        <w:spacing w:before="200" w:after="80" w:line="288" w:lineRule="auto"/>
        <w:jc w:val="left"/>
      </w:pPr>
      <w:r>
        <w:rPr>
          <w:rFonts w:ascii="Times New Roman" w:hAnsi="Times New Roman"/>
          <w:b/>
          <w:color w:val="2C5282"/>
          <w:sz w:val="25"/>
        </w:rPr>
        <w:t>4.2 Ba loại luồng sự kiện (Three Types of Flows)</w:t>
      </w:r>
    </w:p>
    <w:p>
      <w:pPr>
        <w:spacing w:before="120" w:after="40" w:line="288" w:lineRule="auto"/>
        <w:jc w:val="left"/>
      </w:pPr>
      <w:r>
        <w:rPr>
          <w:rFonts w:ascii="Times New Roman" w:hAnsi="Times New Roman"/>
          <w:b/>
          <w:color w:val="334155"/>
          <w:sz w:val="24"/>
        </w:rPr>
        <w:t>Luồng cơ bản (Basic Flow - Happy Path)</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Lọc danh sách các ứng viên thuộc nhóm đối diện (sinh viên Nhóm A đối chiếu với Nhóm B, và ngược lại).</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Mô hình hai phía.</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Gọi Use Case được include 'Tính điểm tương thích 2 chiều' (UC-07) để tính M[User, Cand] và M[Cand, User].</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Include UC-07.</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BF-3</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Tính điểm trung bình cộng hai chiều AvgScore và sắp xếp danh sách theo thứ tự giảm dần.</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Thuật toán xếp hạng.</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BF-4</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Gán nhãn thứ hạng từ Hạng 1 đến Hạng 8 và gắn nhãn đánh giá (Siêu hòa hợp, Hòa hợp tốt, Cần thỏa hiệp, Dễ xung đột).</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Phân loại mức độ.</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BF-5</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Hiển thị các thẻ kết quả trên giao diện (Wireframe WF-03) với thẻ Hạng 1 viền vàng nổi bật.</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Trực quan hóa kết quả.</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BF-6</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Quan sát danh sách và lựa chọn ứng viên ưng ý nhất.</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Hoàn tất mục tiêu Use Case.</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rẽ nhánh (Alternate Flow AF-A: Xem chi tiết giải thích tiêu chí)</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Tại bước BF-5, sinh viên nhấp vào nút 'Chi tiết tiêu chí ▼' trên thẻ ứng viên bất kỳ.</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Extend UC-08.</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Mở rộng khối thông tin chi tiết hiển thị danh sách 'Điểm cộng tương thích' (&gt;=0.75) và 'Điểm cần lưu ý' (&lt;=0.40).</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Minh bạch hóa thuật toán.</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ngoại lệ (Exception Flow EF-A: Không có ứng viên đối diện)</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Nếu cơ sở dữ liệu nhóm đối diện rỗng, hệ thống hiển thị thông báo 'Chưa có ứng viên phù hợp trong nhóm đối diện'.</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Mục tiêu không đạt.</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Sinh viên</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Đổi lựa chọn nhóm hoặc chờ ban quản lý nạp thêm dữ liệu sinh viên mới.</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Kết thúc luồng.</w:t>
            </w:r>
          </w:p>
        </w:tc>
      </w:tr>
    </w:tbl>
    <w:p>
      <w:pPr>
        <w:spacing w:before="0" w:after="160" w:line="288" w:lineRule="auto"/>
        <w:jc w:val="left"/>
      </w:pPr>
    </w:p>
    <w:p>
      <w:pPr>
        <w:spacing w:before="200" w:after="80" w:line="288" w:lineRule="auto"/>
        <w:jc w:val="left"/>
      </w:pPr>
      <w:r>
        <w:rPr>
          <w:rFonts w:ascii="Times New Roman" w:hAnsi="Times New Roman"/>
          <w:b/>
          <w:color w:val="2C5282"/>
          <w:sz w:val="25"/>
        </w:rPr>
        <w:t>4.3 Quy tắc nghiệp vụ và Yêu cầu phi chức năng</w:t>
      </w:r>
    </w:p>
    <w:p>
      <w:pPr>
        <w:pStyle w:val="ListBullet"/>
        <w:spacing w:before="0" w:after="60" w:line="288" w:lineRule="auto"/>
        <w:ind w:left="360"/>
      </w:pPr>
      <w:r>
        <w:rPr>
          <w:rFonts w:ascii="Times New Roman" w:hAnsi="Times New Roman"/>
          <w:b/>
          <w:color w:val="111827"/>
          <w:sz w:val="24"/>
        </w:rPr>
        <w:t xml:space="preserve">BR-05 (Tính điểm hai chiều đối xứng): </w:t>
      </w:r>
      <w:r>
        <w:rPr>
          <w:rFonts w:ascii="Times New Roman" w:hAnsi="Times New Roman"/>
          <w:color w:val="374151"/>
          <w:sz w:val="24"/>
        </w:rPr>
        <w:t>Điểm tương thích không tính một chiều mà bắt buộc tính trung bình đối xứng: AvgScore = (Score_User_to_Cand + Score_Cand_to_User) / 2.</w:t>
      </w:r>
    </w:p>
    <w:p>
      <w:pPr>
        <w:pStyle w:val="ListBullet"/>
        <w:spacing w:before="0" w:after="60" w:line="288" w:lineRule="auto"/>
        <w:ind w:left="360"/>
      </w:pPr>
      <w:r>
        <w:rPr>
          <w:rFonts w:ascii="Times New Roman" w:hAnsi="Times New Roman"/>
          <w:b/>
          <w:color w:val="111827"/>
          <w:sz w:val="24"/>
        </w:rPr>
        <w:t xml:space="preserve">BR-06 (Giới hạn hiển thị Top 8): </w:t>
      </w:r>
      <w:r>
        <w:rPr>
          <w:rFonts w:ascii="Times New Roman" w:hAnsi="Times New Roman"/>
          <w:color w:val="374151"/>
          <w:sz w:val="24"/>
        </w:rPr>
        <w:t>Chỉ hiển thị tối đa Top 8 ứng viên có điểm cao nhất để tránh làm người dùng bị quá tải thông tin (Cognitive Overload).</w:t>
      </w:r>
    </w:p>
    <w:p>
      <w:pPr>
        <w:pStyle w:val="ListBullet"/>
        <w:spacing w:before="0" w:after="60" w:line="288" w:lineRule="auto"/>
        <w:ind w:left="360"/>
      </w:pPr>
      <w:r>
        <w:rPr>
          <w:rFonts w:ascii="Times New Roman" w:hAnsi="Times New Roman"/>
          <w:b/>
          <w:color w:val="111827"/>
          <w:sz w:val="24"/>
        </w:rPr>
        <w:t xml:space="preserve">NFR-04 (Tốc độ tính toán ma trận): </w:t>
      </w:r>
      <w:r>
        <w:rPr>
          <w:rFonts w:ascii="Times New Roman" w:hAnsi="Times New Roman"/>
          <w:color w:val="374151"/>
          <w:sz w:val="24"/>
        </w:rPr>
        <w:t>Thời gian tính toán và kết xuất bảng xếp hạng phải nhỏ hơn 300 mili-giây.</w:t>
      </w:r>
    </w:p>
    <w:p>
      <w:pPr>
        <w:spacing w:before="200" w:after="80" w:line="288" w:lineRule="auto"/>
        <w:jc w:val="left"/>
      </w:pPr>
      <w:r>
        <w:rPr>
          <w:rFonts w:ascii="Times New Roman" w:hAnsi="Times New Roman"/>
          <w:b/>
          <w:color w:val="2C5282"/>
          <w:sz w:val="25"/>
        </w:rPr>
        <w:t>4.4 Đặc tả bản vẽ Wireframe WF-03 (Bảng xếp hạng Top 1 đến Top 8)</w:t>
      </w:r>
    </w:p>
    <w:p>
      <w:pPr>
        <w:spacing w:before="0" w:after="100" w:line="288" w:lineRule="auto"/>
        <w:jc w:val="left"/>
      </w:pPr>
      <w:r>
        <w:rPr>
          <w:rFonts w:ascii="Times New Roman" w:hAnsi="Times New Roman"/>
          <w:b w:val="0"/>
          <w:i w:val="0"/>
          <w:color w:val="1F2937"/>
          <w:sz w:val="24"/>
        </w:rPr>
        <w:t>Bản vẽ Wireframe WF-03 thể hiện danh sách xếp hạng trực quan (xem tại http://localhost:8000/wireframe tab WF-03):</w:t>
      </w:r>
    </w:p>
    <w:p>
      <w:pPr>
        <w:pStyle w:val="ListBullet"/>
        <w:spacing w:before="0" w:after="60" w:line="288" w:lineRule="auto"/>
        <w:ind w:left="360"/>
      </w:pPr>
      <w:r>
        <w:rPr>
          <w:rFonts w:ascii="Times New Roman" w:hAnsi="Times New Roman"/>
          <w:b/>
          <w:color w:val="111827"/>
          <w:sz w:val="24"/>
        </w:rPr>
        <w:t xml:space="preserve">[Thẻ Top 1 Vàng nổi bật]: </w:t>
      </w:r>
      <w:r>
        <w:rPr>
          <w:rFonts w:ascii="Times New Roman" w:hAnsi="Times New Roman"/>
          <w:color w:val="374151"/>
          <w:sz w:val="24"/>
        </w:rPr>
        <w:t>Thẻ Hạng 1 có viền vàng ánh kim, huy hiệu '🥇 HẠNG 1', hiển thị % điểm lớn màu xanh lá (88.5%) và nhãn 'Siêu hòa hợp'.</w:t>
      </w:r>
    </w:p>
    <w:p>
      <w:pPr>
        <w:pStyle w:val="ListBullet"/>
        <w:spacing w:before="0" w:after="60" w:line="288" w:lineRule="auto"/>
        <w:ind w:left="360"/>
      </w:pPr>
      <w:r>
        <w:rPr>
          <w:rFonts w:ascii="Times New Roman" w:hAnsi="Times New Roman"/>
          <w:b/>
          <w:color w:val="111827"/>
          <w:sz w:val="24"/>
        </w:rPr>
        <w:t xml:space="preserve">[Các thứ hạng tiếp theo]: </w:t>
      </w:r>
      <w:r>
        <w:rPr>
          <w:rFonts w:ascii="Times New Roman" w:hAnsi="Times New Roman"/>
          <w:color w:val="374151"/>
          <w:sz w:val="24"/>
        </w:rPr>
        <w:t>Các thẻ tiếp theo mang huy hiệu Bạc (🥈 Hạng 2), Đồng (🥉 Hạng 3) và các thứ hạng #4 đến #8.</w:t>
      </w:r>
    </w:p>
    <w:p>
      <w:pPr>
        <w:pStyle w:val="ListBullet"/>
        <w:spacing w:before="0" w:after="60" w:line="288" w:lineRule="auto"/>
        <w:ind w:left="360"/>
      </w:pPr>
      <w:r>
        <w:rPr>
          <w:rFonts w:ascii="Times New Roman" w:hAnsi="Times New Roman"/>
          <w:b/>
          <w:color w:val="111827"/>
          <w:sz w:val="24"/>
        </w:rPr>
        <w:t xml:space="preserve">[Khối mở rộng chi tiết UC-08]: </w:t>
      </w:r>
      <w:r>
        <w:rPr>
          <w:rFonts w:ascii="Times New Roman" w:hAnsi="Times New Roman"/>
          <w:color w:val="374151"/>
          <w:sz w:val="24"/>
        </w:rPr>
        <w:t>Accordion mở rộng phân tách 2 cột màu: Cột xanh lục (Điểm cộng tương thích) và Cột đỏ gạch (Điểm cần lưu ý/xung đột).</w:t>
      </w:r>
    </w:p>
    <w:p>
      <w:pPr>
        <w:spacing w:before="280" w:after="120" w:line="288" w:lineRule="auto"/>
        <w:jc w:val="left"/>
      </w:pPr>
      <w:r>
        <w:rPr>
          <w:rFonts w:ascii="Times New Roman" w:hAnsi="Times New Roman"/>
          <w:b/>
          <w:color w:val="1B365D"/>
          <w:sz w:val="28"/>
        </w:rPr>
        <w:t>5. ĐẶC TẢ CHI TIẾT USE CASE UC-12: GHÉP PHÒNG TỰ ĐỘNG GALE-SHAPLEY VÀ BÁO CÁO</w:t>
      </w:r>
    </w:p>
    <w:p>
      <w:pPr>
        <w:spacing w:before="200" w:after="80" w:line="288" w:lineRule="auto"/>
        <w:jc w:val="left"/>
      </w:pPr>
      <w:r>
        <w:rPr>
          <w:rFonts w:ascii="Times New Roman" w:hAnsi="Times New Roman"/>
          <w:b/>
          <w:color w:val="2C5282"/>
          <w:sz w:val="25"/>
        </w:rPr>
        <w:t>5.1 Bảng tóm tắt Use Case (Summary)</w:t>
      </w:r>
    </w:p>
    <w:tbl>
      <w:tblPr>
        <w:tblW w:type="auto" w:w="0"/>
        <w:jc w:val="center"/>
        <w:tblLook w:firstColumn="1" w:firstRow="1" w:lastColumn="0" w:lastRow="0" w:noHBand="0" w:noVBand="1" w:val="04A0"/>
      </w:tblPr>
      <w:tblGrid>
        <w:gridCol w:w="4586"/>
        <w:gridCol w:w="4586"/>
      </w:tblGrid>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ID:</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UC-12</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Title:</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Thực hiện ghép phòng tự động (Perform Automated Roommate Matching)</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Description:</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Use Case này cho phép Ban quản lý KTX kích hoạt giải thuật Gale-Shapley để xếp phòng hàng loạt cho toàn bộ sinh viên.</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Actors: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Ban quản lý KTX (Primary Actor), Hệ thống (System Engine).</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Preconditions: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Ban quản lý đã nạp dữ liệu sinh viên nhóm A và B (qua file CSV hoặc sinh giả lập Seed).</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Post conditions:</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Hệ thống hoàn tất danh sách phân phòng chính thức với chỉ số Cặp chặn bằng 0 (Blocking Pairs = 0).</w:t>
            </w:r>
          </w:p>
        </w:tc>
      </w:tr>
      <w:tr>
        <w:tc>
          <w:tcPr>
            <w:tcW w:type="dxa" w:w="2592"/>
            <w:shd w:val="clear" w:color="auto" w:fill="F1F5F9"/>
            <w:tcMar>
              <w:top w:w="70" w:type="dxa"/>
              <w:bottom w:w="70" w:type="dxa"/>
              <w:left w:w="100" w:type="dxa"/>
              <w:right w:w="100" w:type="dxa"/>
            </w:tcMar>
            <w:tcBorders>
              <w:top w:val="single" w:sz="4" w:space="0" w:color="CBD5E1"/>
              <w:bottom w:val="single" w:sz="4" w:space="0" w:color="CBD5E1"/>
            </w:tcBorders>
          </w:tcPr>
          <w:p>
            <w:r>
              <w:rPr>
                <w:rFonts w:ascii="Times New Roman" w:hAnsi="Times New Roman"/>
                <w:b/>
                <w:color w:val="1E293B"/>
                <w:sz w:val="21"/>
              </w:rPr>
              <w:t>Trigger:</w:t>
            </w:r>
          </w:p>
        </w:tc>
        <w:tc>
          <w:tcPr>
            <w:tcW w:type="dxa" w:w="6912"/>
            <w:shd w:val="clear" w:color="auto" w:fill="FFFFFF"/>
            <w:tcMar>
              <w:top w:w="70" w:type="dxa"/>
              <w:bottom w:w="70" w:type="dxa"/>
              <w:left w:w="100" w:type="dxa"/>
              <w:right w:w="100" w:type="dxa"/>
            </w:tcMar>
            <w:tcBorders>
              <w:top w:val="single" w:sz="4" w:space="0" w:color="CBD5E1"/>
              <w:bottom w:val="single" w:sz="4" w:space="0" w:color="CBD5E1"/>
            </w:tcBorders>
          </w:tcPr>
          <w:p>
            <w:r>
              <w:rPr>
                <w:rFonts w:ascii="Times New Roman" w:hAnsi="Times New Roman"/>
                <w:color w:val="334155"/>
                <w:sz w:val="21"/>
              </w:rPr>
              <w:t>Ban quản lý nhấn nút 'Khởi chạy ghép phòng tự động' trên bảng điều khiển Admin.</w:t>
            </w:r>
          </w:p>
        </w:tc>
      </w:tr>
    </w:tbl>
    <w:p>
      <w:pPr>
        <w:spacing w:before="0" w:after="160" w:line="288" w:lineRule="auto"/>
        <w:jc w:val="left"/>
      </w:pPr>
    </w:p>
    <w:p>
      <w:pPr>
        <w:spacing w:before="200" w:after="80" w:line="288" w:lineRule="auto"/>
        <w:jc w:val="left"/>
      </w:pPr>
      <w:r>
        <w:rPr>
          <w:rFonts w:ascii="Times New Roman" w:hAnsi="Times New Roman"/>
          <w:b/>
          <w:color w:val="2C5282"/>
          <w:sz w:val="25"/>
        </w:rPr>
        <w:t>5.2 Ba loại luồng sự kiện (Three Types of Flows)</w:t>
      </w:r>
    </w:p>
    <w:p>
      <w:pPr>
        <w:spacing w:before="120" w:after="40" w:line="288" w:lineRule="auto"/>
        <w:jc w:val="left"/>
      </w:pPr>
      <w:r>
        <w:rPr>
          <w:rFonts w:ascii="Times New Roman" w:hAnsi="Times New Roman"/>
          <w:b/>
          <w:color w:val="334155"/>
          <w:sz w:val="24"/>
        </w:rPr>
        <w:t>Luồng cơ bản (Basic Flow - Happy Path)</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Ban quản lý</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Truy cập bảng điều khiển Admin (Wireframe WF-04) và kiểm tra danh sách sinh viên hiện có.</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Giao diện quản trị.</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Ban quản lý</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Bấm nút 'KHỞI CHẠY GHÉP PHÒNG'.</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Kích hoạt xử lý.</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BF-3</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Gọi Use Case được include 'Chạy thuật toán Gale-Shapley' (UC-13) để thực thi cơ chế đề xuất và chấp nhận hoãn lại.</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Include UC-13.</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BF-4</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Gọi Use Case được include 'Đếm cặp chặn' (UC-14) để quét toàn bộ các cặp chéo nhằm xác thực tính ổn định.</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Include UC-14.</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BF-5</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Kết xuất kết quả phân phòng lên giao diện và hiển thị huy hiệu '0 CẶP CHẶN' màu xanh lục.</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Xác nhận thành công.</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BF-6</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Vẽ biểu đồ cột đối sánh điểm hài lòng trung bình giữa Gale-Shapley và Phân phòng ngẫu nhiên.</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Trực quan hóa hiệu quả.</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BF-7</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Ban quản lý</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Xem báo cáo đối chứng và đánh giá chất lượng phân bổ phòng.</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Hoàn tất mục tiêu Use Case.</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rẽ nhánh (Alternate Flow AF-A: Xuất file danh sách phân phòng)</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Ban quản lý</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Tại bước BF-7, Ban quản lý bấm nút 'Xuất file CSV' để tải về danh sách phân phòng hoàn chỉnh.</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Extend UC-16.</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AF-A2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Tạo file bảng tính CSV chứa mã sinh viên, tên, phòng được xếp và điểm tương thích hai chiều để in ấn niêm yết.</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Hoàn tất mở rộng.</w:t>
            </w:r>
          </w:p>
        </w:tc>
      </w:tr>
    </w:tbl>
    <w:p>
      <w:pPr>
        <w:spacing w:before="0" w:after="160" w:line="288" w:lineRule="auto"/>
        <w:jc w:val="left"/>
      </w:pPr>
    </w:p>
    <w:p>
      <w:pPr>
        <w:spacing w:before="120" w:after="40" w:line="288" w:lineRule="auto"/>
        <w:jc w:val="left"/>
      </w:pPr>
      <w:r>
        <w:rPr>
          <w:rFonts w:ascii="Times New Roman" w:hAnsi="Times New Roman"/>
          <w:b/>
          <w:color w:val="334155"/>
          <w:sz w:val="24"/>
        </w:rPr>
        <w:t>Luồng ngoại lệ (Exception Flow EF-A: Chênh lệch số lượng hai phía)</w:t>
      </w:r>
    </w:p>
    <w:tbl>
      <w:tblPr>
        <w:tblW w:type="auto" w:w="0"/>
        <w:jc w:val="center"/>
        <w:tblLook w:firstColumn="1" w:firstRow="1" w:lastColumn="0" w:lastRow="0" w:noHBand="0" w:noVBand="1" w:val="04A0"/>
      </w:tblPr>
      <w:tblGrid>
        <w:gridCol w:w="2293"/>
        <w:gridCol w:w="2293"/>
        <w:gridCol w:w="2293"/>
        <w:gridCol w:w="2293"/>
      </w:tblGrid>
      <w:tr>
        <w:tc>
          <w:tcPr>
            <w:tcW w:type="dxa" w:w="1296"/>
            <w:shd w:val="clear" w:color="auto" w:fill="1B365D"/>
            <w:tcMar>
              <w:top w:w="80" w:type="dxa"/>
              <w:bottom w:w="80" w:type="dxa"/>
              <w:left w:w="80" w:type="dxa"/>
              <w:right w:w="80" w:type="dxa"/>
            </w:tcMar>
          </w:tcPr>
          <w:p>
            <w:pPr>
              <w:jc w:val="center"/>
            </w:pPr>
            <w:r>
              <w:rPr>
                <w:rFonts w:ascii="Times New Roman" w:hAnsi="Times New Roman"/>
                <w:b/>
                <w:color w:val="FFFFFF"/>
                <w:sz w:val="20"/>
              </w:rPr>
              <w:t>Step ID</w:t>
            </w:r>
          </w:p>
        </w:tc>
        <w:tc>
          <w:tcPr>
            <w:tcW w:type="dxa" w:w="1728"/>
            <w:shd w:val="clear" w:color="auto" w:fill="1B365D"/>
            <w:tcMar>
              <w:top w:w="80" w:type="dxa"/>
              <w:bottom w:w="80" w:type="dxa"/>
              <w:left w:w="80" w:type="dxa"/>
              <w:right w:w="80" w:type="dxa"/>
            </w:tcMar>
          </w:tcPr>
          <w:p>
            <w:pPr>
              <w:jc w:val="center"/>
            </w:pPr>
            <w:r>
              <w:rPr>
                <w:rFonts w:ascii="Times New Roman" w:hAnsi="Times New Roman"/>
                <w:b/>
                <w:color w:val="FFFFFF"/>
                <w:sz w:val="20"/>
              </w:rPr>
              <w:t>Tác nhân (Actor)</w:t>
            </w:r>
          </w:p>
        </w:tc>
        <w:tc>
          <w:tcPr>
            <w:tcW w:type="dxa" w:w="4320"/>
            <w:shd w:val="clear" w:color="auto" w:fill="1B365D"/>
            <w:tcMar>
              <w:top w:w="80" w:type="dxa"/>
              <w:bottom w:w="80" w:type="dxa"/>
              <w:left w:w="80" w:type="dxa"/>
              <w:right w:w="80" w:type="dxa"/>
            </w:tcMar>
          </w:tcPr>
          <w:p>
            <w:pPr>
              <w:jc w:val="center"/>
            </w:pPr>
            <w:r>
              <w:rPr>
                <w:rFonts w:ascii="Times New Roman" w:hAnsi="Times New Roman"/>
                <w:b/>
                <w:color w:val="FFFFFF"/>
                <w:sz w:val="20"/>
              </w:rPr>
              <w:t>Hành động thực hiện (Action)</w:t>
            </w:r>
          </w:p>
        </w:tc>
        <w:tc>
          <w:tcPr>
            <w:tcW w:type="dxa" w:w="2160"/>
            <w:shd w:val="clear" w:color="auto" w:fill="1B365D"/>
            <w:tcMar>
              <w:top w:w="80" w:type="dxa"/>
              <w:bottom w:w="80" w:type="dxa"/>
              <w:left w:w="80" w:type="dxa"/>
              <w:right w:w="80" w:type="dxa"/>
            </w:tcMar>
          </w:tcPr>
          <w:p>
            <w:pPr>
              <w:jc w:val="center"/>
            </w:pPr>
            <w:r>
              <w:rPr>
                <w:rFonts w:ascii="Times New Roman" w:hAnsi="Times New Roman"/>
                <w:b/>
                <w:color w:val="FFFFFF"/>
                <w:sz w:val="20"/>
              </w:rPr>
              <w:t>Ghi chú / Tham chiếu</w:t>
            </w:r>
          </w:p>
        </w:tc>
      </w:tr>
      <w:tr>
        <w:tc>
          <w:tcPr>
            <w:tcW w:type="dxa" w:w="1296"/>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EF-A1</w:t>
            </w:r>
          </w:p>
        </w:tc>
        <w:tc>
          <w:tcPr>
            <w:tcW w:type="dxa" w:w="1728"/>
            <w:shd w:val="clear" w:color="auto" w:fill="FFFFFF"/>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Hệ thống</w:t>
            </w:r>
          </w:p>
        </w:tc>
        <w:tc>
          <w:tcPr>
            <w:tcW w:type="dxa" w:w="432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Nếu số lượng sinh viên nhóm A và nhóm B bị lệch nhau, hệ thống cảnh báo số lượng sinh viên dư chưa được xếp.</w:t>
            </w:r>
          </w:p>
        </w:tc>
        <w:tc>
          <w:tcPr>
            <w:tcW w:type="dxa" w:w="2160"/>
            <w:shd w:val="clear" w:color="auto" w:fill="FFFFFF"/>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Cảnh báo chênh lệch.</w:t>
            </w:r>
          </w:p>
        </w:tc>
      </w:tr>
      <w:tr>
        <w:tc>
          <w:tcPr>
            <w:tcW w:type="dxa" w:w="1296"/>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b/>
                <w:color w:val="1B365D"/>
                <w:sz w:val="19"/>
              </w:rPr>
              <w:t>EF-A2</w:t>
            </w:r>
          </w:p>
        </w:tc>
        <w:tc>
          <w:tcPr>
            <w:tcW w:type="dxa" w:w="1728"/>
            <w:shd w:val="clear" w:color="auto" w:fill="F8FAFC"/>
            <w:tcMar>
              <w:top w:w="60" w:type="dxa"/>
              <w:bottom w:w="60" w:type="dxa"/>
              <w:left w:w="80" w:type="dxa"/>
              <w:right w:w="80" w:type="dxa"/>
            </w:tcMar>
            <w:tcBorders>
              <w:top w:val="single" w:sz="4" w:space="0" w:color="E2E8F0"/>
              <w:bottom w:val="single" w:sz="4" w:space="0" w:color="E2E8F0"/>
            </w:tcBorders>
          </w:tcPr>
          <w:p>
            <w:pPr>
              <w:jc w:val="center"/>
            </w:pPr>
            <w:r>
              <w:rPr>
                <w:rFonts w:ascii="Times New Roman" w:hAnsi="Times New Roman"/>
                <w:color w:val="334155"/>
                <w:sz w:val="19"/>
              </w:rPr>
              <w:t>Ban quản lý</w:t>
            </w:r>
          </w:p>
        </w:tc>
        <w:tc>
          <w:tcPr>
            <w:tcW w:type="dxa" w:w="432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Chọn phương án điều phối sinh viên dư vào danh sách phòng dự phòng.</w:t>
            </w:r>
          </w:p>
        </w:tc>
        <w:tc>
          <w:tcPr>
            <w:tcW w:type="dxa" w:w="2160"/>
            <w:shd w:val="clear" w:color="auto" w:fill="F8FAFC"/>
            <w:tcMar>
              <w:top w:w="60" w:type="dxa"/>
              <w:bottom w:w="60" w:type="dxa"/>
              <w:left w:w="80" w:type="dxa"/>
              <w:right w:w="80" w:type="dxa"/>
            </w:tcMar>
            <w:tcBorders>
              <w:top w:val="single" w:sz="4" w:space="0" w:color="E2E8F0"/>
              <w:bottom w:val="single" w:sz="4" w:space="0" w:color="E2E8F0"/>
            </w:tcBorders>
          </w:tcPr>
          <w:p>
            <w:pPr>
              <w:jc w:val="left"/>
            </w:pPr>
            <w:r>
              <w:rPr>
                <w:rFonts w:ascii="Times New Roman" w:hAnsi="Times New Roman"/>
                <w:color w:val="334155"/>
                <w:sz w:val="19"/>
              </w:rPr>
              <w:t>Xử lý ngoại lệ.</w:t>
            </w:r>
          </w:p>
        </w:tc>
      </w:tr>
    </w:tbl>
    <w:p>
      <w:pPr>
        <w:spacing w:before="0" w:after="160" w:line="288" w:lineRule="auto"/>
        <w:jc w:val="left"/>
      </w:pPr>
    </w:p>
    <w:p>
      <w:pPr>
        <w:spacing w:before="200" w:after="80" w:line="288" w:lineRule="auto"/>
        <w:jc w:val="left"/>
      </w:pPr>
      <w:r>
        <w:rPr>
          <w:rFonts w:ascii="Times New Roman" w:hAnsi="Times New Roman"/>
          <w:b/>
          <w:color w:val="2C5282"/>
          <w:sz w:val="25"/>
        </w:rPr>
        <w:t>5.3 Quy tắc nghiệp vụ và Yêu cầu phi chức năng</w:t>
      </w:r>
    </w:p>
    <w:p>
      <w:pPr>
        <w:pStyle w:val="ListBullet"/>
        <w:spacing w:before="0" w:after="60" w:line="288" w:lineRule="auto"/>
        <w:ind w:left="360"/>
      </w:pPr>
      <w:r>
        <w:rPr>
          <w:rFonts w:ascii="Times New Roman" w:hAnsi="Times New Roman"/>
          <w:b/>
          <w:color w:val="111827"/>
          <w:sz w:val="24"/>
        </w:rPr>
        <w:t xml:space="preserve">BR-07 (Độ ổn định tuyệt đối): </w:t>
      </w:r>
      <w:r>
        <w:rPr>
          <w:rFonts w:ascii="Times New Roman" w:hAnsi="Times New Roman"/>
          <w:color w:val="374151"/>
          <w:sz w:val="24"/>
        </w:rPr>
        <w:t>Bắt buộc thuật toán phải đạt trạng thái ổn định hoàn hảo: Số cặp chặn Blocking Pairs = 0 (không có cặp sinh viên nào muốn bỏ phòng hiện tại để ghép với nhau).</w:t>
      </w:r>
    </w:p>
    <w:p>
      <w:pPr>
        <w:pStyle w:val="ListBullet"/>
        <w:spacing w:before="0" w:after="60" w:line="288" w:lineRule="auto"/>
        <w:ind w:left="360"/>
      </w:pPr>
      <w:r>
        <w:rPr>
          <w:rFonts w:ascii="Times New Roman" w:hAnsi="Times New Roman"/>
          <w:b/>
          <w:color w:val="111827"/>
          <w:sz w:val="24"/>
        </w:rPr>
        <w:t xml:space="preserve">BR-08 (Mục tiêu tối ưu hóa): </w:t>
      </w:r>
      <w:r>
        <w:rPr>
          <w:rFonts w:ascii="Times New Roman" w:hAnsi="Times New Roman"/>
          <w:color w:val="374151"/>
          <w:sz w:val="24"/>
        </w:rPr>
        <w:t>Điểm hài lòng trung bình của phương pháp Gale-Shapley phải cao hơn phương pháp ghép ngẫu nhiên tối thiểu 20%.</w:t>
      </w:r>
    </w:p>
    <w:p>
      <w:pPr>
        <w:pStyle w:val="ListBullet"/>
        <w:spacing w:before="0" w:after="60" w:line="288" w:lineRule="auto"/>
        <w:ind w:left="360"/>
      </w:pPr>
      <w:r>
        <w:rPr>
          <w:rFonts w:ascii="Times New Roman" w:hAnsi="Times New Roman"/>
          <w:b/>
          <w:color w:val="111827"/>
          <w:sz w:val="24"/>
        </w:rPr>
        <w:t xml:space="preserve">NFR-05 (Hiệu năng thuật toán): </w:t>
      </w:r>
      <w:r>
        <w:rPr>
          <w:rFonts w:ascii="Times New Roman" w:hAnsi="Times New Roman"/>
          <w:color w:val="374151"/>
          <w:sz w:val="24"/>
        </w:rPr>
        <w:t>Thời gian thực thi thuật toán phân phòng cho 200 sinh viên phải hoàn thành trong vòng dưới 5.0 giây.</w:t>
      </w:r>
    </w:p>
    <w:p>
      <w:pPr>
        <w:spacing w:before="200" w:after="80" w:line="288" w:lineRule="auto"/>
        <w:jc w:val="left"/>
      </w:pPr>
      <w:r>
        <w:rPr>
          <w:rFonts w:ascii="Times New Roman" w:hAnsi="Times New Roman"/>
          <w:b/>
          <w:color w:val="2C5282"/>
          <w:sz w:val="25"/>
        </w:rPr>
        <w:t>5.4 Đặc tả bản vẽ Wireframe WF-04 (Bảng điều khiển Quản trị KTX)</w:t>
      </w:r>
    </w:p>
    <w:p>
      <w:pPr>
        <w:spacing w:before="0" w:after="100" w:line="288" w:lineRule="auto"/>
        <w:jc w:val="left"/>
      </w:pPr>
      <w:r>
        <w:rPr>
          <w:rFonts w:ascii="Times New Roman" w:hAnsi="Times New Roman"/>
          <w:b w:val="0"/>
          <w:i w:val="0"/>
          <w:color w:val="1F2937"/>
          <w:sz w:val="24"/>
        </w:rPr>
        <w:t>Bản vẽ Wireframe WF-04 mô tả trung tâm điều phối của Ban quản lý (xem tại http://localhost:8000/wireframe tab WF-04):</w:t>
      </w:r>
    </w:p>
    <w:p>
      <w:pPr>
        <w:pStyle w:val="ListBullet"/>
        <w:spacing w:before="0" w:after="60" w:line="288" w:lineRule="auto"/>
        <w:ind w:left="360"/>
      </w:pPr>
      <w:r>
        <w:rPr>
          <w:rFonts w:ascii="Times New Roman" w:hAnsi="Times New Roman"/>
          <w:b/>
          <w:color w:val="111827"/>
          <w:sz w:val="24"/>
        </w:rPr>
        <w:t xml:space="preserve">[Thanh công cụ nạp và chạy]: </w:t>
      </w:r>
      <w:r>
        <w:rPr>
          <w:rFonts w:ascii="Times New Roman" w:hAnsi="Times New Roman"/>
          <w:color w:val="374151"/>
          <w:sz w:val="24"/>
        </w:rPr>
        <w:t>Thanh tác vụ gồm nút nạp CSV, nút sinh dữ liệu Seed (N=20, 50, 100, 200) và nút khởi chạy động cơ Gale-Shapley.</w:t>
      </w:r>
    </w:p>
    <w:p>
      <w:pPr>
        <w:pStyle w:val="ListBullet"/>
        <w:spacing w:before="0" w:after="60" w:line="288" w:lineRule="auto"/>
        <w:ind w:left="360"/>
      </w:pPr>
      <w:r>
        <w:rPr>
          <w:rFonts w:ascii="Times New Roman" w:hAnsi="Times New Roman"/>
          <w:b/>
          <w:color w:val="111827"/>
          <w:sz w:val="24"/>
        </w:rPr>
        <w:t xml:space="preserve">[Hộp đo lường độ ổn định]: </w:t>
      </w:r>
      <w:r>
        <w:rPr>
          <w:rFonts w:ascii="Times New Roman" w:hAnsi="Times New Roman"/>
          <w:color w:val="374151"/>
          <w:sz w:val="24"/>
        </w:rPr>
        <w:t>Hộp chỉ số lớn '0 CẶP CHẶN' (Blocking Pairs = 0) khẳng định độ ổn định của hệ thống.</w:t>
      </w:r>
    </w:p>
    <w:p>
      <w:pPr>
        <w:pStyle w:val="ListBullet"/>
        <w:spacing w:before="0" w:after="60" w:line="288" w:lineRule="auto"/>
        <w:ind w:left="360"/>
      </w:pPr>
      <w:r>
        <w:rPr>
          <w:rFonts w:ascii="Times New Roman" w:hAnsi="Times New Roman"/>
          <w:b/>
          <w:color w:val="111827"/>
          <w:sz w:val="24"/>
        </w:rPr>
        <w:t xml:space="preserve">[Biểu đồ đối chứng hiệu năng]: </w:t>
      </w:r>
      <w:r>
        <w:rPr>
          <w:rFonts w:ascii="Times New Roman" w:hAnsi="Times New Roman"/>
          <w:color w:val="374151"/>
          <w:sz w:val="24"/>
        </w:rPr>
        <w:t>Biểu đồ cột so sánh điểm hài lòng trung bình giữa Gale-Shapley (cột tím ~85%) và Ghép ngẫu nhiên (cột xám ~55%) qua 4 quy mô khảo nghiệm.</w:t>
      </w:r>
    </w:p>
    <w:p>
      <w:pPr>
        <w:spacing w:before="280" w:after="120" w:line="288" w:lineRule="auto"/>
        <w:jc w:val="left"/>
      </w:pPr>
      <w:r>
        <w:rPr>
          <w:rFonts w:ascii="Times New Roman" w:hAnsi="Times New Roman"/>
          <w:b/>
          <w:color w:val="1B365D"/>
          <w:sz w:val="28"/>
        </w:rPr>
        <w:t>6. KẾT LUẬN VÀ LIÊN KẾT BẢO VỆ ĐỒ ÁN</w:t>
      </w:r>
    </w:p>
    <w:p>
      <w:pPr>
        <w:spacing w:before="0" w:after="100" w:line="288" w:lineRule="auto"/>
        <w:jc w:val="left"/>
      </w:pPr>
      <w:r>
        <w:rPr>
          <w:rFonts w:ascii="Times New Roman" w:hAnsi="Times New Roman"/>
          <w:b w:val="0"/>
          <w:i w:val="0"/>
          <w:color w:val="1F2937"/>
          <w:sz w:val="24"/>
        </w:rPr>
        <w:t>Hồ sơ đặc tả Use Case Specification kèm bản vẽ Wireframe này đã chuẩn hóa toàn bộ các yêu cầu chức năng của hệ thống Ghép bạn cùng phòng KTX theo đúng mẫu chuẩn của Giảng viên hướng dẫn. Việc kết hợp chặt chẽ giữa bảng tóm tắt (Summary), phân tích 3 loại luồng (Basic, Alternate, Exception Flows), quy tắc nghiệp vụ (Business Rules), phi chức năng (NFRs) và bản vẽ Wireframe UI trực quan đã tạo nên một sản phẩm cuối kỳ (CKI) hoàn chỉnh, chuyên nghiệp và có tính thuyết phục học thuật rất cao.</w:t>
      </w:r>
    </w:p>
    <w:sectPr w:rsidR="00FC693F" w:rsidRPr="0006063C" w:rsidSect="00034616">
      <w:pgSz w:w="11909" w:h="16834"/>
      <w:pgMar w:top="1296"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