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ADR-002: Backend Authorization for Contact and Returned Status</w:t>
      </w:r>
    </w:p>
    <w:p>
      <w:pPr>
        <w:jc w:val="center"/>
      </w:pPr>
      <w:r>
        <w:t>Campus Lost &amp; Found | CSW303 | Week 4 decision verified in 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17365D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77"/>
            <w:vAlign w:val="center"/>
            <w:shd w:fill="17365D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  <w:sz w:val="18"/>
              </w:rPr>
              <w:t>ADR ID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  <w:sz w:val="18"/>
              </w:rPr>
              <w:t>Accepted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  <w:sz w:val="18"/>
              </w:rPr>
              <w:t>Original decision date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  <w:sz w:val="18"/>
              </w:rPr>
              <w:t>2026-07-27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  <w:sz w:val="18"/>
              </w:rPr>
              <w:t>Verification / acceptance date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  <w:sz w:val="18"/>
              </w:rPr>
              <w:t>2026-08-10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  <w:sz w:val="18"/>
              </w:rPr>
              <w:t>Decision owners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  <w:sz w:val="18"/>
              </w:rPr>
              <w:t>Hỷ Gia Long (TL); Dương Tấn Kiệt (PO/BA); Lê Công Thạch (SM/QA)</w:t>
            </w:r>
          </w:p>
        </w:tc>
      </w:tr>
    </w:tbl>
    <w:p/>
    <w:p>
      <w:pPr>
        <w:pStyle w:val="Heading1"/>
      </w:pPr>
      <w:r>
        <w:t>1. Context</w:t>
      </w:r>
    </w:p>
    <w:p>
      <w:pPr>
        <w:jc w:val="both"/>
      </w:pPr>
      <w:r>
        <w:t>US-09 requires privacy-safe contact and US-12 restricts Returned changes. NFR-04, NFR-05 and NFR-06 require an enforceable backend boundary.</w:t>
      </w:r>
    </w:p>
    <w:p>
      <w:pPr>
        <w:pStyle w:val="Heading1"/>
      </w:pPr>
      <w:r>
        <w:t>2. Decision</w:t>
      </w:r>
    </w:p>
    <w:p>
      <w:pPr>
        <w:jc w:val="both"/>
      </w:pPr>
      <w:r>
        <w:t>Authorization and transition validation are enforced in the Python backend/application layer before contact events or Returned updates reach SQLite. UI visibility is not treated as authorization.</w:t>
      </w:r>
    </w:p>
    <w:p>
      <w:pPr>
        <w:pStyle w:val="Heading1"/>
      </w:pPr>
      <w:r>
        <w:t>3. Implemented Rules</w:t>
      </w:r>
    </w:p>
    <w:p>
      <w:pPr>
        <w:jc w:val="both"/>
      </w:pPr>
      <w:r>
        <w:t>Contact requires an authenticated session and an Active report. Returned requires the report owner or administrator. Empty, malformed, overlong and script-like messages are rejected. Duplicate Returned requests are idempotent.</w:t>
      </w:r>
    </w:p>
    <w:p>
      <w:pPr>
        <w:pStyle w:val="Heading1"/>
      </w:pPr>
      <w:r>
        <w:t>4. Alternatives</w:t>
      </w:r>
    </w:p>
    <w:p>
      <w:pPr>
        <w:jc w:val="both"/>
      </w:pPr>
      <w:r>
        <w:t>Frontend-only checks were rejected because they can be bypassed. Repeating rules in page handlers was rejected because behavior can diverge.</w:t>
      </w:r>
    </w:p>
    <w:p>
      <w:pPr>
        <w:pStyle w:val="Heading1"/>
      </w:pPr>
      <w:r>
        <w:t>5. Positive Consequences</w:t>
      </w:r>
    </w:p>
    <w:p>
      <w:pPr>
        <w:jc w:val="both"/>
      </w:pPr>
      <w:r>
        <w:t>The boundary is testable, protects state-changing operations and exposes no public email or phone fields.</w:t>
      </w:r>
    </w:p>
    <w:p>
      <w:pPr>
        <w:pStyle w:val="Heading1"/>
      </w:pPr>
      <w:r>
        <w:t>6. Negative Consequences</w:t>
      </w:r>
    </w:p>
    <w:p>
      <w:pPr>
        <w:jc w:val="both"/>
      </w:pPr>
      <w:r>
        <w:t>The lightweight application uses local sessions and SQLite; production deployment would require hardened secret/session management and operational controls.</w:t>
      </w:r>
    </w:p>
    <w:p>
      <w:pPr>
        <w:pStyle w:val="Heading1"/>
      </w:pPr>
      <w:r>
        <w:t>7. Related FR/NFR</w:t>
      </w:r>
    </w:p>
    <w:p>
      <w:pPr>
        <w:jc w:val="both"/>
      </w:pPr>
      <w:r>
        <w:t>FR-11, FR-13; NFR-04, NFR-05, NFR-06.</w:t>
      </w:r>
    </w:p>
    <w:p>
      <w:pPr>
        <w:pStyle w:val="Heading1"/>
      </w:pPr>
      <w:r>
        <w:t>8. Related Stories</w:t>
      </w:r>
    </w:p>
    <w:p>
      <w:pPr>
        <w:jc w:val="both"/>
      </w:pPr>
      <w:r>
        <w:t>US-09 and US-12.</w:t>
      </w:r>
    </w:p>
    <w:p>
      <w:pPr>
        <w:pStyle w:val="Heading1"/>
      </w:pPr>
      <w:r>
        <w:t>9. Implementation</w:t>
      </w:r>
    </w:p>
    <w:p>
      <w:pPr>
        <w:jc w:val="both"/>
      </w:pPr>
      <w:r>
        <w:t>campus_lost_found/app.py: Store.user_for_token, Store.contact and Store.mark_returned.</w:t>
      </w:r>
    </w:p>
    <w:p>
      <w:pPr>
        <w:pStyle w:val="Heading1"/>
      </w:pPr>
      <w:r>
        <w:t>10. Evidence</w:t>
      </w:r>
    </w:p>
    <w:p>
      <w:pPr>
        <w:jc w:val="both"/>
      </w:pPr>
      <w:r>
        <w:t>SEC-01 to SEC-06 PASS; REL-01 to REL-04 PASS; AT-US09-01..03 and AT-US12-01..03 PASS. Evidence: docs/week5/Evidence/Security, Reliability and Sprint3.</w:t>
      </w:r>
    </w:p>
    <w:sectPr w:rsidR="00FC693F" w:rsidRPr="0006063C" w:rsidSect="00034616">
      <w:pgSz w:w="11906" w:h="16838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