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73E0EC">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sz w:val="28"/>
          <w:szCs w:val="28"/>
        </w:rPr>
        <w:t>The Therapeutic Potential and Risks of Tablet-Based Apps for Pain and Anxiety Management during Pediatric Venipuncture</w:t>
      </w:r>
    </w:p>
    <w:p w14:paraId="79CB0D0F">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ABSTRACT</w:t>
      </w:r>
    </w:p>
    <w:p w14:paraId="110337CB">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Pediatric venipuncture is a common medical procedure often associated with significant pain and anxiety, which can negatively impact a child’s healthcare experience. This study investigates the effectiveness of tablet-based applications as a non-pharmacological intervention to manage pain and anxiety in children aged 5–12 years undergoing venipuncture. A mixed-method research design was employed, involving 40 participants divided into control and experimental groups. Pain levels were assessed using the Wong-Baker FACES Pain Rating Scale, while anxiety was evaluated through observational measures. The findings indicate a significant reduction in both pain and anxiety levels in the experimental group using tablet-based applications compared to the control group. However, potential risks such as excessive screen exposure and reduced interpersonal interaction were also identified. The study concludes that while tablet-based applications offer promising therapeutic benefits, their implementation should be carefully managed to ensure safety and effectiveness in pediatric care.</w:t>
      </w:r>
    </w:p>
    <w:p w14:paraId="2422D690">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KEYWORDS</w:t>
      </w:r>
    </w:p>
    <w:p w14:paraId="3D1E7B20">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Pediatric Venipuncture, Pain Management, Anxiety Reduction, Tablet-Based Applications, Digital Health, Distraction Therapy</w:t>
      </w:r>
    </w:p>
    <w:p w14:paraId="56634574">
      <w:pPr>
        <w:pStyle w:val="2"/>
        <w:keepNext w:val="0"/>
        <w:keepLines w:val="0"/>
        <w:widowControl/>
        <w:suppressLineNumbers w:val="0"/>
        <w:jc w:val="both"/>
        <w:rPr>
          <w:rFonts w:hint="default" w:ascii="Times New Roman" w:hAnsi="Times New Roman" w:cs="Times New Roman"/>
          <w:sz w:val="20"/>
          <w:szCs w:val="20"/>
        </w:rPr>
      </w:pPr>
    </w:p>
    <w:p w14:paraId="1309A0FE">
      <w:pPr>
        <w:pStyle w:val="2"/>
        <w:keepNext w:val="0"/>
        <w:keepLines w:val="0"/>
        <w:widowControl/>
        <w:suppressLineNumbers w:val="0"/>
        <w:jc w:val="both"/>
        <w:rPr>
          <w:rFonts w:hint="default" w:ascii="Times New Roman" w:hAnsi="Times New Roman" w:cs="Times New Roman"/>
          <w:sz w:val="24"/>
          <w:szCs w:val="24"/>
          <w:lang w:val="en-US"/>
        </w:rPr>
      </w:pPr>
      <w:r>
        <w:rPr>
          <w:rFonts w:hint="default" w:ascii="Times New Roman" w:hAnsi="Times New Roman" w:cs="Times New Roman"/>
          <w:sz w:val="24"/>
          <w:szCs w:val="24"/>
        </w:rPr>
        <w:t>INTRODUCTION</w:t>
      </w:r>
      <w:bookmarkStart w:id="0" w:name="_GoBack"/>
      <w:bookmarkEnd w:id="0"/>
    </w:p>
    <w:p w14:paraId="2210DCE2">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A. Problem Statement</w:t>
      </w:r>
    </w:p>
    <w:p w14:paraId="35D6168E">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Venipuncture is one of the most commonly performed invasive medical procedures in pediatric healthcare, yet it is frequently associated with significant pain and anxiety among children. Due to their developmental stage and limited coping mechanisms, children often perceive such procedures as highly distressing experiences. This can lead to immediate emotional discomfort as well as long-term psychological consequences, including heightened fear of medical environments, avoidance of healthcare services, and increased sensitivity to future procedures. Repeated exposure to painful interventions without effective management strategies may further intensify anxiety levels, making routine medical care increasingly challenging for both healthcare providers and caregivers.</w:t>
      </w:r>
    </w:p>
    <w:p w14:paraId="02BF4387">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B. Current Solutions and Their Limitations</w:t>
      </w:r>
    </w:p>
    <w:p w14:paraId="6264DE22">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To address pain and anxiety during pediatric venipuncture, various non-pharmacological interventions have been traditionally employed. These include distraction techniques such as the use of toys, storytelling, parental presence, music, and visual engagement. While these approaches have demonstrated moderate effectiveness in reducing distress, they often lack consistency and scalability. The effectiveness of such techniques can vary depending on the child’s age, temperament, and environmental factors. Additionally, these methods may not fully engage the child’s cognitive attention, thereby limiting their ability to significantly reduce perceived pain and anxiety. As a result, there remains a need for more structured and engaging interventions that can provide reliable outcomes.</w:t>
      </w:r>
    </w:p>
    <w:p w14:paraId="4D429089">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C. Role of Technology in Pediatric Care</w:t>
      </w:r>
    </w:p>
    <w:p w14:paraId="4F8DA6EC">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With the rapid advancement of digital health technologies, there has been growing interest in leveraging interactive tools to improve patient experiences, particularly in pediatric settings. Tablet-based applications, which incorporate elements such as games, animations, and immersive audiovisual content, have emerged as promising tools for distraction therapy. These applications can effectively capture and sustain a child’s attention, thereby reducing their focus on painful stimuli. The portability, accessibility, and adaptability of tablet devices make them suitable for use in clinical environments. Consequently, healthcare providers are increasingly exploring the integration of such digital interventions as part of routine pediatric care.</w:t>
      </w:r>
    </w:p>
    <w:p w14:paraId="4FDF79B9">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D. Research Gap and Objective</w:t>
      </w:r>
    </w:p>
    <w:p w14:paraId="1CE902B7">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Despite the increasing adoption of tablet-based applications for pain and anxiety management, existing research has primarily focused on their therapeutic benefits, often overlooking potential risks and limitations. Concerns such as excessive screen exposure, overstimulation, reduced interpersonal interaction, and dependency on digital devices remain underexplored. Furthermore, there is a lack of comprehensive studies that simultaneously evaluate both the positive outcomes and the associated risks of these interventions in pediatric venipuncture settings.</w:t>
      </w:r>
    </w:p>
    <w:p w14:paraId="4D243B66">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Therefore, this study aims to critically assess the therapeutic potential as well as the potential risks of tablet-based applications in managing pain and anxiety among children undergoing venipuncture. By providing a balanced analysis, this research seeks to contribute to the development of more effective, safe, and evidence-based pediatric care practices.</w:t>
      </w:r>
    </w:p>
    <w:p w14:paraId="646284EA">
      <w:pPr>
        <w:pStyle w:val="8"/>
        <w:keepNext w:val="0"/>
        <w:keepLines w:val="0"/>
        <w:widowControl/>
        <w:suppressLineNumbers w:val="0"/>
        <w:jc w:val="both"/>
        <w:rPr>
          <w:rFonts w:hint="default" w:ascii="Times New Roman" w:hAnsi="Times New Roman" w:cs="Times New Roman"/>
        </w:rPr>
      </w:pPr>
    </w:p>
    <w:p w14:paraId="216CFD3C">
      <w:pPr>
        <w:pStyle w:val="2"/>
        <w:keepNext w:val="0"/>
        <w:keepLines w:val="0"/>
        <w:widowControl/>
        <w:suppressLineNumbers w:val="0"/>
        <w:jc w:val="both"/>
      </w:pPr>
      <w:r>
        <w:rPr>
          <w:rFonts w:hint="default" w:ascii="Times New Roman" w:hAnsi="Times New Roman" w:cs="Times New Roman"/>
          <w:sz w:val="28"/>
          <w:szCs w:val="28"/>
        </w:rPr>
        <w:t>LITERATURE REVIEW</w:t>
      </w:r>
    </w:p>
    <w:p w14:paraId="1ECC0794">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Pain and anxiety during pediatric venipuncture have been widely recognized as important healthcare concerns. Several researchers have explored distraction techniques and digital interventions to reduce procedural distress in children.</w:t>
      </w:r>
    </w:p>
    <w:p w14:paraId="3534F41F">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1. Birnie et al. (2014)</w:t>
      </w:r>
    </w:p>
    <w:p w14:paraId="2AB7ED96">
      <w:pPr>
        <w:pStyle w:val="4"/>
        <w:keepNext w:val="0"/>
        <w:keepLines w:val="0"/>
        <w:widowControl/>
        <w:suppressLineNumbers w:val="0"/>
        <w:jc w:val="both"/>
        <w:rPr>
          <w:rFonts w:hint="default" w:ascii="Times New Roman" w:hAnsi="Times New Roman" w:cs="Times New Roman"/>
          <w:sz w:val="20"/>
          <w:szCs w:val="20"/>
        </w:rPr>
      </w:pPr>
      <w:r>
        <w:rPr>
          <w:rStyle w:val="9"/>
          <w:rFonts w:hint="default" w:ascii="Times New Roman" w:hAnsi="Times New Roman" w:cs="Times New Roman"/>
          <w:b/>
          <w:bCs/>
          <w:sz w:val="20"/>
          <w:szCs w:val="20"/>
        </w:rPr>
        <w:t>“Systematic Review and Meta-Analysis of Distraction and Hypnosis for Needle-Related Pain and Distress in Children”</w:t>
      </w:r>
    </w:p>
    <w:p w14:paraId="08421FF7">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Published in: </w:t>
      </w:r>
      <w:r>
        <w:rPr>
          <w:rStyle w:val="7"/>
          <w:rFonts w:hint="default" w:ascii="Times New Roman" w:hAnsi="Times New Roman" w:cs="Times New Roman"/>
          <w:sz w:val="20"/>
          <w:szCs w:val="20"/>
        </w:rPr>
        <w:t>Journal of Pediatric Psychology</w:t>
      </w:r>
    </w:p>
    <w:p w14:paraId="5D6009A4">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This study reviewed multiple clinical trials involving children undergoing needle procedures. The authors concluded that distraction techniques significantly reduce pain and distress during needle-related procedures. Methods such as toys, music, and guided imagery were found beneficial.</w:t>
      </w:r>
    </w:p>
    <w:p w14:paraId="7CFD0AA8">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2. Gold et al. (2006)</w:t>
      </w:r>
    </w:p>
    <w:p w14:paraId="334E1F9C">
      <w:pPr>
        <w:pStyle w:val="4"/>
        <w:keepNext w:val="0"/>
        <w:keepLines w:val="0"/>
        <w:widowControl/>
        <w:suppressLineNumbers w:val="0"/>
        <w:jc w:val="both"/>
        <w:rPr>
          <w:rFonts w:hint="default" w:ascii="Times New Roman" w:hAnsi="Times New Roman" w:cs="Times New Roman"/>
          <w:sz w:val="20"/>
          <w:szCs w:val="20"/>
        </w:rPr>
      </w:pPr>
      <w:r>
        <w:rPr>
          <w:rStyle w:val="9"/>
          <w:rFonts w:hint="default" w:ascii="Times New Roman" w:hAnsi="Times New Roman" w:cs="Times New Roman"/>
          <w:b/>
          <w:bCs/>
          <w:sz w:val="20"/>
          <w:szCs w:val="20"/>
        </w:rPr>
        <w:t>“Effectiveness of Virtual Reality for Pediatric Pain Distraction during IV Placement”</w:t>
      </w:r>
    </w:p>
    <w:p w14:paraId="09CC7E97">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Published in: </w:t>
      </w:r>
      <w:r>
        <w:rPr>
          <w:rStyle w:val="7"/>
          <w:rFonts w:hint="default" w:ascii="Times New Roman" w:hAnsi="Times New Roman" w:cs="Times New Roman"/>
          <w:sz w:val="20"/>
          <w:szCs w:val="20"/>
        </w:rPr>
        <w:t>CyberPsychology &amp; Behavior</w:t>
      </w:r>
    </w:p>
    <w:p w14:paraId="568430D7">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This research examined the use of virtual reality (VR) during IV placement in children. The findings showed that immersive digital environments reduced pain perception and anxiety significantly.</w:t>
      </w:r>
    </w:p>
    <w:p w14:paraId="3B327092">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 3. Uman et al. (2013)</w:t>
      </w:r>
    </w:p>
    <w:p w14:paraId="3626B65B">
      <w:pPr>
        <w:pStyle w:val="4"/>
        <w:keepNext w:val="0"/>
        <w:keepLines w:val="0"/>
        <w:widowControl/>
        <w:suppressLineNumbers w:val="0"/>
        <w:jc w:val="both"/>
        <w:rPr>
          <w:rFonts w:hint="default" w:ascii="Times New Roman" w:hAnsi="Times New Roman" w:cs="Times New Roman"/>
          <w:sz w:val="20"/>
          <w:szCs w:val="20"/>
        </w:rPr>
      </w:pPr>
      <w:r>
        <w:rPr>
          <w:rStyle w:val="9"/>
          <w:rFonts w:hint="default" w:ascii="Times New Roman" w:hAnsi="Times New Roman" w:cs="Times New Roman"/>
          <w:b/>
          <w:bCs/>
          <w:sz w:val="20"/>
          <w:szCs w:val="20"/>
        </w:rPr>
        <w:t>“Psychological Interventions for Needle-Related Procedural Pain and Distress in Children and Adolescents”</w:t>
      </w:r>
    </w:p>
    <w:p w14:paraId="34C5236C">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Published in: </w:t>
      </w:r>
      <w:r>
        <w:rPr>
          <w:rStyle w:val="7"/>
          <w:rFonts w:hint="default" w:ascii="Times New Roman" w:hAnsi="Times New Roman" w:cs="Times New Roman"/>
          <w:sz w:val="20"/>
          <w:szCs w:val="20"/>
        </w:rPr>
        <w:t>Cochrane Database of Systematic Reviews</w:t>
      </w:r>
    </w:p>
    <w:p w14:paraId="640065AE">
      <w:pPr>
        <w:pStyle w:val="4"/>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Summary:</w:t>
      </w:r>
    </w:p>
    <w:p w14:paraId="2D463270">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This review analyzed various psychological interventions such as distraction, relaxation, and cognitive-behavioral techniques. Results confirmed that distraction methods are effective in reducing pain and fear.</w:t>
      </w:r>
    </w:p>
    <w:p w14:paraId="3579B27D">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4. McMurtry et al. (2015)</w:t>
      </w:r>
    </w:p>
    <w:p w14:paraId="09FE1EE2">
      <w:pPr>
        <w:pStyle w:val="4"/>
        <w:keepNext w:val="0"/>
        <w:keepLines w:val="0"/>
        <w:widowControl/>
        <w:suppressLineNumbers w:val="0"/>
        <w:jc w:val="both"/>
        <w:rPr>
          <w:rFonts w:hint="default" w:ascii="Times New Roman" w:hAnsi="Times New Roman" w:cs="Times New Roman"/>
          <w:sz w:val="20"/>
          <w:szCs w:val="20"/>
        </w:rPr>
      </w:pPr>
      <w:r>
        <w:rPr>
          <w:rStyle w:val="9"/>
          <w:rFonts w:hint="default" w:ascii="Times New Roman" w:hAnsi="Times New Roman" w:cs="Times New Roman"/>
          <w:b/>
          <w:bCs/>
          <w:sz w:val="20"/>
          <w:szCs w:val="20"/>
        </w:rPr>
        <w:t>“Children’s Fear during Medical Procedures: Role of Parent Reassurance and Distraction”</w:t>
      </w:r>
    </w:p>
    <w:p w14:paraId="13BAE1D8">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Published in: </w:t>
      </w:r>
      <w:r>
        <w:rPr>
          <w:rStyle w:val="7"/>
          <w:rFonts w:hint="default" w:ascii="Times New Roman" w:hAnsi="Times New Roman" w:cs="Times New Roman"/>
          <w:sz w:val="20"/>
          <w:szCs w:val="20"/>
        </w:rPr>
        <w:t>Pain Journal</w:t>
      </w:r>
    </w:p>
    <w:p w14:paraId="13695F17">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This study investigated how children respond emotionally during painful procedures. It found that distraction techniques were often more effective than verbal reassurance alone in reducing distress.</w:t>
      </w:r>
    </w:p>
    <w:p w14:paraId="685FF826">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5. Ryu et al. (2018)</w:t>
      </w:r>
    </w:p>
    <w:p w14:paraId="711E72BE">
      <w:pPr>
        <w:pStyle w:val="4"/>
        <w:keepNext w:val="0"/>
        <w:keepLines w:val="0"/>
        <w:widowControl/>
        <w:suppressLineNumbers w:val="0"/>
        <w:jc w:val="both"/>
        <w:rPr>
          <w:rFonts w:hint="default" w:ascii="Times New Roman" w:hAnsi="Times New Roman" w:cs="Times New Roman"/>
          <w:sz w:val="20"/>
          <w:szCs w:val="20"/>
        </w:rPr>
      </w:pPr>
      <w:r>
        <w:rPr>
          <w:rStyle w:val="9"/>
          <w:rFonts w:hint="default" w:ascii="Times New Roman" w:hAnsi="Times New Roman" w:cs="Times New Roman"/>
          <w:b/>
          <w:bCs/>
          <w:sz w:val="20"/>
          <w:szCs w:val="20"/>
        </w:rPr>
        <w:t>“Tablet-Based Interactive Distraction for Pain and Anxiety Management in Pediatric Patients: A Pilot Study”</w:t>
      </w:r>
    </w:p>
    <w:p w14:paraId="210D293B">
      <w:pPr>
        <w:pStyle w:val="8"/>
        <w:keepNext w:val="0"/>
        <w:keepLines w:val="0"/>
        <w:widowControl/>
        <w:suppressLineNumbers w:val="0"/>
        <w:jc w:val="both"/>
      </w:pPr>
      <w:r>
        <w:rPr>
          <w:rFonts w:hint="default" w:ascii="Times New Roman" w:hAnsi="Times New Roman" w:cs="Times New Roman"/>
          <w:sz w:val="20"/>
          <w:szCs w:val="20"/>
        </w:rPr>
        <w:t>Children who used tablet games during minor medical procedures reported lower anxiety scores and greater cooperation compared to standard care.</w:t>
      </w:r>
    </w:p>
    <w:p w14:paraId="29605DF6">
      <w:pPr>
        <w:rPr>
          <w:rFonts w:hint="default"/>
        </w:rPr>
      </w:pPr>
    </w:p>
    <w:p w14:paraId="36D41FEC">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Pain and Anxiety in Pediatric Venipuncture</w:t>
      </w:r>
    </w:p>
    <w:p w14:paraId="20D4F377">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Pain and anxiety associated with venipuncture in pediatric patients have been widely documented in clinical research. Children often exhibit heightened sensitivity to needle-related procedures due to fear of the unknown, lack of prior experience, and limited emotional regulation. According to multiple studies in pediatric care, unmanaged procedural pain can lead to both immediate distress and long-term psychological effects, including needle phobia and avoidance of medical treatment. Researchers have emphasized that early negative healthcare experiences can significantly influence a child’s perception of medical environments in later life, highlighting the importance of effective pain management strategies.</w:t>
      </w:r>
    </w:p>
    <w:p w14:paraId="7CE55594">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Traditional Distraction Techniques</w:t>
      </w:r>
    </w:p>
    <w:p w14:paraId="7DA50249">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Non-pharmacological interventions have long been used as first-line strategies to alleviate pain and anxiety in children. Common techniques include the use of toys, cartoons, music, storytelling, and parental involvement during procedures. Studies suggest that distraction works by diverting the child’s attention away from the painful stimulus, thereby reducing perceived discomfort. For instance, visual and auditory distractions have been shown to lower anxiety levels in mild to moderate cases.</w:t>
      </w:r>
    </w:p>
    <w:p w14:paraId="21C434B4">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However, the effectiveness of these traditional methods is often inconsistent. Factors such as the child’s age, cognitive development, and emotional state play a crucial role in determining outcomes. Additionally, these methods may not provide sufficient engagement to fully capture the child’s attention during highly stressful procedures like venipuncture. As a result, researchers have explored more interactive and immersive approaches to enhance distraction effectiveness.</w:t>
      </w:r>
    </w:p>
    <w:p w14:paraId="5E7732CB">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Digital and Tablet-Based Interventions</w:t>
      </w:r>
    </w:p>
    <w:p w14:paraId="6F4B038E">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Recent advancements in digital health technologies have introduced innovative approaches to pain and anxiety management in pediatric care. Tablet-based applications, in particular, have gained attention due to their ability to deliver interactive and engaging content, such as games, animations, and virtual environments. These applications utilize multisensory stimulation to immerse children in an alternative focus, thereby reducing their awareness of the medical procedure.</w:t>
      </w:r>
    </w:p>
    <w:p w14:paraId="3D7FC06B">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Several studies have reported positive outcomes associated with digital distraction tools. For example, interactive gaming applications and video-based distractions have demonstrated significant reductions in self-reported pain scores and observable anxiety behaviors. In some cases, tablet-based interventions have shown comparable or even superior effectiveness compared to traditional distraction methods. Their ease of use, portability, and adaptability make them a practical option for clinical settings.</w:t>
      </w:r>
    </w:p>
    <w:p w14:paraId="1CBF6FFB">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Emerging Concerns and Research Gap</w:t>
      </w:r>
    </w:p>
    <w:p w14:paraId="11349B33">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Despite the promising results, there are growing concerns regarding the potential drawbacks of tablet-based interventions. Excessive screen exposure, particularly in young children, has been associated with negative cognitive and behavioral outcomes in broader pediatric research. Additionally, over-reliance on digital tools may reduce opportunities for human interaction between healthcare providers, parents, and children, which is an essential component of emotional support.</w:t>
      </w:r>
    </w:p>
    <w:p w14:paraId="48C988F6">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Moreover, not all children respond equally to digital distractions, and factors such as content design, usability, and individual preferences can influence effectiveness. Importantly, existing literature tends to focus predominantly on the benefits of these technologies, with limited attention given to their risks and limitations in clinical contexts.</w:t>
      </w:r>
    </w:p>
    <w:p w14:paraId="71B3E65D">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Therefore, there remains a critical need for comprehensive research that evaluates both the therapeutic advantages and the potential risks of tablet-based applications in pediatric venipuncture. Addressing this gap will enable healthcare providers to make informed decisions regarding the safe and effective integration of digital tools into pediatric practice.</w:t>
      </w:r>
    </w:p>
    <w:p w14:paraId="45ED287E">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METHODOLOGY</w:t>
      </w:r>
    </w:p>
    <w:p w14:paraId="6009C067">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Research Design</w:t>
      </w:r>
    </w:p>
    <w:p w14:paraId="6E5A4835">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This study adopts a </w:t>
      </w:r>
      <w:r>
        <w:rPr>
          <w:rStyle w:val="9"/>
          <w:rFonts w:hint="default" w:ascii="Times New Roman" w:hAnsi="Times New Roman" w:cs="Times New Roman"/>
          <w:sz w:val="20"/>
          <w:szCs w:val="20"/>
        </w:rPr>
        <w:t>mixed-method research design</w:t>
      </w:r>
      <w:r>
        <w:rPr>
          <w:rFonts w:hint="default" w:ascii="Times New Roman" w:hAnsi="Times New Roman" w:cs="Times New Roman"/>
          <w:sz w:val="20"/>
          <w:szCs w:val="20"/>
        </w:rPr>
        <w:t>, combining both quantitative and qualitative approaches to evaluate the effectiveness of tablet-based applications in managing pain and anxiety during pediatric venipuncture. The quantitative component focuses on measuring pain and anxiety levels using standardized scales, while the qualitative component captures behavioral responses and subjective experiences of the participants. This approach ensures a comprehensive understanding of both measurable outcomes and individual perceptions.</w:t>
      </w:r>
    </w:p>
    <w:p w14:paraId="4AC1D1C8">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Participants</w:t>
      </w:r>
    </w:p>
    <w:p w14:paraId="321BD79A">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The study involves a sample of </w:t>
      </w:r>
      <w:r>
        <w:rPr>
          <w:rStyle w:val="9"/>
          <w:rFonts w:hint="default" w:ascii="Times New Roman" w:hAnsi="Times New Roman" w:cs="Times New Roman"/>
          <w:sz w:val="20"/>
          <w:szCs w:val="20"/>
        </w:rPr>
        <w:t>40 pediatric patients</w:t>
      </w:r>
      <w:r>
        <w:rPr>
          <w:rFonts w:hint="default" w:ascii="Times New Roman" w:hAnsi="Times New Roman" w:cs="Times New Roman"/>
          <w:sz w:val="20"/>
          <w:szCs w:val="20"/>
        </w:rPr>
        <w:t xml:space="preserve"> aged between </w:t>
      </w:r>
      <w:r>
        <w:rPr>
          <w:rStyle w:val="9"/>
          <w:rFonts w:hint="default" w:ascii="Times New Roman" w:hAnsi="Times New Roman" w:cs="Times New Roman"/>
          <w:sz w:val="20"/>
          <w:szCs w:val="20"/>
        </w:rPr>
        <w:t>5 and 12 years</w:t>
      </w:r>
      <w:r>
        <w:rPr>
          <w:rFonts w:hint="default" w:ascii="Times New Roman" w:hAnsi="Times New Roman" w:cs="Times New Roman"/>
          <w:sz w:val="20"/>
          <w:szCs w:val="20"/>
        </w:rPr>
        <w:t xml:space="preserve">, undergoing venipuncture in a clinical setting. Participants are selected using a </w:t>
      </w:r>
      <w:r>
        <w:rPr>
          <w:rStyle w:val="9"/>
          <w:rFonts w:hint="default" w:ascii="Times New Roman" w:hAnsi="Times New Roman" w:cs="Times New Roman"/>
          <w:sz w:val="20"/>
          <w:szCs w:val="20"/>
        </w:rPr>
        <w:t>random sampling method</w:t>
      </w:r>
      <w:r>
        <w:rPr>
          <w:rFonts w:hint="default" w:ascii="Times New Roman" w:hAnsi="Times New Roman" w:cs="Times New Roman"/>
          <w:sz w:val="20"/>
          <w:szCs w:val="20"/>
        </w:rPr>
        <w:t xml:space="preserve"> to minimize selection bias.</w:t>
      </w:r>
    </w:p>
    <w:p w14:paraId="489D2196">
      <w:pPr>
        <w:pStyle w:val="4"/>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Inclusion Criteria:</w:t>
      </w:r>
    </w:p>
    <w:p w14:paraId="44492265">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Children aged 5–12 years </w:t>
      </w:r>
    </w:p>
    <w:p w14:paraId="0609F7F7">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Undergoing venipuncture for diagnostic or therapeutic purposes </w:t>
      </w:r>
    </w:p>
    <w:p w14:paraId="3BC0F64B">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Parental/guardian consent obtained </w:t>
      </w:r>
    </w:p>
    <w:p w14:paraId="6A75504C">
      <w:pPr>
        <w:pStyle w:val="4"/>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Exclusion Criteria:</w:t>
      </w:r>
    </w:p>
    <w:p w14:paraId="63694239">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Children with cognitive impairments affecting communication </w:t>
      </w:r>
    </w:p>
    <w:p w14:paraId="70E054C5">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Severe medical conditions requiring emergency intervention </w:t>
      </w:r>
    </w:p>
    <w:p w14:paraId="285F2BC0">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Prior exposure to similar digital interventions (to avoid bias) </w:t>
      </w:r>
    </w:p>
    <w:p w14:paraId="76594B7B">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Group Division</w:t>
      </w:r>
    </w:p>
    <w:p w14:paraId="3E30B4B8">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Participants are randomly divided into two groups:</w:t>
      </w:r>
    </w:p>
    <w:p w14:paraId="6941815E">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0"/>
          <w:szCs w:val="20"/>
        </w:rPr>
      </w:pPr>
      <w:r>
        <w:rPr>
          <w:rStyle w:val="9"/>
          <w:rFonts w:hint="default" w:ascii="Times New Roman" w:hAnsi="Times New Roman" w:cs="Times New Roman"/>
          <w:sz w:val="20"/>
          <w:szCs w:val="20"/>
        </w:rPr>
        <w:t>Control Group (n = 20):</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Receives standard care without any digital distraction </w:t>
      </w:r>
    </w:p>
    <w:p w14:paraId="53493914">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0"/>
          <w:szCs w:val="20"/>
        </w:rPr>
      </w:pPr>
      <w:r>
        <w:rPr>
          <w:rStyle w:val="9"/>
          <w:rFonts w:hint="default" w:ascii="Times New Roman" w:hAnsi="Times New Roman" w:cs="Times New Roman"/>
          <w:sz w:val="20"/>
          <w:szCs w:val="20"/>
        </w:rPr>
        <w:t>Experimental Group (n = 20):</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Uses a </w:t>
      </w:r>
      <w:r>
        <w:rPr>
          <w:rStyle w:val="9"/>
          <w:rFonts w:hint="default" w:ascii="Times New Roman" w:hAnsi="Times New Roman" w:cs="Times New Roman"/>
          <w:sz w:val="20"/>
          <w:szCs w:val="20"/>
        </w:rPr>
        <w:t>tablet-based application</w:t>
      </w:r>
      <w:r>
        <w:rPr>
          <w:rFonts w:hint="default" w:ascii="Times New Roman" w:hAnsi="Times New Roman" w:cs="Times New Roman"/>
          <w:sz w:val="20"/>
          <w:szCs w:val="20"/>
        </w:rPr>
        <w:t xml:space="preserve"> (interactive games/videos) during the procedure </w:t>
      </w:r>
    </w:p>
    <w:p w14:paraId="06E3B838">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This grouping allows for a direct comparison of outcomes between traditional care and digital intervention.</w:t>
      </w:r>
    </w:p>
    <w:p w14:paraId="6FE1272E">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Tools and Instruments</w:t>
      </w:r>
    </w:p>
    <w:p w14:paraId="6FC37A14">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To ensure accurate and standardized data collection, the following tools are used:</w:t>
      </w:r>
    </w:p>
    <w:p w14:paraId="6AC64D21">
      <w:pPr>
        <w:pStyle w:val="4"/>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1. Pain Measurement:</w:t>
      </w:r>
    </w:p>
    <w:p w14:paraId="012917C6">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0"/>
          <w:szCs w:val="20"/>
        </w:rPr>
      </w:pPr>
      <w:r>
        <w:rPr>
          <w:rStyle w:val="9"/>
          <w:rFonts w:hint="default" w:ascii="Times New Roman" w:hAnsi="Times New Roman" w:cs="Times New Roman"/>
          <w:sz w:val="20"/>
          <w:szCs w:val="20"/>
        </w:rPr>
        <w:t>Wong-Baker FACES Pain Rating Scale</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(Widely used for children to self-report pain levels) </w:t>
      </w:r>
    </w:p>
    <w:p w14:paraId="33651FF0">
      <w:pPr>
        <w:pStyle w:val="4"/>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2. Anxiety Measurement:</w:t>
      </w:r>
    </w:p>
    <w:p w14:paraId="50EF524F">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Observational anxiety scale (based on facial expression, body movement, and crying) </w:t>
      </w:r>
    </w:p>
    <w:p w14:paraId="52BF4A01">
      <w:pPr>
        <w:pStyle w:val="4"/>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3. Behavioral Observation:</w:t>
      </w:r>
    </w:p>
    <w:p w14:paraId="23B3213F">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Notes recorded by healthcare professionals during the procedure </w:t>
      </w:r>
    </w:p>
    <w:p w14:paraId="53C08F28">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 Procedure</w:t>
      </w:r>
    </w:p>
    <w:p w14:paraId="00F61232">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The study follows a structured step-by-step process:</w:t>
      </w:r>
    </w:p>
    <w:p w14:paraId="1B09C7B7">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Participants are assigned to either the control or experimental group </w:t>
      </w:r>
    </w:p>
    <w:p w14:paraId="391D3340">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Baseline anxiety levels are recorded before the procedure </w:t>
      </w:r>
    </w:p>
    <w:p w14:paraId="62C942B0">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During venipuncture: </w:t>
      </w:r>
    </w:p>
    <w:p w14:paraId="5436BFBC">
      <w:pPr>
        <w:keepNext w:val="0"/>
        <w:keepLines w:val="0"/>
        <w:widowControl/>
        <w:numPr>
          <w:ilvl w:val="1"/>
          <w:numId w:val="8"/>
        </w:numPr>
        <w:suppressLineNumbers w:val="0"/>
        <w:tabs>
          <w:tab w:val="left" w:pos="1440"/>
        </w:tabs>
        <w:spacing w:before="0" w:beforeAutospacing="1" w:after="0" w:afterAutospacing="1"/>
        <w:ind w:left="144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Control group receives routine care </w:t>
      </w:r>
    </w:p>
    <w:p w14:paraId="42340AB1">
      <w:pPr>
        <w:keepNext w:val="0"/>
        <w:keepLines w:val="0"/>
        <w:widowControl/>
        <w:numPr>
          <w:ilvl w:val="1"/>
          <w:numId w:val="8"/>
        </w:numPr>
        <w:suppressLineNumbers w:val="0"/>
        <w:tabs>
          <w:tab w:val="left" w:pos="1440"/>
        </w:tabs>
        <w:spacing w:before="0" w:beforeAutospacing="1" w:after="0" w:afterAutospacing="1"/>
        <w:ind w:left="144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Experimental group engages with a tablet-based application </w:t>
      </w:r>
    </w:p>
    <w:p w14:paraId="5AD0804C">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Pain levels are recorded immediately after the procedure </w:t>
      </w:r>
    </w:p>
    <w:p w14:paraId="3A2873C7">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Behavioral responses are observed and documented </w:t>
      </w:r>
    </w:p>
    <w:p w14:paraId="18178AC8">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All procedures are conducted in a controlled clinical environment to ensure consistency.</w:t>
      </w:r>
    </w:p>
    <w:p w14:paraId="50AC95A1">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Data Collection</w:t>
      </w:r>
    </w:p>
    <w:p w14:paraId="349AEBA4">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Data is collected in two forms:</w:t>
      </w:r>
    </w:p>
    <w:p w14:paraId="2903A3C7">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0"/>
          <w:szCs w:val="20"/>
        </w:rPr>
      </w:pPr>
      <w:r>
        <w:rPr>
          <w:rStyle w:val="9"/>
          <w:rFonts w:hint="default" w:ascii="Times New Roman" w:hAnsi="Times New Roman" w:cs="Times New Roman"/>
          <w:sz w:val="20"/>
          <w:szCs w:val="20"/>
        </w:rPr>
        <w:t>Quantitative Data:</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Pain scores and anxiety ratings </w:t>
      </w:r>
    </w:p>
    <w:p w14:paraId="2D3FBD2B">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0"/>
          <w:szCs w:val="20"/>
        </w:rPr>
      </w:pPr>
      <w:r>
        <w:rPr>
          <w:rStyle w:val="9"/>
          <w:rFonts w:hint="default" w:ascii="Times New Roman" w:hAnsi="Times New Roman" w:cs="Times New Roman"/>
          <w:sz w:val="20"/>
          <w:szCs w:val="20"/>
        </w:rPr>
        <w:t>Qualitative Data:</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Observational notes on child behavior (e.g., crying, resistance, calmness) </w:t>
      </w:r>
    </w:p>
    <w:p w14:paraId="49FE80D1">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This dual approach improves the reliability and depth of the findings.</w:t>
      </w:r>
    </w:p>
    <w:p w14:paraId="5D1037C4">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 Data Analysis</w:t>
      </w:r>
    </w:p>
    <w:p w14:paraId="50C57FFB">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The collected data is analyzed using basic statistical methods:</w:t>
      </w:r>
    </w:p>
    <w:p w14:paraId="3CC02CA4">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0"/>
          <w:szCs w:val="20"/>
        </w:rPr>
      </w:pPr>
      <w:r>
        <w:rPr>
          <w:rStyle w:val="9"/>
          <w:rFonts w:hint="default" w:ascii="Times New Roman" w:hAnsi="Times New Roman" w:cs="Times New Roman"/>
          <w:sz w:val="20"/>
          <w:szCs w:val="20"/>
        </w:rPr>
        <w:t>Mean and standard deviation</w:t>
      </w:r>
      <w:r>
        <w:rPr>
          <w:rFonts w:hint="default" w:ascii="Times New Roman" w:hAnsi="Times New Roman" w:cs="Times New Roman"/>
          <w:sz w:val="20"/>
          <w:szCs w:val="20"/>
        </w:rPr>
        <w:t xml:space="preserve"> for pain and anxiety scores </w:t>
      </w:r>
    </w:p>
    <w:p w14:paraId="62006808">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0"/>
          <w:szCs w:val="20"/>
        </w:rPr>
      </w:pPr>
      <w:r>
        <w:rPr>
          <w:rStyle w:val="9"/>
          <w:rFonts w:hint="default" w:ascii="Times New Roman" w:hAnsi="Times New Roman" w:cs="Times New Roman"/>
          <w:sz w:val="20"/>
          <w:szCs w:val="20"/>
        </w:rPr>
        <w:t>Comparison between groups</w:t>
      </w:r>
      <w:r>
        <w:rPr>
          <w:rFonts w:hint="default" w:ascii="Times New Roman" w:hAnsi="Times New Roman" w:cs="Times New Roman"/>
          <w:sz w:val="20"/>
          <w:szCs w:val="20"/>
        </w:rPr>
        <w:t xml:space="preserve"> (control vs experimental) </w:t>
      </w:r>
    </w:p>
    <w:p w14:paraId="3E894998">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Graphical representation (bar charts, tables) </w:t>
      </w:r>
    </w:p>
    <w:p w14:paraId="03B4EA81">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The results are interpreted to determine whether tablet-based applications significantly reduce pain and anxiety compared to standard care.</w:t>
      </w:r>
    </w:p>
    <w:p w14:paraId="4902508D">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Ethical Considerations</w:t>
      </w:r>
    </w:p>
    <w:p w14:paraId="454647E8">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Ethical approval is obtained prior to conducting the study. Key ethical principles include:</w:t>
      </w:r>
    </w:p>
    <w:p w14:paraId="4ADBCC42">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Informed consent from parents/guardians </w:t>
      </w:r>
    </w:p>
    <w:p w14:paraId="5E57F2C3">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Assurance of participant confidentiality </w:t>
      </w:r>
    </w:p>
    <w:p w14:paraId="5DDF1C3C">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Right to withdraw from the study at any time </w:t>
      </w:r>
    </w:p>
    <w:p w14:paraId="7AC67936">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Ensuring no harm or discomfort beyond standard medical procedure</w:t>
      </w:r>
    </w:p>
    <w:p w14:paraId="2BD0EB31">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RESULTS</w:t>
      </w:r>
    </w:p>
    <w:p w14:paraId="7FDD632D">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Overview of Findings</w:t>
      </w:r>
    </w:p>
    <w:p w14:paraId="20AE57B0">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The results of this study indicate a clear difference between the control group and the experimental group in terms of pain perception and anxiety levels during pediatric venipuncture. Children who used tablet-based applications demonstrated noticeably lower pain scores and reduced anxiety compared to those who received standard care.</w:t>
      </w:r>
    </w:p>
    <w:p w14:paraId="1203076E">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Pain Score Analysis</w:t>
      </w:r>
    </w:p>
    <w:p w14:paraId="09A8DB27">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Pain levels were measured using the </w:t>
      </w:r>
      <w:r>
        <w:rPr>
          <w:rStyle w:val="9"/>
          <w:rFonts w:hint="default" w:ascii="Times New Roman" w:hAnsi="Times New Roman" w:cs="Times New Roman"/>
          <w:sz w:val="20"/>
          <w:szCs w:val="20"/>
        </w:rPr>
        <w:t>Wong-Baker FACES Pain Rating Scale</w:t>
      </w:r>
      <w:r>
        <w:rPr>
          <w:rFonts w:hint="default" w:ascii="Times New Roman" w:hAnsi="Times New Roman" w:cs="Times New Roman"/>
          <w:sz w:val="20"/>
          <w:szCs w:val="20"/>
        </w:rPr>
        <w:t xml:space="preserve"> (0–10 scale).</w:t>
      </w:r>
    </w:p>
    <w:p w14:paraId="1AB7F83A">
      <w:pPr>
        <w:pStyle w:val="4"/>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Table 1: Comparison of Pain Scores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14"/>
        <w:gridCol w:w="1516"/>
        <w:gridCol w:w="1748"/>
      </w:tblGrid>
      <w:tr w14:paraId="23882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53E77C3">
            <w:pPr>
              <w:keepNext w:val="0"/>
              <w:keepLines w:val="0"/>
              <w:widowControl/>
              <w:suppressLineNumbers w:val="0"/>
              <w:jc w:val="both"/>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Group</w:t>
            </w:r>
          </w:p>
        </w:tc>
        <w:tc>
          <w:tcPr>
            <w:tcW w:w="0" w:type="auto"/>
            <w:shd w:val="clear" w:color="auto" w:fill="auto"/>
            <w:vAlign w:val="center"/>
          </w:tcPr>
          <w:p w14:paraId="667222D5">
            <w:pPr>
              <w:keepNext w:val="0"/>
              <w:keepLines w:val="0"/>
              <w:widowControl/>
              <w:suppressLineNumbers w:val="0"/>
              <w:jc w:val="both"/>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Mean Pain Score</w:t>
            </w:r>
          </w:p>
        </w:tc>
        <w:tc>
          <w:tcPr>
            <w:tcW w:w="0" w:type="auto"/>
            <w:shd w:val="clear" w:color="auto" w:fill="auto"/>
            <w:vAlign w:val="center"/>
          </w:tcPr>
          <w:p w14:paraId="39A7C309">
            <w:pPr>
              <w:keepNext w:val="0"/>
              <w:keepLines w:val="0"/>
              <w:widowControl/>
              <w:suppressLineNumbers w:val="0"/>
              <w:jc w:val="both"/>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Standard Deviation</w:t>
            </w:r>
          </w:p>
        </w:tc>
      </w:tr>
      <w:tr w14:paraId="1AEBE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6DB595A">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Control Group</w:t>
            </w:r>
          </w:p>
        </w:tc>
        <w:tc>
          <w:tcPr>
            <w:tcW w:w="0" w:type="auto"/>
            <w:shd w:val="clear" w:color="auto" w:fill="auto"/>
            <w:vAlign w:val="center"/>
          </w:tcPr>
          <w:p w14:paraId="445A367E">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6.8</w:t>
            </w:r>
          </w:p>
        </w:tc>
        <w:tc>
          <w:tcPr>
            <w:tcW w:w="0" w:type="auto"/>
            <w:shd w:val="clear" w:color="auto" w:fill="auto"/>
            <w:vAlign w:val="center"/>
          </w:tcPr>
          <w:p w14:paraId="07C3ABC4">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1.2</w:t>
            </w:r>
          </w:p>
        </w:tc>
      </w:tr>
      <w:tr w14:paraId="1F1B1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B8C94CB">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Experimental Group</w:t>
            </w:r>
          </w:p>
        </w:tc>
        <w:tc>
          <w:tcPr>
            <w:tcW w:w="0" w:type="auto"/>
            <w:shd w:val="clear" w:color="auto" w:fill="auto"/>
            <w:vAlign w:val="center"/>
          </w:tcPr>
          <w:p w14:paraId="66F2A0EF">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3.9</w:t>
            </w:r>
          </w:p>
        </w:tc>
        <w:tc>
          <w:tcPr>
            <w:tcW w:w="0" w:type="auto"/>
            <w:shd w:val="clear" w:color="auto" w:fill="auto"/>
            <w:vAlign w:val="center"/>
          </w:tcPr>
          <w:p w14:paraId="26CF2978">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1.0</w:t>
            </w:r>
          </w:p>
        </w:tc>
      </w:tr>
    </w:tbl>
    <w:p w14:paraId="7E5031D7">
      <w:pPr>
        <w:pStyle w:val="4"/>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Interpretation:</w:t>
      </w:r>
    </w:p>
    <w:p w14:paraId="23F42D31">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The </w:t>
      </w:r>
      <w:r>
        <w:rPr>
          <w:rStyle w:val="9"/>
          <w:rFonts w:hint="default" w:ascii="Times New Roman" w:hAnsi="Times New Roman" w:cs="Times New Roman"/>
          <w:sz w:val="20"/>
          <w:szCs w:val="20"/>
        </w:rPr>
        <w:t>experimental group</w:t>
      </w:r>
      <w:r>
        <w:rPr>
          <w:rFonts w:hint="default" w:ascii="Times New Roman" w:hAnsi="Times New Roman" w:cs="Times New Roman"/>
          <w:sz w:val="20"/>
          <w:szCs w:val="20"/>
        </w:rPr>
        <w:t xml:space="preserve"> reported significantly lower pain scores </w:t>
      </w:r>
    </w:p>
    <w:p w14:paraId="27DD0EDD">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Average reduction in pain ≈ </w:t>
      </w:r>
      <w:r>
        <w:rPr>
          <w:rStyle w:val="9"/>
          <w:rFonts w:hint="default" w:ascii="Times New Roman" w:hAnsi="Times New Roman" w:cs="Times New Roman"/>
          <w:sz w:val="20"/>
          <w:szCs w:val="20"/>
        </w:rPr>
        <w:t>2.9 points</w:t>
      </w:r>
      <w:r>
        <w:rPr>
          <w:rFonts w:hint="default" w:ascii="Times New Roman" w:hAnsi="Times New Roman" w:cs="Times New Roman"/>
          <w:sz w:val="20"/>
          <w:szCs w:val="20"/>
        </w:rPr>
        <w:t xml:space="preserve"> </w:t>
      </w:r>
    </w:p>
    <w:p w14:paraId="127950A3">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Indicates strong effectiveness of tablet-based distraction </w:t>
      </w:r>
    </w:p>
    <w:p w14:paraId="70785701">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Anxiety Level Analysis</w:t>
      </w:r>
    </w:p>
    <w:p w14:paraId="3BA136EC">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Anxiety levels were assessed using observational indicators such as facial expression, crying, and body movement.</w:t>
      </w:r>
    </w:p>
    <w:p w14:paraId="5C846257">
      <w:pPr>
        <w:pStyle w:val="4"/>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Table 2: Comparison of Anxiety Scores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14"/>
        <w:gridCol w:w="1793"/>
        <w:gridCol w:w="1748"/>
      </w:tblGrid>
      <w:tr w14:paraId="012B6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2E76867">
            <w:pPr>
              <w:keepNext w:val="0"/>
              <w:keepLines w:val="0"/>
              <w:widowControl/>
              <w:suppressLineNumbers w:val="0"/>
              <w:jc w:val="both"/>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Group</w:t>
            </w:r>
          </w:p>
        </w:tc>
        <w:tc>
          <w:tcPr>
            <w:tcW w:w="0" w:type="auto"/>
            <w:shd w:val="clear" w:color="auto" w:fill="auto"/>
            <w:vAlign w:val="center"/>
          </w:tcPr>
          <w:p w14:paraId="53382868">
            <w:pPr>
              <w:keepNext w:val="0"/>
              <w:keepLines w:val="0"/>
              <w:widowControl/>
              <w:suppressLineNumbers w:val="0"/>
              <w:jc w:val="both"/>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Mean Anxiety Score</w:t>
            </w:r>
          </w:p>
        </w:tc>
        <w:tc>
          <w:tcPr>
            <w:tcW w:w="0" w:type="auto"/>
            <w:shd w:val="clear" w:color="auto" w:fill="auto"/>
            <w:vAlign w:val="center"/>
          </w:tcPr>
          <w:p w14:paraId="23372F8E">
            <w:pPr>
              <w:keepNext w:val="0"/>
              <w:keepLines w:val="0"/>
              <w:widowControl/>
              <w:suppressLineNumbers w:val="0"/>
              <w:jc w:val="both"/>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Standard Deviation</w:t>
            </w:r>
          </w:p>
        </w:tc>
      </w:tr>
      <w:tr w14:paraId="3ACD3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3BA8A7">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Control Group</w:t>
            </w:r>
          </w:p>
        </w:tc>
        <w:tc>
          <w:tcPr>
            <w:tcW w:w="0" w:type="auto"/>
            <w:shd w:val="clear" w:color="auto" w:fill="auto"/>
            <w:vAlign w:val="center"/>
          </w:tcPr>
          <w:p w14:paraId="7BEEE015">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7.2</w:t>
            </w:r>
          </w:p>
        </w:tc>
        <w:tc>
          <w:tcPr>
            <w:tcW w:w="0" w:type="auto"/>
            <w:shd w:val="clear" w:color="auto" w:fill="auto"/>
            <w:vAlign w:val="center"/>
          </w:tcPr>
          <w:p w14:paraId="1CDB8C15">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1.4</w:t>
            </w:r>
          </w:p>
        </w:tc>
      </w:tr>
      <w:tr w14:paraId="483E3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A49253">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Experimental Group</w:t>
            </w:r>
          </w:p>
        </w:tc>
        <w:tc>
          <w:tcPr>
            <w:tcW w:w="0" w:type="auto"/>
            <w:shd w:val="clear" w:color="auto" w:fill="auto"/>
            <w:vAlign w:val="center"/>
          </w:tcPr>
          <w:p w14:paraId="36BAC0DF">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4.1</w:t>
            </w:r>
          </w:p>
        </w:tc>
        <w:tc>
          <w:tcPr>
            <w:tcW w:w="0" w:type="auto"/>
            <w:shd w:val="clear" w:color="auto" w:fill="auto"/>
            <w:vAlign w:val="center"/>
          </w:tcPr>
          <w:p w14:paraId="423C252A">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1.1</w:t>
            </w:r>
          </w:p>
        </w:tc>
      </w:tr>
    </w:tbl>
    <w:p w14:paraId="17A9E1E0">
      <w:pPr>
        <w:pStyle w:val="4"/>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Interpretation:</w:t>
      </w:r>
    </w:p>
    <w:p w14:paraId="3705EA86">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Significant reduction in anxiety observed in the experimental group </w:t>
      </w:r>
    </w:p>
    <w:p w14:paraId="61380A9A">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Children appeared calmer and more cooperative </w:t>
      </w:r>
    </w:p>
    <w:p w14:paraId="76F878A7">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Reduced signs of distress such as crying and resistance </w:t>
      </w:r>
    </w:p>
    <w:p w14:paraId="0675E24F">
      <w:pPr>
        <w:keepNext w:val="0"/>
        <w:keepLines w:val="0"/>
        <w:widowControl/>
        <w:suppressLineNumbers w:val="0"/>
        <w:jc w:val="both"/>
        <w:rPr>
          <w:rFonts w:hint="default" w:ascii="Times New Roman" w:hAnsi="Times New Roman" w:cs="Times New Roman"/>
          <w:sz w:val="20"/>
          <w:szCs w:val="20"/>
        </w:rPr>
      </w:pPr>
    </w:p>
    <w:p w14:paraId="5962ED1D">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Behavioral Observations (Qualitative Results)</w:t>
      </w:r>
    </w:p>
    <w:p w14:paraId="4D250F9B">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In addition to numerical data, behavioral patterns were recorded:</w:t>
      </w:r>
    </w:p>
    <w:p w14:paraId="01B780AF">
      <w:pPr>
        <w:pStyle w:val="4"/>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Control Group:</w:t>
      </w:r>
    </w:p>
    <w:p w14:paraId="03088D5F">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Frequent crying and visible distress </w:t>
      </w:r>
    </w:p>
    <w:p w14:paraId="54AF244C">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Resistance to procedure </w:t>
      </w:r>
    </w:p>
    <w:p w14:paraId="05D1A8E6">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Need for parental reassurance </w:t>
      </w:r>
    </w:p>
    <w:p w14:paraId="4DFDD874">
      <w:pPr>
        <w:pStyle w:val="4"/>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Experimental Group:</w:t>
      </w:r>
    </w:p>
    <w:p w14:paraId="335EBD3C">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Increased engagement with tablet content </w:t>
      </w:r>
    </w:p>
    <w:p w14:paraId="1C6FBB39">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Reduced attention to the procedure </w:t>
      </w:r>
    </w:p>
    <w:p w14:paraId="3237274D">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Minimal resistance and improved cooperation </w:t>
      </w:r>
    </w:p>
    <w:p w14:paraId="0F94D6A5">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Graphical Representation </w:t>
      </w:r>
    </w:p>
    <w:p w14:paraId="148C5EE9">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In your final paper, I would include</w:t>
      </w:r>
    </w:p>
    <w:p w14:paraId="3159D324">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32"/>
          <w:szCs w:val="32"/>
        </w:rPr>
      </w:pPr>
      <w:r>
        <w:rPr>
          <w:rStyle w:val="9"/>
          <w:rFonts w:hint="default" w:ascii="Times New Roman" w:hAnsi="Times New Roman" w:cs="Times New Roman"/>
          <w:sz w:val="20"/>
          <w:szCs w:val="20"/>
        </w:rPr>
        <w:t>Bar graph</w:t>
      </w:r>
      <w:r>
        <w:rPr>
          <w:rFonts w:hint="default" w:ascii="Times New Roman" w:hAnsi="Times New Roman" w:cs="Times New Roman"/>
          <w:sz w:val="20"/>
          <w:szCs w:val="20"/>
        </w:rPr>
        <w:t xml:space="preserve"> comparing pain scores </w:t>
      </w:r>
    </w:p>
    <w:p w14:paraId="7DD95ABB">
      <w:pPr>
        <w:keepNext w:val="0"/>
        <w:keepLines w:val="0"/>
        <w:widowControl/>
        <w:numPr>
          <w:ilvl w:val="0"/>
          <w:numId w:val="0"/>
        </w:numPr>
        <w:suppressLineNumbers w:val="0"/>
        <w:spacing w:before="0" w:beforeAutospacing="1" w:after="0" w:afterAutospacing="1"/>
        <w:ind w:left="360" w:leftChars="0"/>
        <w:jc w:val="both"/>
        <w:rPr>
          <w:rFonts w:hint="default" w:ascii="Calibri" w:hAnsi="Calibri" w:eastAsia="Calibri"/>
          <w:sz w:val="22"/>
          <w:szCs w:val="24"/>
          <w:lang w:val="en"/>
        </w:rPr>
      </w:pPr>
      <w:r>
        <w:rPr>
          <w:rFonts w:hint="default" w:ascii="Calibri" w:hAnsi="Calibri" w:eastAsia="Calibri"/>
          <w:sz w:val="22"/>
          <w:szCs w:val="24"/>
          <w:lang w:val="en"/>
        </w:rPr>
        <w:drawing>
          <wp:inline distT="0" distB="0" distL="114300" distR="114300">
            <wp:extent cx="4876800" cy="3657600"/>
            <wp:effectExtent l="0" t="0" r="0" b="0"/>
            <wp:docPr id="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
                    <pic:cNvPicPr>
                      <a:picLocks noChangeAspect="1"/>
                    </pic:cNvPicPr>
                  </pic:nvPicPr>
                  <pic:blipFill>
                    <a:blip r:embed="rId4"/>
                    <a:stretch>
                      <a:fillRect/>
                    </a:stretch>
                  </pic:blipFill>
                  <pic:spPr>
                    <a:xfrm>
                      <a:off x="0" y="0"/>
                      <a:ext cx="4876800" cy="3657600"/>
                    </a:xfrm>
                    <a:prstGeom prst="rect">
                      <a:avLst/>
                    </a:prstGeom>
                    <a:noFill/>
                    <a:ln>
                      <a:noFill/>
                    </a:ln>
                  </pic:spPr>
                </pic:pic>
              </a:graphicData>
            </a:graphic>
          </wp:inline>
        </w:drawing>
      </w:r>
    </w:p>
    <w:p w14:paraId="5F9F5216">
      <w:pPr>
        <w:keepNext w:val="0"/>
        <w:keepLines w:val="0"/>
        <w:widowControl/>
        <w:numPr>
          <w:ilvl w:val="0"/>
          <w:numId w:val="0"/>
        </w:numPr>
        <w:suppressLineNumbers w:val="0"/>
        <w:spacing w:before="0" w:beforeAutospacing="1" w:after="0" w:afterAutospacing="1"/>
        <w:ind w:left="360" w:leftChars="0"/>
        <w:jc w:val="both"/>
        <w:rPr>
          <w:rFonts w:hint="default" w:ascii="Calibri" w:hAnsi="Calibri" w:eastAsia="Calibri"/>
          <w:sz w:val="22"/>
          <w:szCs w:val="24"/>
          <w:lang w:val="en"/>
        </w:rPr>
      </w:pPr>
      <w:r>
        <w:rPr>
          <w:rFonts w:hint="default" w:ascii="Times New Roman" w:hAnsi="Times New Roman" w:eastAsia="SimSun" w:cs="Times New Roman"/>
          <w:sz w:val="20"/>
          <w:szCs w:val="20"/>
        </w:rPr>
        <w:t>Figure 1: Comparison of mean pain scores between control and experimental groups.</w:t>
      </w:r>
    </w:p>
    <w:p w14:paraId="38FBB862">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rPr>
      </w:pPr>
      <w:r>
        <w:rPr>
          <w:rStyle w:val="9"/>
          <w:rFonts w:hint="default" w:ascii="Times New Roman" w:hAnsi="Times New Roman" w:cs="Times New Roman"/>
          <w:sz w:val="20"/>
          <w:szCs w:val="20"/>
        </w:rPr>
        <w:t>Bar graph</w:t>
      </w:r>
      <w:r>
        <w:rPr>
          <w:rFonts w:hint="default" w:ascii="Times New Roman" w:hAnsi="Times New Roman" w:cs="Times New Roman"/>
          <w:sz w:val="20"/>
          <w:szCs w:val="20"/>
        </w:rPr>
        <w:t xml:space="preserve"> comparing anxiety levels</w:t>
      </w:r>
    </w:p>
    <w:p w14:paraId="04B5EBD1">
      <w:pPr>
        <w:keepNext w:val="0"/>
        <w:keepLines w:val="0"/>
        <w:widowControl/>
        <w:numPr>
          <w:ilvl w:val="0"/>
          <w:numId w:val="0"/>
        </w:numPr>
        <w:suppressLineNumbers w:val="0"/>
        <w:spacing w:before="0" w:beforeAutospacing="1" w:after="0" w:afterAutospacing="1"/>
        <w:ind w:left="360" w:leftChars="0"/>
        <w:jc w:val="both"/>
        <w:rPr>
          <w:rFonts w:hint="default" w:ascii="Calibri" w:hAnsi="Calibri" w:eastAsia="Calibri"/>
          <w:sz w:val="22"/>
          <w:szCs w:val="24"/>
          <w:lang w:val="en"/>
        </w:rPr>
      </w:pPr>
      <w:r>
        <w:rPr>
          <w:rFonts w:hint="default" w:ascii="Calibri" w:hAnsi="Calibri" w:eastAsia="Calibri"/>
          <w:sz w:val="22"/>
          <w:szCs w:val="24"/>
          <w:lang w:val="en"/>
        </w:rPr>
        <w:drawing>
          <wp:inline distT="0" distB="0" distL="114300" distR="114300">
            <wp:extent cx="4876800" cy="3657600"/>
            <wp:effectExtent l="0" t="0" r="0" b="0"/>
            <wp:docPr id="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8"/>
                    <pic:cNvPicPr>
                      <a:picLocks noChangeAspect="1"/>
                    </pic:cNvPicPr>
                  </pic:nvPicPr>
                  <pic:blipFill>
                    <a:blip r:embed="rId5"/>
                    <a:stretch>
                      <a:fillRect/>
                    </a:stretch>
                  </pic:blipFill>
                  <pic:spPr>
                    <a:xfrm>
                      <a:off x="0" y="0"/>
                      <a:ext cx="4876800" cy="3657600"/>
                    </a:xfrm>
                    <a:prstGeom prst="rect">
                      <a:avLst/>
                    </a:prstGeom>
                    <a:noFill/>
                    <a:ln>
                      <a:noFill/>
                    </a:ln>
                  </pic:spPr>
                </pic:pic>
              </a:graphicData>
            </a:graphic>
          </wp:inline>
        </w:drawing>
      </w:r>
    </w:p>
    <w:p w14:paraId="2364B281">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eastAsia="Calibri" w:cs="Times New Roman"/>
          <w:sz w:val="20"/>
          <w:szCs w:val="20"/>
          <w:lang w:val="en"/>
        </w:rPr>
      </w:pPr>
      <w:r>
        <w:rPr>
          <w:rFonts w:hint="default" w:ascii="Times New Roman" w:hAnsi="Times New Roman" w:eastAsia="SimSun" w:cs="Times New Roman"/>
          <w:sz w:val="20"/>
          <w:szCs w:val="20"/>
        </w:rPr>
        <w:t>Figure 2: Comparison of mean anxiety levels between control and experimental groups.</w:t>
      </w:r>
    </w:p>
    <w:p w14:paraId="729E2372">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DISCUSSION</w:t>
      </w:r>
    </w:p>
    <w:p w14:paraId="60E1C8F0">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Interpretation of Key Findings</w:t>
      </w:r>
    </w:p>
    <w:p w14:paraId="4948BCCE">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The findings of this study demonstrate that tablet-based applications are effective in significantly reducing both pain and anxiety levels among children undergoing venipuncture. The experimental group showed notably lower pain scores and reduced behavioral distress compared to the control group. This suggests that interactive digital distraction can successfully divert a child’s attention away from the procedure, thereby minimizing their perception of pain.</w:t>
      </w:r>
    </w:p>
    <w:p w14:paraId="71E634C8">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The observed reduction in anxiety further indicates that tablet-based engagement not only acts as a distraction but also provides a sense of comfort and psychological ease. Children immersed in interactive content appeared less aware of the clinical environment, leading to improved cooperation and smoother procedural outcomes.</w:t>
      </w:r>
    </w:p>
    <w:p w14:paraId="0998ADFD">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Comparison with Existing Literature</w:t>
      </w:r>
    </w:p>
    <w:p w14:paraId="70FDDF3E">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The results of this study are consistent with previous research on distraction-based interventions in pediatric care. Earlier studies have shown that visual and auditory distractions, including video games and animations, can effectively reduce procedural pain. However, this study extends existing knowledge by demonstrating that </w:t>
      </w:r>
      <w:r>
        <w:rPr>
          <w:rStyle w:val="9"/>
          <w:rFonts w:hint="default" w:ascii="Times New Roman" w:hAnsi="Times New Roman" w:cs="Times New Roman"/>
          <w:sz w:val="20"/>
          <w:szCs w:val="20"/>
        </w:rPr>
        <w:t>tablet-based applications</w:t>
      </w:r>
      <w:r>
        <w:rPr>
          <w:rFonts w:hint="default" w:ascii="Times New Roman" w:hAnsi="Times New Roman" w:cs="Times New Roman"/>
          <w:sz w:val="20"/>
          <w:szCs w:val="20"/>
        </w:rPr>
        <w:t>, which combine interactivity with multisensory engagement, may offer enhanced effectiveness compared to traditional methods.</w:t>
      </w:r>
    </w:p>
    <w:p w14:paraId="6F789165">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Unlike passive distractions such as watching cartoons, tablet-based applications actively involve the child, thereby increasing cognitive engagement and reducing attention to pain stimuli. This aligns with cognitive-behavioral theories suggesting that attention diversion plays a critical role in pain perception.</w:t>
      </w:r>
    </w:p>
    <w:p w14:paraId="330D0AFE">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Therapeutic Benefits of Tablet-Based Applications</w:t>
      </w:r>
    </w:p>
    <w:p w14:paraId="64D3512C">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The study highlights several important advantages of using tablet-based interventions in pediatric healthcare:</w:t>
      </w:r>
    </w:p>
    <w:p w14:paraId="36330F0E">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sz w:val="20"/>
          <w:szCs w:val="20"/>
        </w:rPr>
      </w:pPr>
      <w:r>
        <w:rPr>
          <w:rStyle w:val="9"/>
          <w:rFonts w:hint="default" w:ascii="Times New Roman" w:hAnsi="Times New Roman" w:cs="Times New Roman"/>
          <w:sz w:val="20"/>
          <w:szCs w:val="20"/>
        </w:rPr>
        <w:t>Enhanced Engagement:</w:t>
      </w:r>
      <w:r>
        <w:rPr>
          <w:rFonts w:hint="default" w:ascii="Times New Roman" w:hAnsi="Times New Roman" w:cs="Times New Roman"/>
          <w:sz w:val="20"/>
          <w:szCs w:val="20"/>
        </w:rPr>
        <w:t xml:space="preserve"> Interactive content captures and sustains attention more effectively than traditional methods </w:t>
      </w:r>
    </w:p>
    <w:p w14:paraId="61057E10">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sz w:val="20"/>
          <w:szCs w:val="20"/>
        </w:rPr>
      </w:pPr>
      <w:r>
        <w:rPr>
          <w:rStyle w:val="9"/>
          <w:rFonts w:hint="default" w:ascii="Times New Roman" w:hAnsi="Times New Roman" w:cs="Times New Roman"/>
          <w:sz w:val="20"/>
          <w:szCs w:val="20"/>
        </w:rPr>
        <w:t>Reduced Pain Perception:</w:t>
      </w:r>
      <w:r>
        <w:rPr>
          <w:rFonts w:hint="default" w:ascii="Times New Roman" w:hAnsi="Times New Roman" w:cs="Times New Roman"/>
          <w:sz w:val="20"/>
          <w:szCs w:val="20"/>
        </w:rPr>
        <w:t xml:space="preserve"> Cognitive distraction lowers awareness of painful stimuli </w:t>
      </w:r>
    </w:p>
    <w:p w14:paraId="4C36158F">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sz w:val="20"/>
          <w:szCs w:val="20"/>
        </w:rPr>
      </w:pPr>
      <w:r>
        <w:rPr>
          <w:rStyle w:val="9"/>
          <w:rFonts w:hint="default" w:ascii="Times New Roman" w:hAnsi="Times New Roman" w:cs="Times New Roman"/>
          <w:sz w:val="20"/>
          <w:szCs w:val="20"/>
        </w:rPr>
        <w:t>Decreased Anxiety:</w:t>
      </w:r>
      <w:r>
        <w:rPr>
          <w:rFonts w:hint="default" w:ascii="Times New Roman" w:hAnsi="Times New Roman" w:cs="Times New Roman"/>
          <w:sz w:val="20"/>
          <w:szCs w:val="20"/>
        </w:rPr>
        <w:t xml:space="preserve"> Familiar and enjoyable content provides emotional comfort </w:t>
      </w:r>
    </w:p>
    <w:p w14:paraId="72C693D7">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sz w:val="20"/>
          <w:szCs w:val="20"/>
        </w:rPr>
      </w:pPr>
      <w:r>
        <w:rPr>
          <w:rStyle w:val="9"/>
          <w:rFonts w:hint="default" w:ascii="Times New Roman" w:hAnsi="Times New Roman" w:cs="Times New Roman"/>
          <w:sz w:val="20"/>
          <w:szCs w:val="20"/>
        </w:rPr>
        <w:t>Improved Cooperation:</w:t>
      </w:r>
      <w:r>
        <w:rPr>
          <w:rFonts w:hint="default" w:ascii="Times New Roman" w:hAnsi="Times New Roman" w:cs="Times New Roman"/>
          <w:sz w:val="20"/>
          <w:szCs w:val="20"/>
        </w:rPr>
        <w:t xml:space="preserve"> Children are less resistant, making procedures easier for healthcare providers </w:t>
      </w:r>
    </w:p>
    <w:p w14:paraId="3DABE1D4">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sz w:val="20"/>
          <w:szCs w:val="20"/>
        </w:rPr>
      </w:pPr>
      <w:r>
        <w:rPr>
          <w:rStyle w:val="9"/>
          <w:rFonts w:hint="default" w:ascii="Times New Roman" w:hAnsi="Times New Roman" w:cs="Times New Roman"/>
          <w:sz w:val="20"/>
          <w:szCs w:val="20"/>
        </w:rPr>
        <w:t>Practical Implementation:</w:t>
      </w:r>
      <w:r>
        <w:rPr>
          <w:rFonts w:hint="default" w:ascii="Times New Roman" w:hAnsi="Times New Roman" w:cs="Times New Roman"/>
          <w:sz w:val="20"/>
          <w:szCs w:val="20"/>
        </w:rPr>
        <w:t xml:space="preserve"> Tablets are portable, easy to use, and adaptable to different clinical settings </w:t>
      </w:r>
    </w:p>
    <w:p w14:paraId="113F80B9">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These benefits suggest that tablet-based applications can serve as a valuable non-pharmacological tool in improving pediatric patient experiences.</w:t>
      </w:r>
    </w:p>
    <w:p w14:paraId="1243DFC4">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Potential Risks and Limitations</w:t>
      </w:r>
    </w:p>
    <w:p w14:paraId="058591D3">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Despite the positive outcomes, several risks and limitations must be considered:</w:t>
      </w:r>
    </w:p>
    <w:p w14:paraId="3F37A44B">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sz w:val="20"/>
          <w:szCs w:val="20"/>
        </w:rPr>
      </w:pPr>
      <w:r>
        <w:rPr>
          <w:rStyle w:val="9"/>
          <w:rFonts w:hint="default" w:ascii="Times New Roman" w:hAnsi="Times New Roman" w:cs="Times New Roman"/>
          <w:sz w:val="20"/>
          <w:szCs w:val="20"/>
        </w:rPr>
        <w:t>Excessive Screen Exposure:</w:t>
      </w:r>
      <w:r>
        <w:rPr>
          <w:rFonts w:hint="default" w:ascii="Times New Roman" w:hAnsi="Times New Roman" w:cs="Times New Roman"/>
          <w:sz w:val="20"/>
          <w:szCs w:val="20"/>
        </w:rPr>
        <w:t xml:space="preserve"> Prolonged or frequent use of digital devices may have negative developmental effects in children </w:t>
      </w:r>
    </w:p>
    <w:p w14:paraId="6AA851CF">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sz w:val="20"/>
          <w:szCs w:val="20"/>
        </w:rPr>
      </w:pPr>
      <w:r>
        <w:rPr>
          <w:rStyle w:val="9"/>
          <w:rFonts w:hint="default" w:ascii="Times New Roman" w:hAnsi="Times New Roman" w:cs="Times New Roman"/>
          <w:sz w:val="20"/>
          <w:szCs w:val="20"/>
        </w:rPr>
        <w:t>Overstimulation:</w:t>
      </w:r>
      <w:r>
        <w:rPr>
          <w:rFonts w:hint="default" w:ascii="Times New Roman" w:hAnsi="Times New Roman" w:cs="Times New Roman"/>
          <w:sz w:val="20"/>
          <w:szCs w:val="20"/>
        </w:rPr>
        <w:t xml:space="preserve"> Highly engaging content may overwhelm some children rather than calm them </w:t>
      </w:r>
    </w:p>
    <w:p w14:paraId="6BEC6609">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sz w:val="20"/>
          <w:szCs w:val="20"/>
        </w:rPr>
      </w:pPr>
      <w:r>
        <w:rPr>
          <w:rStyle w:val="9"/>
          <w:rFonts w:hint="default" w:ascii="Times New Roman" w:hAnsi="Times New Roman" w:cs="Times New Roman"/>
          <w:sz w:val="20"/>
          <w:szCs w:val="20"/>
        </w:rPr>
        <w:t>Reduced Human Interaction:</w:t>
      </w:r>
      <w:r>
        <w:rPr>
          <w:rFonts w:hint="default" w:ascii="Times New Roman" w:hAnsi="Times New Roman" w:cs="Times New Roman"/>
          <w:sz w:val="20"/>
          <w:szCs w:val="20"/>
        </w:rPr>
        <w:t xml:space="preserve"> Dependence on digital tools may limit emotional support from caregivers and healthcare professionals </w:t>
      </w:r>
    </w:p>
    <w:p w14:paraId="442AEE96">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sz w:val="20"/>
          <w:szCs w:val="20"/>
        </w:rPr>
      </w:pPr>
      <w:r>
        <w:rPr>
          <w:rStyle w:val="9"/>
          <w:rFonts w:hint="default" w:ascii="Times New Roman" w:hAnsi="Times New Roman" w:cs="Times New Roman"/>
          <w:sz w:val="20"/>
          <w:szCs w:val="20"/>
        </w:rPr>
        <w:t>Variability in Effectiveness:</w:t>
      </w:r>
      <w:r>
        <w:rPr>
          <w:rFonts w:hint="default" w:ascii="Times New Roman" w:hAnsi="Times New Roman" w:cs="Times New Roman"/>
          <w:sz w:val="20"/>
          <w:szCs w:val="20"/>
        </w:rPr>
        <w:t xml:space="preserve"> Not all children respond equally; factors such as age, personality, and prior exposure to technology may influence results </w:t>
      </w:r>
    </w:p>
    <w:p w14:paraId="240FE1F0">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sz w:val="20"/>
          <w:szCs w:val="20"/>
        </w:rPr>
      </w:pPr>
      <w:r>
        <w:rPr>
          <w:rStyle w:val="9"/>
          <w:rFonts w:hint="default" w:ascii="Times New Roman" w:hAnsi="Times New Roman" w:cs="Times New Roman"/>
          <w:sz w:val="20"/>
          <w:szCs w:val="20"/>
        </w:rPr>
        <w:t>Content Quality Dependency:</w:t>
      </w:r>
      <w:r>
        <w:rPr>
          <w:rFonts w:hint="default" w:ascii="Times New Roman" w:hAnsi="Times New Roman" w:cs="Times New Roman"/>
          <w:sz w:val="20"/>
          <w:szCs w:val="20"/>
        </w:rPr>
        <w:t xml:space="preserve"> The effectiveness of the intervention depends on the design and appropriateness of the application </w:t>
      </w:r>
    </w:p>
    <w:p w14:paraId="364ECF79">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These concerns highlight the need for careful and controlled use of tablet-based interventions.</w:t>
      </w:r>
    </w:p>
    <w:p w14:paraId="21857878">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Practical Implications</w:t>
      </w:r>
    </w:p>
    <w:p w14:paraId="68315A8E">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The findings of this study have important implications for clinical practice:</w:t>
      </w:r>
    </w:p>
    <w:p w14:paraId="081D732B">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Healthcare providers can integrate tablet-based applications as part of routine pediatric procedures </w:t>
      </w:r>
    </w:p>
    <w:p w14:paraId="72097AEA">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Hospitals can develop guidelines for safe and effective usage </w:t>
      </w:r>
    </w:p>
    <w:p w14:paraId="6C6221F4">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Parents can be involved in selecting appropriate content for children </w:t>
      </w:r>
    </w:p>
    <w:p w14:paraId="55F67AA0">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Digital health developers can design specialized apps tailored for medical settings </w:t>
      </w:r>
    </w:p>
    <w:p w14:paraId="7C127C7E">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By implementing such strategies, the benefits of digital distraction can be maximized while minimizing potential risks.</w:t>
      </w:r>
    </w:p>
    <w:p w14:paraId="1E160CF6">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Limitations of the Study</w:t>
      </w:r>
    </w:p>
    <w:p w14:paraId="5AF6FB35">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While the study provides valuable insights, certain limitations should be acknowledged:</w:t>
      </w:r>
    </w:p>
    <w:p w14:paraId="0BF7BA08">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Small sample size (n = 40) </w:t>
      </w:r>
    </w:p>
    <w:p w14:paraId="1E3E3779">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Short-term observation (no long-term impact analysis) </w:t>
      </w:r>
    </w:p>
    <w:p w14:paraId="4D2B6EC6">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Limited to a specific age group (5–12 years) </w:t>
      </w:r>
    </w:p>
    <w:p w14:paraId="7E9530AB">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Lack of diversity in clinical settings </w:t>
      </w:r>
    </w:p>
    <w:p w14:paraId="12A50E44">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Future studies with larger and more diverse samples are needed to validate these findings.</w:t>
      </w:r>
    </w:p>
    <w:p w14:paraId="431ADF8E">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CONCLUSION</w:t>
      </w:r>
    </w:p>
    <w:p w14:paraId="2FFF72AC">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This study explored the effectiveness of tablet-based applications as a non-pharmacological intervention for managing pain and anxiety during pediatric venipuncture. The findings clearly indicate that children who engaged with tablet-based applications experienced significantly lower levels of pain and anxiety compared to those who received standard care. The interactive and immersive nature of these applications plays a crucial role in diverting attention away from the medical procedure, thereby improving the overall patient experience.</w:t>
      </w:r>
    </w:p>
    <w:p w14:paraId="4CE3487B">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In addition to reducing distress, the use of tablet-based interventions also contributed to improved cooperation among pediatric patients, making the procedure smoother for healthcare professionals. These outcomes highlight the therapeutic potential of integrating digital tools into pediatric care settings as a practical and accessible solution.</w:t>
      </w:r>
    </w:p>
    <w:p w14:paraId="63A6AB25">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However, this study also emphasizes the importance of recognizing potential risks associated with the use of such technologies. Concerns related to excessive screen exposure, overstimulation, and reduced human interaction must be carefully addressed to ensure safe and balanced implementation. Therefore, while tablet-based applications offer promising benefits, their use should be guided by appropriate clinical protocols and ethical considerations.</w:t>
      </w:r>
    </w:p>
    <w:p w14:paraId="0B69AD78">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In conclusion, tablet-based applications represent an effective and innovative approach to managing pain and anxiety in pediatric venipuncture. A balanced integration of technology with traditional care practices can lead to improved healthcare experiences for children while maintaining safety and emotional well-being.</w:t>
      </w:r>
    </w:p>
    <w:p w14:paraId="4206A2FB">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FUTURE WORK</w:t>
      </w:r>
    </w:p>
    <w:p w14:paraId="701EF08B">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While this study provides valuable insights, there are several opportunities for further research and improvement in this area:</w:t>
      </w:r>
    </w:p>
    <w:p w14:paraId="7FB9A1C7">
      <w:pPr>
        <w:pStyle w:val="4"/>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1. Larger and Diverse Sample Size</w:t>
      </w:r>
    </w:p>
    <w:p w14:paraId="65028581">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Future studies should include a larger number of participants across different age groups, cultural backgrounds, and healthcare settings to enhance the generalizability of findings.</w:t>
      </w:r>
    </w:p>
    <w:p w14:paraId="6995A77E">
      <w:pPr>
        <w:pStyle w:val="4"/>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2. Long-Term Impact Analysis</w:t>
      </w:r>
    </w:p>
    <w:p w14:paraId="36498240">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This study focused on immediate outcomes. Future research can examine the </w:t>
      </w:r>
      <w:r>
        <w:rPr>
          <w:rStyle w:val="9"/>
          <w:rFonts w:hint="default" w:ascii="Times New Roman" w:hAnsi="Times New Roman" w:cs="Times New Roman"/>
          <w:sz w:val="20"/>
          <w:szCs w:val="20"/>
        </w:rPr>
        <w:t>long-term psychological effects</w:t>
      </w:r>
      <w:r>
        <w:rPr>
          <w:rFonts w:hint="default" w:ascii="Times New Roman" w:hAnsi="Times New Roman" w:cs="Times New Roman"/>
          <w:sz w:val="20"/>
          <w:szCs w:val="20"/>
        </w:rPr>
        <w:t>, such as reduction in needle fear or improved attitudes toward healthcare.</w:t>
      </w:r>
    </w:p>
    <w:p w14:paraId="3C820631">
      <w:pPr>
        <w:pStyle w:val="4"/>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3. Development of Specialized Medical Apps</w:t>
      </w:r>
    </w:p>
    <w:p w14:paraId="27831648">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There is a need for </w:t>
      </w:r>
      <w:r>
        <w:rPr>
          <w:rStyle w:val="9"/>
          <w:rFonts w:hint="default" w:ascii="Times New Roman" w:hAnsi="Times New Roman" w:cs="Times New Roman"/>
          <w:sz w:val="20"/>
          <w:szCs w:val="20"/>
        </w:rPr>
        <w:t>custom-designed applications specifically developed for clinical use</w:t>
      </w:r>
      <w:r>
        <w:rPr>
          <w:rFonts w:hint="default" w:ascii="Times New Roman" w:hAnsi="Times New Roman" w:cs="Times New Roman"/>
          <w:sz w:val="20"/>
          <w:szCs w:val="20"/>
        </w:rPr>
        <w:t>, incorporating age-appropriate content, calming features, and medically guided interactions.</w:t>
      </w:r>
    </w:p>
    <w:p w14:paraId="7AF822BD">
      <w:pPr>
        <w:pStyle w:val="4"/>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4. Integration with Advanced Technologies</w:t>
      </w:r>
    </w:p>
    <w:p w14:paraId="35597C6A">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Future work can explore the use of:</w:t>
      </w:r>
    </w:p>
    <w:p w14:paraId="00652FED">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Virtual Reality (VR) </w:t>
      </w:r>
    </w:p>
    <w:p w14:paraId="7D8C9BF5">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Augmented Reality (AR) </w:t>
      </w:r>
    </w:p>
    <w:p w14:paraId="20AC77E3">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AI-based personalized distraction systems </w:t>
      </w:r>
    </w:p>
    <w:p w14:paraId="191CAE7A">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These technologies may provide even more immersive and adaptive experiences.</w:t>
      </w:r>
    </w:p>
    <w:p w14:paraId="78742338">
      <w:pPr>
        <w:pStyle w:val="4"/>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5. Risk Mitigation Strategies</w:t>
      </w:r>
    </w:p>
    <w:p w14:paraId="36771EAB">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Further research should focus on developing </w:t>
      </w:r>
      <w:r>
        <w:rPr>
          <w:rStyle w:val="9"/>
          <w:rFonts w:hint="default" w:ascii="Times New Roman" w:hAnsi="Times New Roman" w:cs="Times New Roman"/>
          <w:sz w:val="20"/>
          <w:szCs w:val="20"/>
        </w:rPr>
        <w:t>guidelines to minimize risks</w:t>
      </w:r>
      <w:r>
        <w:rPr>
          <w:rFonts w:hint="default" w:ascii="Times New Roman" w:hAnsi="Times New Roman" w:cs="Times New Roman"/>
          <w:sz w:val="20"/>
          <w:szCs w:val="20"/>
        </w:rPr>
        <w:t>, such as:</w:t>
      </w:r>
    </w:p>
    <w:p w14:paraId="02AD9AC6">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Controlled screen time </w:t>
      </w:r>
    </w:p>
    <w:p w14:paraId="15689669">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Content regulation </w:t>
      </w:r>
    </w:p>
    <w:p w14:paraId="717585A6">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Balancing digital use with human interaction </w:t>
      </w:r>
    </w:p>
    <w:p w14:paraId="70649E77">
      <w:pPr>
        <w:pStyle w:val="4"/>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6. Comparative Studies</w:t>
      </w:r>
    </w:p>
    <w:p w14:paraId="28A11F7D">
      <w:pPr>
        <w:pStyle w:val="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Future studies can compare:</w:t>
      </w:r>
    </w:p>
    <w:p w14:paraId="0F7CAF3A">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Tablet-based apps vs VR </w:t>
      </w:r>
    </w:p>
    <w:p w14:paraId="422487AC">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Digital vs pharmacological interventions </w:t>
      </w:r>
    </w:p>
    <w:p w14:paraId="4A00C92D">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Different types of digital content</w:t>
      </w:r>
    </w:p>
    <w:p w14:paraId="20F643C1">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REFERENCES </w:t>
      </w:r>
    </w:p>
    <w:p w14:paraId="59127BA5">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Birnie, K. A., Noel, M., Parker, J. A., et al. (2014). Systematic review and meta-analysis of distraction and hypnosis for needle-related pain and distress in children. </w:t>
      </w:r>
      <w:r>
        <w:rPr>
          <w:rStyle w:val="7"/>
          <w:rFonts w:hint="default" w:ascii="Times New Roman" w:hAnsi="Times New Roman" w:cs="Times New Roman"/>
          <w:sz w:val="20"/>
          <w:szCs w:val="20"/>
        </w:rPr>
        <w:t>Journal of Pediatric Psychology</w:t>
      </w:r>
      <w:r>
        <w:rPr>
          <w:rFonts w:hint="default" w:ascii="Times New Roman" w:hAnsi="Times New Roman" w:cs="Times New Roman"/>
          <w:sz w:val="20"/>
          <w:szCs w:val="20"/>
        </w:rPr>
        <w:t xml:space="preserve">, 39(8), 783–808. </w:t>
      </w:r>
    </w:p>
    <w:p w14:paraId="199E7057">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Gold, J. I., Kim, S. H., Kant, A. J., et al. (2006). Effectiveness of virtual reality for pediatric pain distraction during IV placement. </w:t>
      </w:r>
      <w:r>
        <w:rPr>
          <w:rStyle w:val="7"/>
          <w:rFonts w:hint="default" w:ascii="Times New Roman" w:hAnsi="Times New Roman" w:cs="Times New Roman"/>
          <w:sz w:val="20"/>
          <w:szCs w:val="20"/>
        </w:rPr>
        <w:t>CyberPsychology &amp; Behavior</w:t>
      </w:r>
      <w:r>
        <w:rPr>
          <w:rFonts w:hint="default" w:ascii="Times New Roman" w:hAnsi="Times New Roman" w:cs="Times New Roman"/>
          <w:sz w:val="20"/>
          <w:szCs w:val="20"/>
        </w:rPr>
        <w:t xml:space="preserve">, 9(2), 207–212. </w:t>
      </w:r>
    </w:p>
    <w:p w14:paraId="00261409">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McMurtry, C. M., Chambers, C. T., McGrath, P. J., et al. (2015). When “don’t worry” communicates fear: children’s perceptions of parental reassurance and distraction during a painful medical procedure. </w:t>
      </w:r>
      <w:r>
        <w:rPr>
          <w:rStyle w:val="7"/>
          <w:rFonts w:hint="default" w:ascii="Times New Roman" w:hAnsi="Times New Roman" w:cs="Times New Roman"/>
          <w:sz w:val="20"/>
          <w:szCs w:val="20"/>
        </w:rPr>
        <w:t>Pain</w:t>
      </w:r>
      <w:r>
        <w:rPr>
          <w:rFonts w:hint="default" w:ascii="Times New Roman" w:hAnsi="Times New Roman" w:cs="Times New Roman"/>
          <w:sz w:val="20"/>
          <w:szCs w:val="20"/>
        </w:rPr>
        <w:t xml:space="preserve">, 156(7), 1231–1238. </w:t>
      </w:r>
    </w:p>
    <w:p w14:paraId="517FA3F7">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Uman, L. S., Chambers, C. T., McGrath, P. J., &amp; Kisely, S. (2008). Psychological interventions for needle-related procedural pain and distress in children. </w:t>
      </w:r>
      <w:r>
        <w:rPr>
          <w:rStyle w:val="7"/>
          <w:rFonts w:hint="default" w:ascii="Times New Roman" w:hAnsi="Times New Roman" w:cs="Times New Roman"/>
          <w:sz w:val="20"/>
          <w:szCs w:val="20"/>
        </w:rPr>
        <w:t>Cochrane Database of Systematic Reviews</w:t>
      </w:r>
      <w:r>
        <w:rPr>
          <w:rFonts w:hint="default" w:ascii="Times New Roman" w:hAnsi="Times New Roman" w:cs="Times New Roman"/>
          <w:sz w:val="20"/>
          <w:szCs w:val="20"/>
        </w:rPr>
        <w:t xml:space="preserve">, Issue 4. </w:t>
      </w:r>
    </w:p>
    <w:p w14:paraId="3010435C">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World Health Organization. (2012). </w:t>
      </w:r>
      <w:r>
        <w:rPr>
          <w:rStyle w:val="7"/>
          <w:rFonts w:hint="default" w:ascii="Times New Roman" w:hAnsi="Times New Roman" w:cs="Times New Roman"/>
          <w:sz w:val="20"/>
          <w:szCs w:val="20"/>
        </w:rPr>
        <w:t>Guidelines on the pharmacological treatment of persisting pain in children</w:t>
      </w:r>
      <w:r>
        <w:rPr>
          <w:rFonts w:hint="default" w:ascii="Times New Roman" w:hAnsi="Times New Roman" w:cs="Times New Roman"/>
          <w:sz w:val="20"/>
          <w:szCs w:val="20"/>
        </w:rPr>
        <w:t>. WHO Press.</w:t>
      </w:r>
    </w:p>
    <w:p w14:paraId="7D50AFC4">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rPr>
      </w:pPr>
    </w:p>
    <w:p w14:paraId="739F66CD">
      <w:pPr>
        <w:pStyle w:val="8"/>
        <w:keepNext w:val="0"/>
        <w:keepLines w:val="0"/>
        <w:widowControl/>
        <w:suppressLineNumbers w:val="0"/>
        <w:jc w:val="both"/>
        <w:rPr>
          <w:rFonts w:hint="default" w:ascii="Times New Roman" w:hAnsi="Times New Roman" w:cs="Times New Roman"/>
        </w:rPr>
      </w:pPr>
    </w:p>
    <w:p w14:paraId="699D287B">
      <w:pPr>
        <w:pStyle w:val="8"/>
        <w:keepNext w:val="0"/>
        <w:keepLines w:val="0"/>
        <w:widowControl/>
        <w:suppressLineNumbers w:val="0"/>
        <w:jc w:val="both"/>
        <w:rPr>
          <w:rFonts w:hint="default" w:ascii="Times New Roman" w:hAnsi="Times New Roman" w:cs="Times New Roman"/>
        </w:rPr>
      </w:pPr>
    </w:p>
    <w:p w14:paraId="74C29480">
      <w:pPr>
        <w:jc w:val="both"/>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619B87"/>
    <w:multiLevelType w:val="multilevel"/>
    <w:tmpl w:val="8D619B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88341BA"/>
    <w:multiLevelType w:val="multilevel"/>
    <w:tmpl w:val="B88341B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127ABB9"/>
    <w:multiLevelType w:val="multilevel"/>
    <w:tmpl w:val="C127AB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06283DA"/>
    <w:multiLevelType w:val="multilevel"/>
    <w:tmpl w:val="D06283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08F9A19"/>
    <w:multiLevelType w:val="multilevel"/>
    <w:tmpl w:val="D08F9A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B842297"/>
    <w:multiLevelType w:val="multilevel"/>
    <w:tmpl w:val="DB8422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DFBAC01"/>
    <w:multiLevelType w:val="multilevel"/>
    <w:tmpl w:val="DDFBAC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FE0A310"/>
    <w:multiLevelType w:val="multilevel"/>
    <w:tmpl w:val="DFE0A31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8AF1999"/>
    <w:multiLevelType w:val="multilevel"/>
    <w:tmpl w:val="E8AF19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98CEC01"/>
    <w:multiLevelType w:val="multilevel"/>
    <w:tmpl w:val="E98CEC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1F94EC3"/>
    <w:multiLevelType w:val="multilevel"/>
    <w:tmpl w:val="F1F94E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2D1DCEF"/>
    <w:multiLevelType w:val="multilevel"/>
    <w:tmpl w:val="F2D1DC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E51659C"/>
    <w:multiLevelType w:val="multilevel"/>
    <w:tmpl w:val="0E5165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017130A"/>
    <w:multiLevelType w:val="multilevel"/>
    <w:tmpl w:val="101713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1CCCB521"/>
    <w:multiLevelType w:val="multilevel"/>
    <w:tmpl w:val="1CCCB5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274C6952"/>
    <w:multiLevelType w:val="multilevel"/>
    <w:tmpl w:val="274C69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3BC4BBD5"/>
    <w:multiLevelType w:val="multilevel"/>
    <w:tmpl w:val="3BC4BB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40D783E0"/>
    <w:multiLevelType w:val="multilevel"/>
    <w:tmpl w:val="40D783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46659531"/>
    <w:multiLevelType w:val="multilevel"/>
    <w:tmpl w:val="466595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577C587D"/>
    <w:multiLevelType w:val="multilevel"/>
    <w:tmpl w:val="577C58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70B4E340"/>
    <w:multiLevelType w:val="multilevel"/>
    <w:tmpl w:val="70B4E3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768A8970"/>
    <w:multiLevelType w:val="multilevel"/>
    <w:tmpl w:val="768A89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78E6A089"/>
    <w:multiLevelType w:val="multilevel"/>
    <w:tmpl w:val="78E6A0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17"/>
  </w:num>
  <w:num w:numId="3">
    <w:abstractNumId w:val="10"/>
  </w:num>
  <w:num w:numId="4">
    <w:abstractNumId w:val="16"/>
  </w:num>
  <w:num w:numId="5">
    <w:abstractNumId w:val="11"/>
  </w:num>
  <w:num w:numId="6">
    <w:abstractNumId w:val="14"/>
  </w:num>
  <w:num w:numId="7">
    <w:abstractNumId w:val="0"/>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num>
  <w:num w:numId="10">
    <w:abstractNumId w:val="22"/>
  </w:num>
  <w:num w:numId="11">
    <w:abstractNumId w:val="20"/>
  </w:num>
  <w:num w:numId="12">
    <w:abstractNumId w:val="1"/>
  </w:num>
  <w:num w:numId="13">
    <w:abstractNumId w:val="5"/>
  </w:num>
  <w:num w:numId="14">
    <w:abstractNumId w:val="8"/>
  </w:num>
  <w:num w:numId="15">
    <w:abstractNumId w:val="19"/>
  </w:num>
  <w:num w:numId="16">
    <w:abstractNumId w:val="13"/>
  </w:num>
  <w:num w:numId="17">
    <w:abstractNumId w:val="7"/>
  </w:num>
  <w:num w:numId="18">
    <w:abstractNumId w:val="9"/>
  </w:num>
  <w:num w:numId="19">
    <w:abstractNumId w:val="4"/>
  </w:num>
  <w:num w:numId="20">
    <w:abstractNumId w:val="3"/>
  </w:num>
  <w:num w:numId="21">
    <w:abstractNumId w:val="2"/>
  </w:num>
  <w:num w:numId="22">
    <w:abstractNumId w:val="15"/>
  </w:num>
  <w:num w:numId="23">
    <w:abstractNumId w:val="18"/>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9E70B44"/>
    <w:rsid w:val="63F431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wmf"/><Relationship Id="rId4" Type="http://schemas.openxmlformats.org/officeDocument/2006/relationships/image" Target="media/image1.w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23906</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2026-04-07T14:14:00Z</dcterms:created>
  <dc:creator>WPS_1765211398</dc:creator>
  <cp:lastModifiedBy>WPS_1765211398</cp:lastModifiedBy>
  <dcterms:modified xsi:type="dcterms:W3CDTF">2026-05-15T19:15:46Z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D49FC07A30F343FBBBE987CE095557A6_11</vt:lpwstr>
  </property>
</Properties>
</file>