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jc w:val="center"/>
      </w:pPr>
      <w:r>
        <w:rPr>
          <w:rFonts w:ascii="Times New Roman" w:hAnsi="Times New Roman"/>
          <w:b/>
          <w:i w:val="0"/>
          <w:color w:val="000000"/>
          <w:sz w:val="30"/>
          <w:rFonts w:ascii="Times New Roman" w:hAnsi="Times New Roman" w:cs="Times New Roman" w:eastAsia="Times New Roman"/>
        </w:rPr>
        <w:t>Tài Liệu Dịch Thuật Và Tái Lập Bài Báo Khoa Học</w:t>
        <w:br/>
      </w:r>
      <w:r>
        <w:rPr>
          <w:rFonts w:ascii="Times New Roman" w:hAnsi="Times New Roman"/>
          <w:b w:val="0"/>
          <w:i/>
          <w:color w:val="000000"/>
          <w:sz w:val="26"/>
          <w:rFonts w:ascii="Times New Roman" w:hAnsi="Times New Roman" w:cs="Times New Roman" w:eastAsia="Times New Roman"/>
        </w:rPr>
        <w:t>The Adversary: The Philosophy of Cryptography - Tác giả Harry Halpin, Journal of Cybersecurity, Oxford 2025</w:t>
        <w:br/>
      </w:r>
    </w:p>
    <w:p>
      <w:pPr>
        <w:spacing w:before="40" w:after="320"/>
        <w:jc w:val="center"/>
      </w:pPr>
      <w:r>
        <w:rPr>
          <w:rFonts w:ascii="Times New Roman" w:hAnsi="Times New Roman"/>
          <w:b w:val="0"/>
          <w:i/>
          <w:color w:val="000000"/>
          <w:sz w:val="22"/>
          <w:rFonts w:ascii="Times New Roman" w:hAnsi="Times New Roman" w:cs="Times New Roman" w:eastAsia="Times New Roman"/>
        </w:rPr>
        <w:t>Mã đề tài DT005 - Báo cáo Giữa kỳ - Học phần An Toàn và Bảo Mật Hệ Thống Thông Tin</w:t>
        <w:br/>
      </w:r>
    </w:p>
    <w:p>
      <w:pPr>
        <w:keepNext/>
        <w:spacing w:before="280" w:after="100"/>
        <w:jc w:val="left"/>
      </w:pPr>
      <w:r>
        <w:rPr>
          <w:rFonts w:ascii="Times New Roman" w:hAnsi="Times New Roman"/>
          <w:b/>
          <w:i w:val="0"/>
          <w:color w:val="000000"/>
          <w:sz w:val="28"/>
          <w:rFonts w:ascii="Times New Roman" w:hAnsi="Times New Roman" w:cs="Times New Roman" w:eastAsia="Times New Roman"/>
        </w:rPr>
        <w:t>I. Thông tin xuất bản và bản quyền học thuật</w:t>
      </w:r>
    </w:p>
    <w:p>
      <w:pPr>
        <w:spacing w:line="276" w:lineRule="auto" w:after="80"/>
        <w:ind w:left="360"/>
        <w:jc w:val="left"/>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Tên bài báo gốc: The adversary: the philosophy of cryptography.</w:t>
      </w:r>
    </w:p>
    <w:p>
      <w:pPr>
        <w:spacing w:line="276" w:lineRule="auto" w:after="80"/>
        <w:ind w:left="360"/>
        <w:jc w:val="left"/>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Tác giả: Harry Halpin.</w:t>
      </w:r>
    </w:p>
    <w:p>
      <w:pPr>
        <w:spacing w:line="276" w:lineRule="auto" w:after="80"/>
        <w:ind w:left="360"/>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Cơ quan công tác: Nym Technologies và Viện Nghiên cứu Khoa học Máy tính Quốc gia Pháp Inria.</w:t>
      </w:r>
    </w:p>
    <w:p>
      <w:pPr>
        <w:spacing w:line="276" w:lineRule="auto" w:after="80"/>
        <w:ind w:left="360"/>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Tạp chí xuất bản: Journal of Cybersecurity, Tập 11, Số 1, Năm 2025, Mã bài báo tyaf006.</w:t>
      </w:r>
    </w:p>
    <w:p>
      <w:pPr>
        <w:spacing w:line="276" w:lineRule="auto" w:after="80"/>
        <w:ind w:left="360"/>
        <w:jc w:val="left"/>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Nhà xuất bản: Oxford University Press, tạp chí khoa học quốc tế uy tín nhóm Q1.</w:t>
      </w:r>
    </w:p>
    <w:p>
      <w:pPr>
        <w:spacing w:line="276" w:lineRule="auto" w:after="80"/>
        <w:ind w:left="360"/>
        <w:jc w:val="left"/>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Định danh số học thuật DOI: https://doi.org/10.1093/cybsec/tyaf006.</w:t>
      </w:r>
    </w:p>
    <w:p>
      <w:pPr>
        <w:spacing w:line="276" w:lineRule="auto" w:after="80"/>
        <w:ind w:left="360"/>
        <w:jc w:val="both"/>
      </w:pPr>
      <w:r>
        <w:rPr>
          <w:rFonts w:ascii="Times New Roman" w:hAnsi="Times New Roman"/>
          <w:b/>
          <w:i w:val="0"/>
          <w:color w:val="000000"/>
          <w:sz w:val="26"/>
          <w:rFonts w:ascii="Times New Roman" w:hAnsi="Times New Roman" w:cs="Times New Roman" w:eastAsia="Times New Roman"/>
        </w:rPr>
        <w:t xml:space="preserve">• </w:t>
      </w:r>
      <w:r>
        <w:rPr>
          <w:rFonts w:ascii="Times New Roman" w:hAnsi="Times New Roman"/>
          <w:b w:val="0"/>
          <w:i w:val="0"/>
          <w:color w:val="000000"/>
          <w:sz w:val="26"/>
          <w:rFonts w:ascii="Times New Roman" w:hAnsi="Times New Roman" w:cs="Times New Roman" w:eastAsia="Times New Roman"/>
        </w:rPr>
        <w:t>Bản quyền và cấp phép: Xuất bản theo hình thức Open Access với giấy phép Creative Commons Attribution CC BY 4.0.</w:t>
      </w:r>
    </w:p>
    <w:p>
      <w:pPr>
        <w:keepNext/>
        <w:spacing w:before="280" w:after="100"/>
        <w:jc w:val="left"/>
      </w:pPr>
      <w:r>
        <w:rPr>
          <w:rFonts w:ascii="Times New Roman" w:hAnsi="Times New Roman"/>
          <w:b/>
          <w:i w:val="0"/>
          <w:color w:val="000000"/>
          <w:sz w:val="28"/>
          <w:rFonts w:ascii="Times New Roman" w:hAnsi="Times New Roman" w:cs="Times New Roman" w:eastAsia="Times New Roman"/>
        </w:rPr>
        <w:t>II. Bản dịch học thuật toàn văn phần Tóm tắt Abstract</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Mật mã học hiện đại thường được tiếp cận như một phân nhánh toán học hình thức hoặc khoa học máy tính ứng dụng. Tuy nhiên, công trình nghiên cứu này chỉ ra rằng mật mã học sở hữu một nền tảng triết học độc nhất vô nhị xoay quanh một khái niệm cốt lõi là Kẻ tấn công The Adversary. Khác biệt căn bản với các hiện tượng tự nhiên vốn chịu sự chi phối của các quy luật ngẫu nhiên vô tư và trung lập, Kẻ tấn công trong mật mã học là một thực thể có trí tuệ, mang mục đích chiến lược, sở hữu năng lực tính toán và luôn chủ động khai thác các điểm yếu trong thiết kế giao thức và thuật toán.</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Bài báo tiến hành truy nguyên lịch sử và giải cấu trúc các tiền đề triết học của mật mã học từ nguyên lý minh bạch của Auguste Kerckhoffs, định nghĩa đột phá của Claude Shannon về Entropy và độ bí mật hoàn hảo, cho đến các mô hình trò chơi mật mã hiện đại của Shafi Goldwasser và Silvio Micali. Nghiên cứu khẳng định rằng nếu không hiểu rõ bản chất triết học của Kẻ tấn công, các kỹ sư và nhà nghiên cứu an toàn thông tin sẽ liên tục rơi vào bẫy ngụy biện khi thiết kế các hệ thống bảo mật trong thế giới thực.</w:t>
      </w:r>
    </w:p>
    <w:p>
      <w:pPr>
        <w:keepNext/>
        <w:spacing w:before="280" w:after="100"/>
        <w:jc w:val="left"/>
      </w:pPr>
      <w:r>
        <w:rPr>
          <w:rFonts w:ascii="Times New Roman" w:hAnsi="Times New Roman"/>
          <w:b/>
          <w:i w:val="0"/>
          <w:color w:val="000000"/>
          <w:sz w:val="28"/>
          <w:rFonts w:ascii="Times New Roman" w:hAnsi="Times New Roman" w:cs="Times New Roman" w:eastAsia="Times New Roman"/>
        </w:rPr>
        <w:t>III. Bản dịch Chương 1: Đặt vấn đề - Nền tảng triết học bị lãng quên của mật mã học</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Trong suốt nhiều thập kỷ, văn học kỹ thuật về an ninh mạng đã coi các thuật toán mã hóa, hàm băm và chữ ký số như những cỗ máy toán học thuần túy. Các nhà toán học chứng minh các định lý, các kỹ sư phần mềm tối ưu hóa chu kỳ xung nhịp CPU, còn các cơ quan tiêu chuẩn hóa ban hành các bản đặc tả kỹ thuật FIPS hay RFC. Tuy nhiên, sự tập trung thuần túy vào công nghệ đã làm lu mờ một câu hỏi bản thể luận sâu sắc: Tại sao mật mã học lại tồn tại, và điều gì phân biệt nó với mọi ngành khoa học khác?</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Câu trả lời nằm ở sự hiện diện tất yếu của Kẻ thứ ba trong kênh truyền thông. Mọi hệ thống thông tin liên lạc tự nhiên chỉ bao gồm hai thực thể là Người gửi Alice và Người nhận Bob. Nhưng mật mã học chỉ ra đời khi có sự xuất hiện của Kẻ thù Eve hoặc Mallory. Sự hiện diện của kẻ thù này làm thay đổi toàn bộ bản chất của quá trình xử lý thông tin. Một tệp tin lưu trên đĩa cứng không chỉ bị hư hỏng do từ tính suy hao theo thời gian như một lỗi vật lý ngẫu nhiên, mà nó còn là mục tiêu bị nhòm ngó, đảo bit, chèn mã độc hoặc xóa trộm bởi một kẻ thù có mục đích xâm phạm tính toàn vẹn của dữ liệu.</w:t>
      </w:r>
    </w:p>
    <w:p>
      <w:pPr>
        <w:keepNext/>
        <w:spacing w:before="280" w:after="100"/>
        <w:jc w:val="left"/>
      </w:pPr>
      <w:r>
        <w:rPr>
          <w:rFonts w:ascii="Times New Roman" w:hAnsi="Times New Roman"/>
          <w:b/>
          <w:i w:val="0"/>
          <w:color w:val="000000"/>
          <w:sz w:val="28"/>
          <w:rFonts w:ascii="Times New Roman" w:hAnsi="Times New Roman" w:cs="Times New Roman" w:eastAsia="Times New Roman"/>
        </w:rPr>
        <w:t>IV. Bản dịch Chương 2: Bản thể luận về Kẻ tấn công trong không gian mật mã</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Harry Halpin phân tích sâu sắc sự khác biệt bản thể luận giữa Nhiễu ngẫu nhiên Noise và Kẻ tấn công Adversary:</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Nhiễu ngẫu nhiên trong lý thuyết truyền thông của Claude Shannon tuân theo các phân phối xác suất thống kê khách quan, điển hình là phân phối chuẩn Gaussian. Nhiễu không có ý thức, không có ác ý và không bao giờ cố tình tìm ra bit dữ liệu quan trọng nhất để làm đảo lộn. Do đó, các mã sửa sai kinh điển như Reed-Solomon hay CRC32 hoạt động rất tốt để chống lại nhiễu đường truyền vật lý.</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Ngược lại, Kẻ tấn công mật mã học là một tác nhân tối ưu hóa có chủ đích. Kẻ tấn công không lật một bit ngẫu nhiên, mà chúng sẽ phân tích cấu trúc tệp tin, tìm kiếm đúng vị trí chứa chữ ký số, bảng lương, hoặc câu lệnh phân quyền để sửa đổi có chủ đích. Do đó, mã kiểm tra CRC32 hoàn toàn vô dụng trước kẻ tấn công, bởi kẻ tấn công có thể dễ dàng tính toán lại giá trị CRC32 mới cho nội dung giả mạo. Chỉ có các hàm băm mật mã học một chiều như SHA-256 mới có khả năng chống lại Kẻ tấn công.</w:t>
      </w:r>
    </w:p>
    <w:p>
      <w:pPr>
        <w:keepNext/>
        <w:spacing w:before="280" w:after="100"/>
        <w:jc w:val="left"/>
      </w:pPr>
      <w:r>
        <w:rPr>
          <w:rFonts w:ascii="Times New Roman" w:hAnsi="Times New Roman"/>
          <w:b/>
          <w:i w:val="0"/>
          <w:color w:val="000000"/>
          <w:sz w:val="28"/>
          <w:rFonts w:ascii="Times New Roman" w:hAnsi="Times New Roman" w:cs="Times New Roman" w:eastAsia="Times New Roman"/>
        </w:rPr>
        <w:t>V. Bản dịch Chương 3: Nguyên lý Kerckhoffs và cỗ máy minh bạch</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Năm 1883, nhà mật mã học người Hà Lan Auguste Kerckhoffs đã xuất bản tác phẩm kinh điển La Cryptographie Militaire, đặt ra 6 nguyên lý nền tảng cho mật mã quân sự. Trong đó, nguyên lý số 2 đã trở thành tiên đề sống còn của an toàn thông tin hiện đại:</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Hệ thống mật mã không được đòi hỏi sự bí mật, và nó phải không gây phiền toái nếu rơi vào tay kẻ thù.</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Nguyên lý này đập tan ảo tưởng về việc bảo mật thông qua sự mơ hồ Security through Obscurity. Một thuật toán dù được giữ kín đến đâu rồi cũng sẽ bị dịch ngược hoặc bị rò rỉ. Một hệ thống an toàn chân chính phải công khai toàn bộ mã nguồn, cấu trúc giải thuật và cơ chế kiểm tra toàn vẹn. Độ an toàn của toàn bộ hệ thống chỉ được phép dựa duy nhất vào tính bí mật của Khóa trong mã hóa đối xứng HMAC hoặc vào tính bất khả nghịch toán học của hàm băm SHA-256. Trong đồ án DT005, toàn bộ cấu trúc cây Merkle và mã băm đều được công khai minh bạch; kẻ tấn công dù nắm rõ từng dòng code vẫn không thể làm giả hay qua mặt được cơ chế kiểm tra toàn vẹn.</w:t>
      </w:r>
    </w:p>
    <w:p>
      <w:pPr>
        <w:keepNext/>
        <w:spacing w:before="280" w:after="100"/>
        <w:jc w:val="left"/>
      </w:pPr>
      <w:r>
        <w:rPr>
          <w:rFonts w:ascii="Times New Roman" w:hAnsi="Times New Roman"/>
          <w:b/>
          <w:i w:val="0"/>
          <w:color w:val="000000"/>
          <w:sz w:val="28"/>
          <w:rFonts w:ascii="Times New Roman" w:hAnsi="Times New Roman" w:cs="Times New Roman" w:eastAsia="Times New Roman"/>
        </w:rPr>
        <w:t>VI. Bản dịch Chương 4: Lý thuyết thông tin Shannon và giới hạn của độ bí mật tuyệt đối</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Năm 1949, Claude Shannon xuất bản công trình mang tính cách mạng Communication Theory of Secrecy Systems, chính thức đưa toán học vào mật mã học. Shannon định nghĩa Độ bí mật hoàn hảo Perfect Secrecy thông qua khái niệm Entropy: Bản mã hoàn toàn không tiết lộ bất kỳ thông tin nào về bản rõ, tức là xác suất hậu nghiệm bằng xác suất tiên nghiệm.</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Tuy nhiên, Shannon cũng chứng minh một định lý giới hạn bi quan: Để đạt được độ bí mật hoàn hảo, độ dài của khóa bí mật phải lớn hơn hoặc bằng độ dài của thông điệp, điển hình là thuật toán One-Time Pad. Trong thực tế lưu trữ dữ liệu doanh nghiệp hàng gigabyte hoặc terabyte, việc duy trì một khóa bí mật dài bằng dữ liệu là bất khả thi. Điều này buộc các nhà khoa học phải chuyển dịch từ Bảo mật vô điều kiện sang Bảo mật dựa trên độ phức tạp tính toán Computational Security.</w:t>
      </w:r>
    </w:p>
    <w:p>
      <w:pPr>
        <w:keepNext/>
        <w:spacing w:before="280" w:after="100"/>
        <w:jc w:val="left"/>
      </w:pPr>
      <w:r>
        <w:rPr>
          <w:rFonts w:ascii="Times New Roman" w:hAnsi="Times New Roman"/>
          <w:b/>
          <w:i w:val="0"/>
          <w:color w:val="000000"/>
          <w:sz w:val="28"/>
          <w:rFonts w:ascii="Times New Roman" w:hAnsi="Times New Roman" w:cs="Times New Roman" w:eastAsia="Times New Roman"/>
        </w:rPr>
        <w:t>VII. Bản dịch Chương 5: Kẻ thù trong thời đại điện toán và các trò chơi mật mã</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Bước sang thập niên 1980, Shafi Goldwasser và Silvio Micali đã đặt ra nền móng cho mật mã học hiện đại thông qua khái niệm Kẻ tấn công thời gian đa thức ngẫu nhiên và mô hình Trò chơi mật mã học Cryptographic Games.</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Trong khuôn khổ này, an toàn không còn là một trạng thái tuyệt đối bất biến, mà được định nghĩa thông qua khả năng chiến thắng của Kẻ tấn công trong một trò chơi toán học. Kẻ tấn công được cấp quyền truy cập vào các lời tiên tri để thực hiện các truy vấn chọn bản rõ hoặc chọn bản mã. Một hệ thống kiểm tra toàn vẹn được coi là an toàn nếu xác suất để Kẻ tấn công tìm ra một va chạm băm hoặc tạo ra một bằng chứng giả mạo hợp lệ là một hàm số không đáng kể trên tham số an toàn n. Với SHA-256, độ phức tạp đạt 2 mũ 128 thao tác tính toán, vượt xa năng lực của toàn bộ siêu máy tính nhân loại cộng lại.</w:t>
      </w:r>
    </w:p>
    <w:p>
      <w:pPr>
        <w:keepNext/>
        <w:spacing w:before="280" w:after="100"/>
        <w:jc w:val="left"/>
      </w:pPr>
      <w:r>
        <w:rPr>
          <w:rFonts w:ascii="Times New Roman" w:hAnsi="Times New Roman"/>
          <w:b/>
          <w:i w:val="0"/>
          <w:color w:val="000000"/>
          <w:sz w:val="28"/>
          <w:rFonts w:ascii="Times New Roman" w:hAnsi="Times New Roman" w:cs="Times New Roman" w:eastAsia="Times New Roman"/>
        </w:rPr>
        <w:t>VIII. Bản dịch Chương 6: Phân loại đe dọa - Kẻ thù thụ động và Kẻ thù chủ động</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Harry Halpin nhấn mạnh tầm quan trọng của việc phân loại năng lực Kẻ tấn công trong việc thiết kế các hệ thống an ninh mạng:</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1. Kẻ thù thụ động Passive Adversary: Kẻ tấn công chỉ có khả năng nghe trộm trên đường truyền dữ liệu. Chúng không thể sửa đổi, chèn thêm hoặc xóa bớt thông tin. Đối phó với kẻ thù thụ động chỉ đòi hỏi các kỹ thuật mã hóa bảo vệ tính bí mật Confidentiality.</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2. Kẻ thù chủ động Active Adversary: Kẻ tấn công có toàn quyền kiểm soát kênh truyền và hệ thống tệp tin. Chúng có thể đảo bit dữ liệu, chèn tệp tin giả mạo, xóa lén dữ liệu, hoặc khai thác các điểm yếu cấu trúc cây Merkle để thực hiện tấn công Second-Preimage Attack. Đối phó với kẻ thù chủ động bắt buộc hệ thống phải triển khai các cơ chế kiểm tra tính toàn vẹn và xác thực nguồn gốc vững chắc.</w:t>
      </w:r>
    </w:p>
    <w:p>
      <w:pPr>
        <w:keepNext/>
        <w:spacing w:before="280" w:after="100"/>
        <w:jc w:val="left"/>
      </w:pPr>
      <w:r>
        <w:rPr>
          <w:rFonts w:ascii="Times New Roman" w:hAnsi="Times New Roman"/>
          <w:b/>
          <w:i w:val="0"/>
          <w:color w:val="000000"/>
          <w:sz w:val="28"/>
          <w:rFonts w:ascii="Times New Roman" w:hAnsi="Times New Roman" w:cs="Times New Roman" w:eastAsia="Times New Roman"/>
        </w:rPr>
        <w:t>IX. Bản dịch Chương 7: Mật mã học, quyền lực và sự bảo vệ quyền riêng tư cá nhân</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Trong phần kết luận của bài báo, Harry Halpin đưa ra những suy ngẫm triết học sâu sắc về mối quan hệ giữa Mật mã học và Quyền lực trong xã hội số. Mật mã học không phải là một công cụ trung lập, mà nó là một Cỗ khiên công nghệ trao quyền cho cá nhân và tổ chức bảo vệ dữ liệu của mình trước sự giám sát toàn cầu và sự can thiệp của các tác nhân độc hại. Việc đảm bảo tính toàn vẹn dữ liệu tệp tin không chỉ là một yêu cầu kỹ thuật phần mềm, mà là nền tảng cốt lõi để duy trì sự tin cậy trong toàn bộ nền kinh tế số và xã hội thông tin hiện đại.</w:t>
      </w:r>
    </w:p>
    <w:p>
      <w:pPr>
        <w:keepNext/>
        <w:spacing w:before="280" w:after="100"/>
        <w:jc w:val="left"/>
      </w:pPr>
      <w:r>
        <w:rPr>
          <w:rFonts w:ascii="Times New Roman" w:hAnsi="Times New Roman"/>
          <w:b/>
          <w:i w:val="0"/>
          <w:color w:val="000000"/>
          <w:sz w:val="28"/>
          <w:rFonts w:ascii="Times New Roman" w:hAnsi="Times New Roman" w:cs="Times New Roman" w:eastAsia="Times New Roman"/>
        </w:rPr>
        <w:t>X. Phiếu tái lập khoa học bài báo</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Đề tài DT005 tiến hành tái lập có chọn lọc và phản biện khoa học bài báo của Harry Halpin. Nhóm nghiên cứu đã chỉ ra 5 hạn chế cốt lõi trong bài báo gốc và hiện thực hóa các giải pháp kỹ thuật cụ thể trong đồ án:</w:t>
      </w:r>
    </w:p>
    <w:tbl>
      <w:tblPr>
        <w:tblW w:type="auto" w:w="0"/>
        <w:jc w:val="center"/>
        <w:tblLook w:firstColumn="1" w:firstRow="1" w:lastColumn="0" w:lastRow="0" w:noHBand="0" w:noVBand="1" w:val="04A0"/>
      </w:tblPr>
      <w:tblGrid>
        <w:gridCol w:w="3010"/>
        <w:gridCol w:w="3010"/>
        <w:gridCol w:w="3010"/>
      </w:tblGrid>
      <w:tr>
        <w:tc>
          <w:tcPr>
            <w:tcW w:type="dxa" w:w="3010"/>
            <w:shd w:val="clear" w:color="auto" w:fill="CBD5E1"/>
          </w:tcPr>
          <w:p>
            <w:pPr>
              <w:jc w:val="left"/>
            </w:pPr>
            <w:r>
              <w:rPr>
                <w:rFonts w:ascii="Times New Roman" w:hAnsi="Times New Roman"/>
                <w:b/>
                <w:i w:val="0"/>
                <w:color w:val="000000"/>
                <w:sz w:val="26"/>
                <w:rFonts w:ascii="Times New Roman" w:hAnsi="Times New Roman" w:cs="Times New Roman" w:eastAsia="Times New Roman"/>
              </w:rPr>
              <w:t>Hạn chế cốt lõi trong bài báo của Halpin</w:t>
            </w:r>
          </w:p>
        </w:tc>
        <w:tc>
          <w:tcPr>
            <w:tcW w:type="dxa" w:w="3010"/>
            <w:shd w:val="clear" w:color="auto" w:fill="CBD5E1"/>
          </w:tcPr>
          <w:p>
            <w:pPr>
              <w:jc w:val="left"/>
            </w:pPr>
            <w:r>
              <w:rPr>
                <w:rFonts w:ascii="Times New Roman" w:hAnsi="Times New Roman"/>
                <w:b/>
                <w:i w:val="0"/>
                <w:color w:val="000000"/>
                <w:sz w:val="26"/>
                <w:rFonts w:ascii="Times New Roman" w:hAnsi="Times New Roman" w:cs="Times New Roman" w:eastAsia="Times New Roman"/>
              </w:rPr>
              <w:t>Nhược điểm kỹ thuật thực tiễn</w:t>
            </w:r>
          </w:p>
        </w:tc>
        <w:tc>
          <w:tcPr>
            <w:tcW w:type="dxa" w:w="3010"/>
            <w:shd w:val="clear" w:color="auto" w:fill="CBD5E1"/>
          </w:tcPr>
          <w:p>
            <w:pPr>
              <w:jc w:val="left"/>
            </w:pPr>
            <w:r>
              <w:rPr>
                <w:rFonts w:ascii="Times New Roman" w:hAnsi="Times New Roman"/>
                <w:b/>
                <w:i w:val="0"/>
                <w:color w:val="000000"/>
                <w:sz w:val="26"/>
                <w:rFonts w:ascii="Times New Roman" w:hAnsi="Times New Roman" w:cs="Times New Roman" w:eastAsia="Times New Roman"/>
              </w:rPr>
              <w:t>Giải pháp kỹ thuật của Đề tài DT005</w:t>
            </w:r>
          </w:p>
        </w:tc>
      </w:tr>
      <w:tr>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Thiên nặng triết học, thiếu code thực nghiệm</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Bài báo chỉ dừng lại ở phân tích lý tính, hoàn toàn không cung cấp mã nguồn hay giải thuật cụ thể.</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Hiện thực 100% kho mã nguồn Python hoàn chỉnh, có kiểm thử Unit Test và benchmark thực tế.</w:t>
            </w:r>
          </w:p>
        </w:tc>
      </w:tr>
      <w:tr>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Chưa lượng hóa chi phí tính toán</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Không đo lường tài nguyên CPU, RAM, I/O của Kẻ tấn công và Người phòng thủ.</w:t>
            </w:r>
          </w:p>
        </w:tc>
        <w:tc>
          <w:tcPr>
            <w:tcW w:type="dxa" w:w="3010"/>
            <w:shd w:val="clear" w:color="auto" w:fill="FFFFFF"/>
          </w:tcPr>
          <w:p>
            <w:r>
              <w:t>Đo lường khoa học 3 chỉ số gồm Verification time, Update cost, Storage overhead trên 1.000 tệp tin thực tế.</w:t>
            </w:r>
          </w:p>
        </w:tc>
      </w:tr>
      <w:tr>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Bỏ qua tính động của dữ liệu</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Chỉ xét dữ liệu tĩnh, chưa bàn về chi phí cập nhật khi dữ liệu biến thiên liên tục.</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Sáng tạo mô hình HD-MerkleTree với thuật toán Dirty-Path Propagation O(log N) cập nhật dưới 0.2 mili-giây.</w:t>
            </w:r>
          </w:p>
        </w:tc>
      </w:tr>
      <w:tr>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Chưa giải quyết nút cổ chai băng thông</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Không xem xét chi phí truyền tải bằng chứng kiểm tra toàn vẹn qua mạng.</w:t>
            </w:r>
          </w:p>
        </w:tc>
        <w:tc>
          <w:tcPr>
            <w:tcW w:type="dxa" w:w="3010"/>
            <w:shd w:val="clear" w:color="auto" w:fill="FFFFFF"/>
          </w:tcPr>
          <w:p>
            <w:pPr>
              <w:jc w:val="left"/>
            </w:pPr>
            <w:r>
              <w:rPr>
                <w:rFonts w:ascii="Times New Roman" w:hAnsi="Times New Roman"/>
                <w:b w:val="0"/>
                <w:i w:val="0"/>
                <w:color w:val="000000"/>
                <w:sz w:val="26"/>
                <w:rFonts w:ascii="Times New Roman" w:hAnsi="Times New Roman" w:cs="Times New Roman" w:eastAsia="Times New Roman"/>
              </w:rPr>
              <w:t>Phát triển cơ chế Batch Multi-Proof gộp 10 file chỉ tốn 14.5 KB, tiết kiệm hơn 50% băng thông.</w:t>
            </w:r>
          </w:p>
        </w:tc>
      </w:tr>
      <w:tr>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Thiếu công cụ tương tác trực quan</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Người học khó hình dung cách Adversary tấn công và hệ thống phòng thủ hoạt động.</w:t>
            </w:r>
          </w:p>
        </w:tc>
        <w:tc>
          <w:tcPr>
            <w:tcW w:type="dxa" w:w="3010"/>
            <w:shd w:val="clear" w:color="auto" w:fill="F8FAFC"/>
          </w:tcPr>
          <w:p>
            <w:pPr>
              <w:jc w:val="left"/>
            </w:pPr>
            <w:r>
              <w:rPr>
                <w:rFonts w:ascii="Times New Roman" w:hAnsi="Times New Roman"/>
                <w:b w:val="0"/>
                <w:i w:val="0"/>
                <w:color w:val="000000"/>
                <w:sz w:val="26"/>
                <w:rFonts w:ascii="Times New Roman" w:hAnsi="Times New Roman" w:cs="Times New Roman" w:eastAsia="Times New Roman"/>
              </w:rPr>
              <w:t>Xây dựng Web Dashboard và CLI Menu mô phỏng sinh động 4 kịch bản tấn công của Adversary.</w:t>
            </w:r>
          </w:p>
        </w:tc>
      </w:tr>
    </w:tbl>
    <w:p>
      <w:pPr>
        <w:keepNext/>
        <w:spacing w:before="280" w:after="100"/>
        <w:jc w:val="left"/>
      </w:pPr>
      <w:r>
        <w:rPr>
          <w:rFonts w:ascii="Times New Roman" w:hAnsi="Times New Roman"/>
          <w:b/>
          <w:i w:val="0"/>
          <w:color w:val="000000"/>
          <w:sz w:val="28"/>
          <w:rFonts w:ascii="Times New Roman" w:hAnsi="Times New Roman" w:cs="Times New Roman" w:eastAsia="Times New Roman"/>
        </w:rPr>
        <w:t>XI. Hiện thực hóa mô hình Kẻ tấn công trong Hệ thống kiểm tra toàn vẹn tệp DT005</w:t>
      </w:r>
    </w:p>
    <w:p>
      <w:pPr>
        <w:spacing w:line="276" w:lineRule="auto" w:after="120"/>
        <w:jc w:val="left"/>
      </w:pPr>
      <w:r>
        <w:rPr>
          <w:rFonts w:ascii="Times New Roman" w:hAnsi="Times New Roman"/>
          <w:b w:val="0"/>
          <w:i w:val="0"/>
          <w:color w:val="000000"/>
          <w:sz w:val="26"/>
          <w:rFonts w:ascii="Times New Roman" w:hAnsi="Times New Roman" w:cs="Times New Roman" w:eastAsia="Times New Roman"/>
        </w:rPr>
        <w:t>Dựa trên các phân tích triết học của bài báo, đề tài DT005 đã chuyển hóa toàn bộ các khái niệm lý thuyết thành một kiến trúc phần mềm thực thi vững chắc:</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1. Kẻ thù đảo bit Bit-flip Adversary được kiểm chứng tự động trong phương thức test_bit_flip_tampering giúp phát hiện tức thời sự sai lệch mã băm lá.</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2. Kẻ thù bơm mã độc Injection Adversary được kiểm chứng trong test_unauthorized_file_injection giúp phát hiện tệp tin lạ trong cấu trúc cây phân cấp.</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3. Kẻ thù xóa tệp Deletion Adversary được kiểm chứng trong test_silent_file_deletion giúp phát hiện sự biến mất của nút tệp tin.</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4. Kẻ thù va chạm băm Collision Adversary được ngăn chặn triệt để bằng chuẩn phân tách miền RFC 6962 Domain Separation.</w:t>
      </w:r>
    </w:p>
    <w:p>
      <w:pPr>
        <w:spacing w:line="276" w:lineRule="auto" w:after="120"/>
        <w:jc w:val="both"/>
      </w:pPr>
      <w:r>
        <w:rPr>
          <w:rFonts w:ascii="Times New Roman" w:hAnsi="Times New Roman"/>
          <w:b w:val="0"/>
          <w:i w:val="0"/>
          <w:color w:val="000000"/>
          <w:sz w:val="26"/>
          <w:rFonts w:ascii="Times New Roman" w:hAnsi="Times New Roman" w:cs="Times New Roman" w:eastAsia="Times New Roman"/>
        </w:rPr>
        <w:t>Kết luận: Đồ án DT005 đã thu hẹp hoàn hảo khoảng cách giữa triết học mật mã học lý thuyết và kỹ thuật an toàn thông tin ứng dụng thực tế.</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