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color w:val="000000"/>
          <w:sz w:val="30"/>
          <w:rFonts w:ascii="Times New Roman" w:hAnsi="Times New Roman" w:cs="Times New Roman" w:eastAsia="Times New Roman"/>
        </w:rPr>
        <w:t>Báo Cáo Thiết Kế Kiến Trúc Hệ Thống Và Giải Thuật</w:t>
        <w:br/>
      </w:r>
      <w:r>
        <w:rPr>
          <w:rFonts w:ascii="Times New Roman" w:hAnsi="Times New Roman"/>
          <w:b w:val="0"/>
          <w:i/>
          <w:color w:val="000000"/>
          <w:sz w:val="26"/>
          <w:rFonts w:ascii="Times New Roman" w:hAnsi="Times New Roman" w:cs="Times New Roman" w:eastAsia="Times New Roman"/>
        </w:rPr>
        <w:t>Hệ thống kiểm tra toàn vẹn tệp bằng SHA-256, HMAC và Merkle Tree</w:t>
        <w:br/>
      </w:r>
    </w:p>
    <w:p>
      <w:pPr>
        <w:spacing w:before="40" w:after="320"/>
        <w:jc w:val="center"/>
      </w:pPr>
      <w:r>
        <w:rPr>
          <w:rFonts w:ascii="Times New Roman" w:hAnsi="Times New Roman"/>
          <w:b w:val="0"/>
          <w:i/>
          <w:color w:val="000000"/>
          <w:sz w:val="22"/>
          <w:rFonts w:ascii="Times New Roman" w:hAnsi="Times New Roman" w:cs="Times New Roman" w:eastAsia="Times New Roman"/>
        </w:rPr>
        <w:t>Mã đề tài DT005 - Báo cáo Giữa kỳ - Học phần An Toàn và Bảo Mật Hệ Thống Thông Tin</w:t>
        <w:br/>
      </w:r>
    </w:p>
    <w:p>
      <w:pPr>
        <w:keepNext/>
        <w:spacing w:before="280" w:after="100"/>
        <w:jc w:val="left"/>
      </w:pPr>
      <w:r>
        <w:rPr>
          <w:rFonts w:ascii="Times New Roman" w:hAnsi="Times New Roman"/>
          <w:b/>
          <w:i w:val="0"/>
          <w:color w:val="000000"/>
          <w:sz w:val="28"/>
          <w:rFonts w:ascii="Times New Roman" w:hAnsi="Times New Roman" w:cs="Times New Roman" w:eastAsia="Times New Roman"/>
        </w:rPr>
        <w:t>I. Tổng quan hệ thống và danh mục cấu trúc tệp tin</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Đề tài DT005 tập trung nghiên cứu, thiết kế và phát triển giải pháp phần mềm kiểm tra tính toàn vẹn của tệp tin quy mô lớn trong các môi trường lưu trữ phân tán và điện toán đám mây. Hệ thống được module hóa chặt chẽ theo các nguyên tắc an toàn thông tin, đảm bảo tính độc lập, dễ mở rộng và kiểm thử tự động toàn diện. Bảng 1 tổng hợp chi tiết toàn bộ các tệp tin hiện diện trong kho mã nguồn của đề tài:</w:t>
      </w:r>
    </w:p>
    <w:tbl>
      <w:tblPr>
        <w:tblW w:type="auto" w:w="0"/>
        <w:jc w:val="center"/>
        <w:tblLook w:firstColumn="1" w:firstRow="1" w:lastColumn="0" w:lastRow="0" w:noHBand="0" w:noVBand="1" w:val="04A0"/>
      </w:tblPr>
      <w:tblGrid>
        <w:gridCol w:w="3010"/>
        <w:gridCol w:w="3010"/>
        <w:gridCol w:w="3010"/>
      </w:tblGrid>
      <w:tr>
        <w:tc>
          <w:tcPr>
            <w:tcW w:type="dxa" w:w="3010"/>
            <w:shd w:val="clear" w:color="auto" w:fill="CBD5E1"/>
          </w:tcPr>
          <w:p>
            <w:pPr>
              <w:jc w:val="left"/>
            </w:pPr>
            <w:r>
              <w:rPr>
                <w:rFonts w:ascii="Times New Roman" w:hAnsi="Times New Roman"/>
                <w:b/>
                <w:i w:val="0"/>
                <w:color w:val="000000"/>
                <w:sz w:val="26"/>
                <w:rFonts w:ascii="Times New Roman" w:hAnsi="Times New Roman" w:cs="Times New Roman" w:eastAsia="Times New Roman"/>
              </w:rPr>
              <w:t>Đường dẫn tệp tin trong hệ thống</w:t>
            </w:r>
          </w:p>
        </w:tc>
        <w:tc>
          <w:tcPr>
            <w:tcW w:type="dxa" w:w="3010"/>
            <w:shd w:val="clear" w:color="auto" w:fill="CBD5E1"/>
          </w:tcPr>
          <w:p>
            <w:pPr>
              <w:jc w:val="left"/>
            </w:pPr>
            <w:r>
              <w:rPr>
                <w:rFonts w:ascii="Times New Roman" w:hAnsi="Times New Roman"/>
                <w:b/>
                <w:i w:val="0"/>
                <w:color w:val="000000"/>
                <w:sz w:val="26"/>
                <w:rFonts w:ascii="Times New Roman" w:hAnsi="Times New Roman" w:cs="Times New Roman" w:eastAsia="Times New Roman"/>
              </w:rPr>
              <w:t>Phân loại thành phần</w:t>
            </w:r>
          </w:p>
        </w:tc>
        <w:tc>
          <w:tcPr>
            <w:tcW w:type="dxa" w:w="3010"/>
            <w:shd w:val="clear" w:color="auto" w:fill="CBD5E1"/>
          </w:tcPr>
          <w:p>
            <w:pPr>
              <w:jc w:val="left"/>
            </w:pPr>
            <w:r>
              <w:rPr>
                <w:rFonts w:ascii="Times New Roman" w:hAnsi="Times New Roman"/>
                <w:b/>
                <w:i w:val="0"/>
                <w:color w:val="000000"/>
                <w:sz w:val="26"/>
                <w:rFonts w:ascii="Times New Roman" w:hAnsi="Times New Roman" w:cs="Times New Roman" w:eastAsia="Times New Roman"/>
              </w:rPr>
              <w:t>Đặc tả chức năng và vai trò kỹ thuật</w:t>
            </w:r>
          </w:p>
        </w:tc>
      </w:tr>
      <w:tr>
        <w:tc>
          <w:tcPr>
            <w:tcW w:type="dxa" w:w="3010"/>
          </w:tcPr>
          <w:p>
            <w:r>
              <w:t>README.md</w:t>
            </w:r>
          </w:p>
        </w:tc>
        <w:tc>
          <w:tcPr>
            <w:tcW w:type="dxa" w:w="3010"/>
          </w:tcPr>
          <w:p>
            <w:r>
              <w:t>Tài liệu hệ thống</w:t>
            </w:r>
          </w:p>
        </w:tc>
        <w:tc>
          <w:tcPr>
            <w:tcW w:type="dxa" w:w="3010"/>
          </w:tcPr>
          <w:p>
            <w:r>
              <w:t>Tệp tin Markdown đóng vai trò hướng dẫn tổng quan kiến trúc, cài đặt môi trường, bộ lệnh CLI độc lập, bộ kiểm thử tự động và bảng đối sánh benchmark thực nghiệm.</w:t>
            </w:r>
          </w:p>
        </w:tc>
      </w:tr>
      <w:tr>
        <w:tc>
          <w:tcPr>
            <w:tcW w:type="dxa" w:w="3010"/>
          </w:tcPr>
          <w:p>
            <w:r>
              <w:t>requirements.txt</w:t>
            </w:r>
          </w:p>
        </w:tc>
        <w:tc>
          <w:tcPr>
            <w:tcW w:type="dxa" w:w="3010"/>
          </w:tcPr>
          <w:p>
            <w:r>
              <w:t>Cấu hình môi trường</w:t>
            </w:r>
          </w:p>
        </w:tc>
        <w:tc>
          <w:tcPr>
            <w:tcW w:type="dxa" w:w="3010"/>
          </w:tcPr>
          <w:p>
            <w:r>
              <w:t>Khai báo danh mục các thư viện phụ thuộc phục vụ xử lý tài liệu học thuật (python-docx, python-pptx).</w:t>
            </w:r>
          </w:p>
        </w:tc>
      </w:tr>
      <w:tr>
        <w:tc>
          <w:tcPr>
            <w:tcW w:type="dxa" w:w="3010"/>
          </w:tcPr>
          <w:p>
            <w:r>
              <w:t>run_demo_web.bat</w:t>
            </w:r>
          </w:p>
        </w:tc>
        <w:tc>
          <w:tcPr>
            <w:tcW w:type="dxa" w:w="3010"/>
          </w:tcPr>
          <w:p>
            <w:r>
              <w:t>Kịch bản thực thi</w:t>
            </w:r>
          </w:p>
        </w:tc>
        <w:tc>
          <w:tcPr>
            <w:tcW w:type="dxa" w:w="3010"/>
          </w:tcPr>
          <w:p>
            <w:r>
              <w:t>Khởi chạy Web Dashboard tương tác trực quan tại địa chỉ http://127.0.0.1:8080 hỗ trợ mô phỏng tấn công và giám sát phòng thủ toàn vẹn.</w:t>
            </w:r>
          </w:p>
        </w:tc>
      </w:tr>
      <w:tr>
        <w:tc>
          <w:tcPr>
            <w:tcW w:type="dxa" w:w="3010"/>
          </w:tcPr>
          <w:p>
            <w:r>
              <w:t>run_benchmark.bat</w:t>
            </w:r>
          </w:p>
        </w:tc>
        <w:tc>
          <w:tcPr>
            <w:tcW w:type="dxa" w:w="3010"/>
          </w:tcPr>
          <w:p>
            <w:r>
              <w:t>Kịch bản thực thi</w:t>
            </w:r>
          </w:p>
        </w:tc>
        <w:tc>
          <w:tcPr>
            <w:tcW w:type="dxa" w:w="3010"/>
          </w:tcPr>
          <w:p>
            <w:r>
              <w:t>Tự động kích hoạt chuỗi đo lường thực nghiệm khoa học độc lập 5 vòng lặp trên tập dữ liệu 1.000 tệp, xuất kết quả ra JSON và CSV.</w:t>
            </w:r>
          </w:p>
        </w:tc>
      </w:tr>
      <w:tr>
        <w:tc>
          <w:tcPr>
            <w:tcW w:type="dxa" w:w="3010"/>
          </w:tcPr>
          <w:p>
            <w:r>
              <w:t>run_tests.bat</w:t>
            </w:r>
          </w:p>
        </w:tc>
        <w:tc>
          <w:tcPr>
            <w:tcW w:type="dxa" w:w="3010"/>
          </w:tcPr>
          <w:p>
            <w:r>
              <w:t>Kịch bản thực thi</w:t>
            </w:r>
          </w:p>
        </w:tc>
        <w:tc>
          <w:tcPr>
            <w:tcW w:type="dxa" w:w="3010"/>
          </w:tcPr>
          <w:p>
            <w:r>
              <w:t>Thực thi toàn bộ bộ kiểm thử tự động gồm 17 ca kiểm thử Unit Test với tỷ lệ thành công 100%.</w:t>
            </w:r>
          </w:p>
        </w:tc>
      </w:tr>
      <w:tr>
        <w:tc>
          <w:tcPr>
            <w:tcW w:type="dxa" w:w="3010"/>
          </w:tcPr>
          <w:p>
            <w:r>
              <w:t>src/baselines/sha256_manifest.py</w:t>
            </w:r>
          </w:p>
        </w:tc>
        <w:tc>
          <w:tcPr>
            <w:tcW w:type="dxa" w:w="3010"/>
          </w:tcPr>
          <w:p>
            <w:r>
              <w:t>Mô hình cơ sở 1</w:t>
            </w:r>
          </w:p>
        </w:tc>
        <w:tc>
          <w:tcPr>
            <w:tcW w:type="dxa" w:w="3010"/>
          </w:tcPr>
          <w:p>
            <w:r>
              <w:t>Hiện thực lớp SHA256Manifest. Đọc tệp streaming 64 KB, tính SHA-256 từng tệp và băm gộp Root Hash toàn thư mục. Hỗ trợ CLI --dir, --output, --verify.</w:t>
            </w:r>
          </w:p>
        </w:tc>
      </w:tr>
      <w:tr>
        <w:tc>
          <w:tcPr>
            <w:tcW w:type="dxa" w:w="3010"/>
          </w:tcPr>
          <w:p>
            <w:r>
              <w:t>src/baselines/hmac_manifest.py</w:t>
            </w:r>
          </w:p>
        </w:tc>
        <w:tc>
          <w:tcPr>
            <w:tcW w:type="dxa" w:w="3010"/>
          </w:tcPr>
          <w:p>
            <w:r>
              <w:t>Mô hình cơ sở 2</w:t>
            </w:r>
          </w:p>
        </w:tc>
        <w:tc>
          <w:tcPr>
            <w:tcW w:type="dxa" w:w="3010"/>
          </w:tcPr>
          <w:p>
            <w:r>
              <w:t>Hiện thực lớp HMACManifest. Thuật toán HMAC-SHA256 bảo vệ tính xác thực nguồn gốc và toàn vẹn, nạp khóa an toàn qua biến môi trường HMAC_SECRET_KEY hoặc --key-file. Hỗ trợ CLI.</w:t>
            </w:r>
          </w:p>
        </w:tc>
      </w:tr>
      <w:tr>
        <w:tc>
          <w:tcPr>
            <w:tcW w:type="dxa" w:w="3010"/>
          </w:tcPr>
          <w:p>
            <w:r>
              <w:t>src/baselines/standard_merkle_tree.py</w:t>
            </w:r>
          </w:p>
        </w:tc>
        <w:tc>
          <w:tcPr>
            <w:tcW w:type="dxa" w:w="3010"/>
          </w:tcPr>
          <w:p>
            <w:r>
              <w:t>Mô hình cơ sở 3</w:t>
            </w:r>
          </w:p>
        </w:tc>
        <w:tc>
          <w:tcPr>
            <w:tcW w:type="dxa" w:w="3010"/>
          </w:tcPr>
          <w:p>
            <w:r>
              <w:t>Hiện thực cây Merkle nhị phân truyền thống qua lớp StandardMerkleTree. Cấu trúc mảng lá, giải thuật leo đáy lên Bottom-Up, hỗ trợ Merkle Proof O(log N). Hỗ trợ CLI.</w:t>
            </w:r>
          </w:p>
        </w:tc>
      </w:tr>
      <w:tr>
        <w:tc>
          <w:tcPr>
            <w:tcW w:type="dxa" w:w="3010"/>
          </w:tcPr>
          <w:p>
            <w:r>
              <w:t>src/baselines/__init__.py</w:t>
            </w:r>
          </w:p>
        </w:tc>
        <w:tc>
          <w:tcPr>
            <w:tcW w:type="dxa" w:w="3010"/>
          </w:tcPr>
          <w:p>
            <w:r>
              <w:t>Gói mã nguồn</w:t>
            </w:r>
          </w:p>
        </w:tc>
        <w:tc>
          <w:tcPr>
            <w:tcW w:type="dxa" w:w="3010"/>
          </w:tcPr>
          <w:p>
            <w:r>
              <w:t>Khởi tạo gói baselines.</w:t>
            </w:r>
          </w:p>
        </w:tc>
      </w:tr>
      <w:tr>
        <w:tc>
          <w:tcPr>
            <w:tcW w:type="dxa" w:w="3010"/>
          </w:tcPr>
          <w:p>
            <w:r>
              <w:t>src/proposed_model/hd_merkle_tree.py</w:t>
            </w:r>
          </w:p>
        </w:tc>
        <w:tc>
          <w:tcPr>
            <w:tcW w:type="dxa" w:w="3010"/>
          </w:tcPr>
          <w:p>
            <w:r>
              <w:t>Mô hình cải tiến đề xuất</w:t>
            </w:r>
          </w:p>
        </w:tc>
        <w:tc>
          <w:tcPr>
            <w:tcW w:type="dxa" w:w="3010"/>
          </w:tcPr>
          <w:p>
            <w:r>
              <w:t>Hiện thực HDMerkleTree phân cấp theo cấu trúc thư mục, phân tách miền RFC 6962, bộ nhớ đệm Dirty-Path O(log N) khi sửa/thêm/xóa, và cấu trúc RFC6962CanonicalLog độc lập cho Bằng chứng Nhất quán. Hỗ trợ CLI.</w:t>
            </w:r>
          </w:p>
        </w:tc>
      </w:tr>
      <w:tr>
        <w:tc>
          <w:tcPr>
            <w:tcW w:type="dxa" w:w="3010"/>
          </w:tcPr>
          <w:p>
            <w:r>
              <w:t>src/proposed_model/compact_proof.py</w:t>
            </w:r>
          </w:p>
        </w:tc>
        <w:tc>
          <w:tcPr>
            <w:tcW w:type="dxa" w:w="3010"/>
          </w:tcPr>
          <w:p>
            <w:r>
              <w:t>Mô hình cải tiến đề xuất</w:t>
            </w:r>
          </w:p>
        </w:tc>
        <w:tc>
          <w:tcPr>
            <w:tcW w:type="dxa" w:w="3010"/>
          </w:tcPr>
          <w:p>
            <w:r>
              <w:t>Serialization Base64 URL-safe cho bằng chứng Merkle và cấu trúc Batch Multi-Proof gom cụm.</w:t>
            </w:r>
          </w:p>
        </w:tc>
      </w:tr>
      <w:tr>
        <w:tc>
          <w:tcPr>
            <w:tcW w:type="dxa" w:w="3010"/>
          </w:tcPr>
          <w:p>
            <w:r>
              <w:t>src/proposed_model/parallel_hasher.py</w:t>
            </w:r>
          </w:p>
        </w:tc>
        <w:tc>
          <w:tcPr>
            <w:tcW w:type="dxa" w:w="3010"/>
          </w:tcPr>
          <w:p>
            <w:r>
              <w:t>Mô hình cải tiến đề xuất</w:t>
            </w:r>
          </w:p>
        </w:tc>
        <w:tc>
          <w:tcPr>
            <w:tcW w:type="dxa" w:w="3010"/>
          </w:tcPr>
          <w:p>
            <w:r>
              <w:t>Quét đĩa và băm tệp song song đa luồng tối ưu hóa thông lượng I/O.</w:t>
            </w:r>
          </w:p>
        </w:tc>
      </w:tr>
      <w:tr>
        <w:tc>
          <w:tcPr>
            <w:tcW w:type="dxa" w:w="3010"/>
          </w:tcPr>
          <w:p>
            <w:r>
              <w:t>src/proposed_model/security_games.py</w:t>
            </w:r>
          </w:p>
        </w:tc>
        <w:tc>
          <w:tcPr>
            <w:tcW w:type="dxa" w:w="3010"/>
          </w:tcPr>
          <w:p>
            <w:r>
              <w:t>Kiểm định an toàn mật mã học</w:t>
            </w:r>
          </w:p>
        </w:tc>
        <w:tc>
          <w:tcPr>
            <w:tcW w:type="dxa" w:w="3010"/>
          </w:tcPr>
          <w:p>
            <w:r>
              <w:t>Hiện thực 7 trò chơi an ninh hình thức đối kháng với Kẻ tấn công PPT (Advantage &lt;= 2^-128 theo Harry Halpin 2025).</w:t>
            </w:r>
          </w:p>
        </w:tc>
      </w:tr>
      <w:tr>
        <w:tc>
          <w:tcPr>
            <w:tcW w:type="dxa" w:w="3010"/>
          </w:tcPr>
          <w:p>
            <w:r>
              <w:t>src/proposed_model/__init__.py</w:t>
            </w:r>
          </w:p>
        </w:tc>
        <w:tc>
          <w:tcPr>
            <w:tcW w:type="dxa" w:w="3010"/>
          </w:tcPr>
          <w:p>
            <w:r>
              <w:t>Gói mã nguồn</w:t>
            </w:r>
          </w:p>
        </w:tc>
        <w:tc>
          <w:tcPr>
            <w:tcW w:type="dxa" w:w="3010"/>
          </w:tcPr>
          <w:p>
            <w:r>
              <w:t>Khởi tạo gói proposed_model.</w:t>
            </w:r>
          </w:p>
        </w:tc>
      </w:tr>
      <w:tr>
        <w:tc>
          <w:tcPr>
            <w:tcW w:type="dxa" w:w="3010"/>
          </w:tcPr>
          <w:p>
            <w:r>
              <w:t>src/benchmark/run_benchmark.py</w:t>
            </w:r>
          </w:p>
        </w:tc>
        <w:tc>
          <w:tcPr>
            <w:tcW w:type="dxa" w:w="3010"/>
          </w:tcPr>
          <w:p>
            <w:r>
              <w:t>Đo lường khoa học</w:t>
            </w:r>
          </w:p>
        </w:tc>
        <w:tc>
          <w:tcPr>
            <w:tcW w:type="dxa" w:w="3010"/>
          </w:tcPr>
          <w:p>
            <w:r>
              <w:t>Script benchmark độc lập đo 5 vòng lặp: full build, single-file verify, update (modify/add/delete trên bản sao tạm), storage và proof size, xuất kết quả ra JSON và CSV.</w:t>
            </w:r>
          </w:p>
        </w:tc>
      </w:tr>
      <w:tr>
        <w:tc>
          <w:tcPr>
            <w:tcW w:type="dxa" w:w="3010"/>
          </w:tcPr>
          <w:p>
            <w:r>
              <w:t>src/benchmark/__init__.py</w:t>
            </w:r>
          </w:p>
        </w:tc>
        <w:tc>
          <w:tcPr>
            <w:tcW w:type="dxa" w:w="3010"/>
          </w:tcPr>
          <w:p>
            <w:r>
              <w:t>Gói mã nguồn</w:t>
            </w:r>
          </w:p>
        </w:tc>
        <w:tc>
          <w:tcPr>
            <w:tcW w:type="dxa" w:w="3010"/>
          </w:tcPr>
          <w:p>
            <w:r>
              <w:t>Khởi tạo gói benchmark.</w:t>
            </w:r>
          </w:p>
        </w:tc>
      </w:tr>
      <w:tr>
        <w:tc>
          <w:tcPr>
            <w:tcW w:type="dxa" w:w="3010"/>
          </w:tcPr>
          <w:p>
            <w:r>
              <w:t>src/demo/web_demo.py</w:t>
            </w:r>
          </w:p>
        </w:tc>
        <w:tc>
          <w:tcPr>
            <w:tcW w:type="dxa" w:w="3010"/>
          </w:tcPr>
          <w:p>
            <w:r>
              <w:t>Giao diện tương tác</w:t>
            </w:r>
          </w:p>
        </w:tc>
        <w:tc>
          <w:tcPr>
            <w:tcW w:type="dxa" w:w="3010"/>
          </w:tcPr>
          <w:p>
            <w:r>
              <w:t>Web Dashboard HTML/JS thuần tích hợp phòng thí nghiệm Live Demo và bảng trực quan hóa Benchmark Chart.js.</w:t>
            </w:r>
          </w:p>
        </w:tc>
      </w:tr>
      <w:tr>
        <w:tc>
          <w:tcPr>
            <w:tcW w:type="dxa" w:w="3010"/>
          </w:tcPr>
          <w:p>
            <w:r>
              <w:t>src/tests/test_file_integrity.py</w:t>
            </w:r>
          </w:p>
        </w:tc>
        <w:tc>
          <w:tcPr>
            <w:tcW w:type="dxa" w:w="3010"/>
          </w:tcPr>
          <w:p>
            <w:r>
              <w:t>Kiểm thử tự động</w:t>
            </w:r>
          </w:p>
        </w:tc>
        <w:tc>
          <w:tcPr>
            <w:tcW w:type="dxa" w:w="3010"/>
          </w:tcPr>
          <w:p>
            <w:r>
              <w:t>Bộ 17 bài kiểm thử Unit Test độc lập kiểm định toàn bộ 4 mô hình, xác thực cập nhật tăng dần thực tế trên bản sao tạm, RFC 6962 và trường hợp biên.</w:t>
            </w:r>
          </w:p>
        </w:tc>
      </w:tr>
      <w:tr>
        <w:tc>
          <w:tcPr>
            <w:tcW w:type="dxa" w:w="3010"/>
          </w:tcPr>
          <w:p>
            <w:r>
              <w:t>src/tests/__init__.py</w:t>
            </w:r>
          </w:p>
        </w:tc>
        <w:tc>
          <w:tcPr>
            <w:tcW w:type="dxa" w:w="3010"/>
          </w:tcPr>
          <w:p>
            <w:r>
              <w:t>Gói mã nguồn</w:t>
            </w:r>
          </w:p>
        </w:tc>
        <w:tc>
          <w:tcPr>
            <w:tcW w:type="dxa" w:w="3010"/>
          </w:tcPr>
          <w:p>
            <w:r>
              <w:t>Khởi tạo gói tests.</w:t>
            </w:r>
          </w:p>
        </w:tc>
      </w:tr>
      <w:tr>
        <w:tc>
          <w:tcPr>
            <w:tcW w:type="dxa" w:w="3010"/>
          </w:tcPr>
          <w:p>
            <w:r>
              <w:t>results/benchmark_results.json</w:t>
            </w:r>
          </w:p>
        </w:tc>
        <w:tc>
          <w:tcPr>
            <w:tcW w:type="dxa" w:w="3010"/>
          </w:tcPr>
          <w:p>
            <w:r>
              <w:t>Dữ liệu thực nghiệm</w:t>
            </w:r>
          </w:p>
        </w:tc>
        <w:tc>
          <w:tcPr>
            <w:tcW w:type="dxa" w:w="3010"/>
          </w:tcPr>
          <w:p>
            <w:r>
              <w:t>Dữ liệu benchmark gốc kèm thông số môi trường phần cứng và phân phối thống kê truy nguyên được.</w:t>
            </w:r>
          </w:p>
        </w:tc>
      </w:tr>
      <w:tr>
        <w:tc>
          <w:tcPr>
            <w:tcW w:type="dxa" w:w="3010"/>
          </w:tcPr>
          <w:p>
            <w:r>
              <w:t>results/benchmark_results.csv</w:t>
            </w:r>
          </w:p>
        </w:tc>
        <w:tc>
          <w:tcPr>
            <w:tcW w:type="dxa" w:w="3010"/>
          </w:tcPr>
          <w:p>
            <w:r>
              <w:t>Dữ liệu thực nghiệm</w:t>
            </w:r>
          </w:p>
        </w:tc>
        <w:tc>
          <w:tcPr>
            <w:tcW w:type="dxa" w:w="3010"/>
          </w:tcPr>
          <w:p>
            <w:r>
              <w:t>Bảng dữ liệu định dạng CSV phục vụ thẩm định và tái lập số liệu độc lập.</w:t>
            </w:r>
          </w:p>
        </w:tc>
      </w:tr>
      <w:tr>
        <w:tc>
          <w:tcPr>
            <w:tcW w:type="dxa" w:w="3010"/>
          </w:tcPr>
          <w:p>
            <w:r>
              <w:t>docs/generate_slides.py</w:t>
            </w:r>
          </w:p>
        </w:tc>
        <w:tc>
          <w:tcPr>
            <w:tcW w:type="dxa" w:w="3010"/>
          </w:tcPr>
          <w:p>
            <w:r>
              <w:t>Công cụ báo cáo</w:t>
            </w:r>
          </w:p>
        </w:tc>
        <w:tc>
          <w:tcPr>
            <w:tcW w:type="dxa" w:w="3010"/>
          </w:tcPr>
          <w:p>
            <w:r>
              <w:t>Mã nguồn tự động hóa sinh bộ slide thuyết trình PowerPoint học thuật 16:9.</w:t>
            </w:r>
          </w:p>
        </w:tc>
      </w:tr>
      <w:tr>
        <w:tc>
          <w:tcPr>
            <w:tcW w:type="dxa" w:w="3010"/>
          </w:tcPr>
          <w:p>
            <w:r>
              <w:t>docs/Bao_Cao_Giua_Ky_DT05.pptx</w:t>
            </w:r>
          </w:p>
        </w:tc>
        <w:tc>
          <w:tcPr>
            <w:tcW w:type="dxa" w:w="3010"/>
          </w:tcPr>
          <w:p>
            <w:r>
              <w:t>Bài trình bày</w:t>
            </w:r>
          </w:p>
        </w:tc>
        <w:tc>
          <w:tcPr>
            <w:tcW w:type="dxa" w:w="3010"/>
          </w:tcPr>
          <w:p>
            <w:r>
              <w:t>Bộ slide thuyết trình PowerPoint 16:9 chuẩn học thuật.</w:t>
            </w:r>
          </w:p>
        </w:tc>
      </w:tr>
      <w:tr>
        <w:tc>
          <w:tcPr>
            <w:tcW w:type="dxa" w:w="3010"/>
          </w:tcPr>
          <w:p>
            <w:r>
              <w:t>docs/Bao_Cao_Tong_Hop_Giua_Ky_DT005.docx</w:t>
            </w:r>
          </w:p>
        </w:tc>
        <w:tc>
          <w:tcPr>
            <w:tcW w:type="dxa" w:w="3010"/>
          </w:tcPr>
          <w:p>
            <w:r>
              <w:t>Tài liệu thuyết minh</w:t>
            </w:r>
          </w:p>
        </w:tc>
        <w:tc>
          <w:tcPr>
            <w:tcW w:type="dxa" w:w="3010"/>
          </w:tcPr>
          <w:p>
            <w:r>
              <w:t>Báo cáo tổng hợp giữa kỳ tích hợp kết quả thực nghiệm trên 1.000 tệp.</w:t>
            </w:r>
          </w:p>
        </w:tc>
      </w:tr>
      <w:tr>
        <w:tc>
          <w:tcPr>
            <w:tcW w:type="dxa" w:w="3010"/>
          </w:tcPr>
          <w:p>
            <w:r>
              <w:t>docs/Mo_Ta_Yeu_Cau_Va_Ke_Hoach_Thuc_Hien.docx</w:t>
            </w:r>
          </w:p>
        </w:tc>
        <w:tc>
          <w:tcPr>
            <w:tcW w:type="dxa" w:w="3010"/>
          </w:tcPr>
          <w:p>
            <w:r>
              <w:t>Tài liệu thuyết minh</w:t>
            </w:r>
          </w:p>
        </w:tc>
        <w:tc>
          <w:tcPr>
            <w:tcW w:type="dxa" w:w="3010"/>
          </w:tcPr>
          <w:p>
            <w:r>
              <w:t>Đặc tả yêu cầu kỹ thuật và kế hoạch triển khai.</w:t>
            </w:r>
          </w:p>
        </w:tc>
      </w:tr>
      <w:tr>
        <w:tc>
          <w:tcPr>
            <w:tcW w:type="dxa" w:w="3010"/>
          </w:tcPr>
          <w:p>
            <w:r>
              <w:t>docs/Thiet_Ke_Kien_Truc_Va_Giai_Thuat.docx</w:t>
            </w:r>
          </w:p>
        </w:tc>
        <w:tc>
          <w:tcPr>
            <w:tcW w:type="dxa" w:w="3010"/>
          </w:tcPr>
          <w:p>
            <w:r>
              <w:t>Tài liệu thuyết minh</w:t>
            </w:r>
          </w:p>
        </w:tc>
        <w:tc>
          <w:tcPr>
            <w:tcW w:type="dxa" w:w="3010"/>
          </w:tcPr>
          <w:p>
            <w:r>
              <w:t>Đặc tả kiến trúc kỹ thuật và giải thuật toán học.</w:t>
            </w:r>
          </w:p>
        </w:tc>
      </w:tr>
      <w:tr>
        <w:tc>
          <w:tcPr>
            <w:tcW w:type="dxa" w:w="3010"/>
          </w:tcPr>
          <w:p>
            <w:r>
              <w:t>docs/Dich_Thuat_Va_Tai_Lap_Bai_Bao.docx</w:t>
            </w:r>
          </w:p>
        </w:tc>
        <w:tc>
          <w:tcPr>
            <w:tcW w:type="dxa" w:w="3010"/>
          </w:tcPr>
          <w:p>
            <w:r>
              <w:t>Tài liệu thuyết minh</w:t>
            </w:r>
          </w:p>
        </w:tc>
        <w:tc>
          <w:tcPr>
            <w:tcW w:type="dxa" w:w="3010"/>
          </w:tcPr>
          <w:p>
            <w:r>
              <w:t>Dịch thuật học thuật và phân tích bài báo của Harry Halpin (2025).</w:t>
            </w:r>
          </w:p>
        </w:tc>
      </w:tr>
    </w:tbl>
    <w:p>
      <w:pPr>
        <w:keepNext/>
        <w:spacing w:before="280" w:after="100"/>
        <w:jc w:val="left"/>
      </w:pPr>
      <w:r>
        <w:rPr>
          <w:rFonts w:ascii="Times New Roman" w:hAnsi="Times New Roman"/>
          <w:b/>
          <w:i w:val="0"/>
          <w:color w:val="000000"/>
          <w:sz w:val="28"/>
          <w:rFonts w:ascii="Times New Roman" w:hAnsi="Times New Roman" w:cs="Times New Roman" w:eastAsia="Times New Roman"/>
        </w:rPr>
        <w:t>II. Thiết kế chi tiết 3 mô hình cơ sở</w:t>
      </w:r>
    </w:p>
    <w:p>
      <w:pPr>
        <w:keepNext/>
        <w:spacing w:before="180" w:after="60"/>
        <w:jc w:val="left"/>
      </w:pPr>
      <w:r>
        <w:rPr>
          <w:rFonts w:ascii="Times New Roman" w:hAnsi="Times New Roman"/>
          <w:b/>
          <w:i w:val="0"/>
          <w:color w:val="000000"/>
          <w:sz w:val="26"/>
          <w:rFonts w:ascii="Times New Roman" w:hAnsi="Times New Roman" w:cs="Times New Roman" w:eastAsia="Times New Roman"/>
        </w:rPr>
        <w:t>1. Mô hình 1: Flat SHA-256 Manifest - tệp tin src/baselines/sha256_manifest.py</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Nguyên lý vận hành: Quét tuần tự toàn bộ thư mục dữ liệu cần bảo vệ. Với mỗi tệp tin, hệ thống đọc dữ liệu theo từng khối nhị phân 64KB để tính mã băm SHA-256 theo tiêu chuẩn NIST FIPS 180-4. Kết quả được lưu trong bảng từ điển ánh xạ đường dẫn tương đối với chuỗi băm hex. Mã băm đại diện toàn thể thư mục Aggregate Root Hash được tính bằng cách băm chuỗi nối tất cả các mã băm lá sau khi đã được sắp xếp theo thứ tự từ điển.</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Độ phức tạp: Khởi tạo O(N), kiểm tra toàn bộ O(N).</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Điểm nghẽn kiến trúc: Chi phí cập nhật khi một tệp tin thay đổi nội dung là O(N), vì hệ thống buộc phải tính lại chuỗi nối của toàn bộ N tệp tin. Đồng thời, mô hình không hỗ trợ Light Client do bên thứ ba muốn kiểm tra một tệp tin bắt buộc phải tải về toàn bộ danh mục manifest.</w:t>
      </w:r>
    </w:p>
    <w:p>
      <w:pPr>
        <w:keepNext/>
        <w:spacing w:before="180" w:after="60"/>
        <w:jc w:val="left"/>
      </w:pPr>
      <w:r>
        <w:rPr>
          <w:rFonts w:ascii="Times New Roman" w:hAnsi="Times New Roman"/>
          <w:b/>
          <w:i w:val="0"/>
          <w:color w:val="000000"/>
          <w:sz w:val="26"/>
          <w:rFonts w:ascii="Times New Roman" w:hAnsi="Times New Roman" w:cs="Times New Roman" w:eastAsia="Times New Roman"/>
        </w:rPr>
        <w:t>2. Mô hình 2: HMAC-SHA256 Manifest - tệp tin src/baselines/hmac_manifest.py</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Nguyên lý vận hành: Kế thừa kiến trúc danh sách phẳng nhưng áp dụng mã xác thực thông điệp có khóa đối xứng HMAC theo tiêu chuẩn RFC 2104. Toàn bộ dữ liệu được băm kết hợp với Khóa bí mật đối xứng K.</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Ưu điểm bảo mật: Bảo vệ đồng thời tính toàn vẹn và tính xác thực nguồn gốc. Kẻ tấn công dù chiếm quyền ghi trên đĩa cũng không thể tạo ra chữ ký HMAC hợp lệ nếu không sở hữu Khóa bí mật K.</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Điểm nghẽn kiến trúc: Tồn tại bài toán phân phối khóa bí mật. Mô hình chỉ áp dụng hiệu quả trong môi trường máy khách và máy chủ tin cậy khép kín, không phù hợp cho môi trường lưu trữ công khai hoặc hệ thống phân tán hỗ trợ kiểm tra độc lập.</w:t>
      </w:r>
    </w:p>
    <w:p>
      <w:pPr>
        <w:keepNext/>
        <w:spacing w:before="180" w:after="60"/>
        <w:jc w:val="left"/>
      </w:pPr>
      <w:r>
        <w:rPr>
          <w:rFonts w:ascii="Times New Roman" w:hAnsi="Times New Roman"/>
          <w:b/>
          <w:i w:val="0"/>
          <w:color w:val="000000"/>
          <w:sz w:val="26"/>
          <w:rFonts w:ascii="Times New Roman" w:hAnsi="Times New Roman" w:cs="Times New Roman" w:eastAsia="Times New Roman"/>
        </w:rPr>
        <w:t>3. Mô hình 3: Standard Binary Merkle Tree - tệp tin src/baselines/standard_merkle_tree.py</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Nguyên lý vận hành: Đưa toàn bộ danh sách tệp tin vào một mảng nhị phân một chiều phẳng làm các nút lá. Giải thuật tiến hành ghép đôi hai nút liền kề, tính băm nút cha và leo dần từ dưới lên trên đến khi thu được gốc cây Merkle Root Hash.</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Ưu điểm: Cung cấp bằng chứng kiểm tra toàn vẹn độc lập Merkle Audit Proof với độ phức tạp O(log N) cho phép Light Client xác thực một tệp tin mà không cần tải dữ liệu của toàn bộ hệ thống.</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Điểm nghẽn kiến trúc: Do dựa trên mảng một chiều tĩnh, khi thêm mới một tệp tin hoặc xóa tệp tin, vị trí chỉ số mảng bị xáo trộn hoàn toàn, buộc hệ thống phải phá hủy cấu trúc cây cũ và xây dựng lại từ đầu với chi phí O(N), gây nghẽn nghiêm trọng khi dữ liệu biến động liên tục.</w:t>
      </w:r>
    </w:p>
    <w:p>
      <w:pPr>
        <w:keepNext/>
        <w:spacing w:before="280" w:after="100"/>
        <w:jc w:val="left"/>
      </w:pPr>
      <w:r>
        <w:rPr>
          <w:rFonts w:ascii="Times New Roman" w:hAnsi="Times New Roman"/>
          <w:b/>
          <w:i w:val="0"/>
          <w:color w:val="000000"/>
          <w:sz w:val="28"/>
          <w:rFonts w:ascii="Times New Roman" w:hAnsi="Times New Roman" w:cs="Times New Roman" w:eastAsia="Times New Roman"/>
        </w:rPr>
        <w:t>III. Thiết kế mô hình đề xuất cải tiến HD-MerkleTree</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Nhằm giải quyết triệt để các hạn chế của 3 mô hình cơ sở, đề tài đề xuất mô hình Hierarchical Dynamic Merkle Tree, viết tắt là HD-MerkleTree, với 5 giải pháp thiết kế đột phá sau:</w:t>
      </w:r>
    </w:p>
    <w:p>
      <w:pPr>
        <w:keepNext/>
        <w:spacing w:before="180" w:after="60"/>
        <w:jc w:val="left"/>
      </w:pPr>
      <w:r>
        <w:rPr>
          <w:rFonts w:ascii="Times New Roman" w:hAnsi="Times New Roman"/>
          <w:b/>
          <w:i w:val="0"/>
          <w:color w:val="000000"/>
          <w:sz w:val="26"/>
          <w:rFonts w:ascii="Times New Roman" w:hAnsi="Times New Roman" w:cs="Times New Roman" w:eastAsia="Times New Roman"/>
        </w:rPr>
        <w:t>1. Ánh xạ cây thư mục phân cấp động theo cấu trúc Hierarchical Directory Mapping</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Thay vì dồn phẳng tất cả các tệp tin vào mảng một chiều, HD-MerkleTree xây dựng cấu trúc cây đối xứng trực tiếp với cây thư mục thực tế trên hệ điều hành. Mỗi thư mục tương ứng với một nút nhánh Directory Node quản lý danh sách các nút con gồm tệp tin lá hoặc thư mục con. Cách tổ chức này giúp cô lập biến động: sửa đổi bên trong một thư mục con chỉ ảnh hưởng cục bộ đến nhánh đó mà không làm xáo trộn các nhánh thư mục khác.</w:t>
      </w:r>
    </w:p>
    <w:p>
      <w:pPr>
        <w:keepNext/>
        <w:spacing w:before="180" w:after="60"/>
        <w:jc w:val="left"/>
      </w:pPr>
      <w:r>
        <w:rPr>
          <w:rFonts w:ascii="Times New Roman" w:hAnsi="Times New Roman"/>
          <w:b/>
          <w:i w:val="0"/>
          <w:color w:val="000000"/>
          <w:sz w:val="26"/>
          <w:rFonts w:ascii="Times New Roman" w:hAnsi="Times New Roman" w:cs="Times New Roman" w:eastAsia="Times New Roman"/>
        </w:rPr>
        <w:t>2. Chuẩn hóa phân tách miền băm Domain Separation theo tiêu chuẩn RFC 6962</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Để loại trừ hoàn toàn lỗ hổng tấn công tiền ảnh thứ hai Second-Preimage Attack, HD-MerkleTree áp dụng tiêu chuẩn Certificate Transparency RFC 6962:</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Băm nút lá: Gắn tiền tố một byte 0x00 vào trước nội dung nhị phân của tệp tin.</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Băm nút nhánh: Gắn tiền tố một byte 0x01 vào trước chuỗi nối mã băm của các nút con.</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Nhờ tiền tố byte phân tách 0x00 và 0x01, không gian đầu vào của nút lá và nút nhánh là rời rạc tuyệt đối, ngăn chặn kẻ tấn công hoán đổi lá thành nhánh để giả mạo bằng chứng.</w:t>
      </w:r>
    </w:p>
    <w:p>
      <w:pPr>
        <w:keepNext/>
        <w:spacing w:before="180" w:after="60"/>
        <w:jc w:val="left"/>
      </w:pPr>
      <w:r>
        <w:rPr>
          <w:rFonts w:ascii="Times New Roman" w:hAnsi="Times New Roman"/>
          <w:b/>
          <w:i w:val="0"/>
          <w:color w:val="000000"/>
          <w:sz w:val="26"/>
          <w:rFonts w:ascii="Times New Roman" w:hAnsi="Times New Roman" w:cs="Times New Roman" w:eastAsia="Times New Roman"/>
        </w:rPr>
        <w:t>3. Giải thuật lan truyền đường dẫn biến động Dirty-Path Propagation kết hợp bộ nhớ đệm In-Memory Caching</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Mỗi nút trên cây lưu giữ giá trị mã băm trong trường cached_hash trên bộ nhớ RAM. Khi có một tệp tin bị chỉnh sửa nội dung:</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Bước 1: Tính lại mã băm nút lá vừa thay đổi.</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Bước 2: Leo ngược theo con trỏ cha từ nút lá lên đỉnh gốc theo đường dẫn biến động Dirty-Path.</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Bước 3: Tại mỗi nút cha trên đường đi, lấy ngay giá trị băm đã lưu sẵn trong RAM với chi phí O(1) của các nút anh em không đổi để tính lại mã băm của nút cha.</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Chi phí cập nhật đạt độ phức tạp lý thuyết O(log N) và thời gian thực thi thực tế dưới 0.2 mili-giây, nhanh hơn hàng chục lần so với việc xây dựng lại toàn bộ cây.</w:t>
      </w:r>
    </w:p>
    <w:p>
      <w:pPr>
        <w:keepNext/>
        <w:spacing w:before="180" w:after="60"/>
        <w:jc w:val="left"/>
      </w:pPr>
      <w:r>
        <w:rPr>
          <w:rFonts w:ascii="Times New Roman" w:hAnsi="Times New Roman"/>
          <w:b/>
          <w:i w:val="0"/>
          <w:color w:val="000000"/>
          <w:sz w:val="26"/>
          <w:rFonts w:ascii="Times New Roman" w:hAnsi="Times New Roman" w:cs="Times New Roman" w:eastAsia="Times New Roman"/>
        </w:rPr>
        <w:t>4. Tối ưu hóa đọc đĩa song song đa luồng với Parallel File Hasher</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Module src/proposed_model/parallel_hasher.py áp dụng kỹ thuật ThreadPoolExecutor để phân bổ việc đọc đĩa và băm tệp tin song song trên nhiều nhân CPU, kết hợp cơ chế Streaming I/O 64KB giúp giảm thời gian khởi tạo ban đầu từ 40% đến 50% trên các kho dữ liệu doanh nghiệp quy mô lớn.</w:t>
      </w:r>
    </w:p>
    <w:p>
      <w:pPr>
        <w:keepNext/>
        <w:spacing w:before="180" w:after="60"/>
        <w:jc w:val="left"/>
      </w:pPr>
      <w:r>
        <w:rPr>
          <w:rFonts w:ascii="Times New Roman" w:hAnsi="Times New Roman"/>
          <w:b/>
          <w:i w:val="0"/>
          <w:color w:val="000000"/>
          <w:sz w:val="26"/>
          <w:rFonts w:ascii="Times New Roman" w:hAnsi="Times New Roman" w:cs="Times New Roman" w:eastAsia="Times New Roman"/>
        </w:rPr>
        <w:t>5. Bằng chứng kiểm tra rút gọn Compact Proof và gom cụm đa tệp Batch Multi-Proof</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Module src/proposed_model/compact_proof.py cung cấp giải pháp tối ưu hóa băng thông mạng khi cần xác thực đồng thời nhiều tệp tin. Thay vì truyền tải k bằng chứng độc lập rời rạc gây trùng lặp các nút chung trên đường đi lên gốc, giải thuật Batch Multi-Proof gom các đường đi lại thành một đồ thị con rút gọn, chỉ gửi các nút biên. Thực nghiệm trên 10 tệp tin cho thấy kích thước gói tin giảm từ hơn 30 KB xuống chỉ còn 14.5 KB, tiết kiệm hơn 50% băng thông mạng.</w:t>
      </w:r>
    </w:p>
    <w:p>
      <w:pPr>
        <w:keepNext/>
        <w:spacing w:before="280" w:after="100"/>
        <w:jc w:val="left"/>
      </w:pPr>
      <w:r>
        <w:rPr>
          <w:rFonts w:ascii="Times New Roman" w:hAnsi="Times New Roman"/>
          <w:b/>
          <w:i w:val="0"/>
          <w:color w:val="000000"/>
          <w:sz w:val="28"/>
          <w:rFonts w:ascii="Times New Roman" w:hAnsi="Times New Roman" w:cs="Times New Roman" w:eastAsia="Times New Roman"/>
        </w:rPr>
        <w:t>IV. Đặc tả cấu trúc dữ liệu và mã giả giải thuật</w:t>
      </w:r>
    </w:p>
    <w:p>
      <w:pPr>
        <w:keepNext/>
        <w:spacing w:before="180" w:after="60"/>
        <w:jc w:val="left"/>
      </w:pPr>
      <w:r>
        <w:rPr>
          <w:rFonts w:ascii="Times New Roman" w:hAnsi="Times New Roman"/>
          <w:b/>
          <w:i w:val="0"/>
          <w:color w:val="000000"/>
          <w:sz w:val="26"/>
          <w:rFonts w:ascii="Times New Roman" w:hAnsi="Times New Roman" w:cs="Times New Roman" w:eastAsia="Times New Roman"/>
        </w:rPr>
        <w:t>1. Cấu trúc dữ liệu nút cây của lớp HDMerkleNode</w:t>
      </w:r>
    </w:p>
    <w:p>
      <w:pPr>
        <w:spacing w:line="276" w:lineRule="auto" w:after="80"/>
        <w:ind w:left="360"/>
        <w:jc w:val="left"/>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name: Tên định danh của tệp tin hoặc thư mục.</w:t>
      </w:r>
    </w:p>
    <w:p>
      <w:pPr>
        <w:spacing w:line="276" w:lineRule="auto" w:after="80"/>
        <w:ind w:left="360"/>
        <w:jc w:val="left"/>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rel_path: Đường dẫn tương đối tính từ thư mục gốc của kho dữ liệu kiểm tra.</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is_dir: Cờ boolean đánh dấu loại nút, có giá trị True nếu là thư mục và False nếu là tệp tin lá.</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children: Bảng băm ánh xạ tên con với đối tượng HDMerkleNode chứa các nút con trực thuộc.</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parent: Con trỏ tham chiếu đến nút cha trực tiếp phục vụ giải thuật leo ngược Dirty-Path.</w:t>
      </w:r>
    </w:p>
    <w:p>
      <w:pPr>
        <w:spacing w:line="276" w:lineRule="auto" w:after="80"/>
        <w:ind w:left="360"/>
        <w:jc w:val="left"/>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cached_hash: Giá trị mã băm SHA-256 được lưu đệm trong bộ nhớ RAM.</w:t>
      </w:r>
    </w:p>
    <w:p>
      <w:pPr>
        <w:keepNext/>
        <w:spacing w:before="180" w:after="60"/>
        <w:jc w:val="left"/>
      </w:pPr>
      <w:r>
        <w:rPr>
          <w:rFonts w:ascii="Times New Roman" w:hAnsi="Times New Roman"/>
          <w:b/>
          <w:i w:val="0"/>
          <w:color w:val="000000"/>
          <w:sz w:val="26"/>
          <w:rFonts w:ascii="Times New Roman" w:hAnsi="Times New Roman" w:cs="Times New Roman" w:eastAsia="Times New Roman"/>
        </w:rPr>
        <w:t>2. Mã giả Thuật toán 1: Xây dựng cây phân cấp Build Tree</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Hàm BuildNodeHash cho một nút node:</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Nếu node.is_dir bằng False:</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raw_data = Đọc toàn bộ nội dung tệp tin node.rel_path theo khối 64KB</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node.cached_hash = SHA256 với tiền tố 0x00 nối raw_data</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Trả về node.cached_hash</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buffer = bytearray có phần tử đầu tiên là 0x01</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Sắp xếp danh sách con node.children theo thứ tự từ điển A đến Z</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Với mỗi child trong node.children:</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child_hash = BuildNodeHash cho child</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buffer nối thêm child_hash</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node.cached_hash = SHA256 cho buffer</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Trả về node.cached_hash</w:t>
      </w:r>
    </w:p>
    <w:p>
      <w:pPr>
        <w:keepNext/>
        <w:spacing w:before="180" w:after="60"/>
        <w:jc w:val="left"/>
      </w:pPr>
      <w:r>
        <w:rPr>
          <w:rFonts w:ascii="Times New Roman" w:hAnsi="Times New Roman"/>
          <w:b/>
          <w:i w:val="0"/>
          <w:color w:val="000000"/>
          <w:sz w:val="26"/>
          <w:rFonts w:ascii="Times New Roman" w:hAnsi="Times New Roman" w:cs="Times New Roman" w:eastAsia="Times New Roman"/>
        </w:rPr>
        <w:t>3. Mã giả Thuật toán 2: Cập nhật biến động lan truyền Dirty-Path Update</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Hàm UpdateFile cho đường dẫn file_path:</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Tìm nút lá leaf tương ứng với file_path trong cây HD-MerkleTree</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leaf.cached_hash = SHA256 với tiền tố 0x00 nối dữ liệu đọc từ file_path</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current = leaf.parent</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Trong khi current khác None:</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buffer = bytearray có phần tử đầu tiên là 0x01</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Với mỗi sibling trong current.children đã sắp xếp thứ tự:</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buffer nối thêm sibling.cached_hash truy xuất tức thời từ RAM với chi phí O(1)</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current.cached_hash = SHA256 cho buffer</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current = current.parent</w:t>
      </w:r>
    </w:p>
    <w:p>
      <w:pPr>
        <w:spacing w:line="276" w:lineRule="auto" w:after="120"/>
        <w:jc w:val="both"/>
      </w:pPr>
      <w:r>
        <w:rPr>
          <w:rFonts w:ascii="Times New Roman" w:hAnsi="Times New Roman"/>
          <w:b w:val="0"/>
          <w:i w:val="0"/>
          <w:color w:val="000000"/>
          <w:sz w:val="26"/>
          <w:rFonts w:ascii="Times New Roman" w:hAnsi="Times New Roman" w:cs="Times New Roman" w:eastAsia="Times New Roman"/>
        </w:rPr>
        <w:t>Mã băm gốc mới được cập nhật tại root.cached_hash với độ phức tạp O(log N).</w:t>
      </w:r>
    </w:p>
    <w:p>
      <w:pPr>
        <w:keepNext/>
        <w:spacing w:before="280" w:after="100"/>
        <w:jc w:val="left"/>
      </w:pPr>
      <w:r>
        <w:rPr>
          <w:rFonts w:ascii="Times New Roman" w:hAnsi="Times New Roman"/>
          <w:b/>
          <w:i w:val="0"/>
          <w:color w:val="000000"/>
          <w:sz w:val="28"/>
          <w:rFonts w:ascii="Times New Roman" w:hAnsi="Times New Roman" w:cs="Times New Roman" w:eastAsia="Times New Roman"/>
        </w:rPr>
        <w:t>V. Mô hình đe dọa và cơ chế phòng thủ</w:t>
      </w:r>
    </w:p>
    <w:p>
      <w:pPr>
        <w:spacing w:line="276" w:lineRule="auto" w:after="120"/>
        <w:jc w:val="left"/>
      </w:pPr>
      <w:r>
        <w:rPr>
          <w:rFonts w:ascii="Times New Roman" w:hAnsi="Times New Roman"/>
          <w:b w:val="0"/>
          <w:i w:val="0"/>
          <w:color w:val="000000"/>
          <w:sz w:val="26"/>
          <w:rFonts w:ascii="Times New Roman" w:hAnsi="Times New Roman" w:cs="Times New Roman" w:eastAsia="Times New Roman"/>
        </w:rPr>
        <w:t>Dựa trên các nguyên lý mật mã học của Harry Halpin công bố năm 2025, hệ thống xác lập ranh giới tin cậy Trust Boundary và xây dựng cơ chế phòng thủ vững chắc trước 4 kịch bản tấn công của Kẻ thù chủ động Active Adversary trong module src/tests/test_security_attacks.py:</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Tấn công Đảo Bit Nội Dung Tệp Bit-flip Tampering: Kẻ tấn công thay đổi bí mật 1 bit trong tệp tin Word, Excel hoặc SQL. Cơ chế phòng thủ: Mã băm nút lá lập tức sai lệch, lan truyền làm thay đổi Root Hash. Hệ thống định vị chính xác vị trí tệp tin bị can thiệp trong thời gian O(log N).</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Tấn công Bơm Tệp Tin Trái Phép Unauthorized File Injection: Kẻ tấn công cài cắm mã độc backdoor hoặc cấu hình độc hại vào thư mục. Cơ chế phòng thủ: Thư mục cha phát hiện sự xuất hiện của nút con mới, làm vỡ chuỗi băm nhánh và làm sai lệch Root Hash.</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Tấn công Xóa Tệp Tin Âm Thầm Silent File Deletion: Kẻ tấn công xóa các tệp nhật ký kiểm toán. Cơ chế phòng thủ: Nút lá bị loại bỏ, danh sách băm con của thư mục cha thay đổi, kích hoạt cảnh báo toàn vẹn ngay lập tức.</w:t>
      </w:r>
    </w:p>
    <w:p>
      <w:pPr>
        <w:spacing w:line="276" w:lineRule="auto" w:after="8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Tấn công Tiền Ảnh Thứ Hai Second-Preimage Attack: Kẻ tấn công tìm kiếm một tệp tin lá giả mạo có cùng mã băm với một nút nhánh. Cơ chế phòng thủ: Triệt tiêu 100% nhờ tiền tố phân tách miền RFC 6962 gồm 0x00 cho lá và 0x01 cho nhánh.</w:t>
      </w:r>
    </w:p>
    <w:p>
      <w:pPr>
        <w:keepNext/>
        <w:spacing w:before="280" w:after="100"/>
        <w:jc w:val="left"/>
      </w:pPr>
      <w:r>
        <w:rPr>
          <w:rFonts w:ascii="Times New Roman" w:hAnsi="Times New Roman"/>
          <w:b/>
          <w:i w:val="0"/>
          <w:color w:val="000000"/>
          <w:sz w:val="28"/>
          <w:rFonts w:ascii="Times New Roman" w:hAnsi="Times New Roman" w:cs="Times New Roman" w:eastAsia="Times New Roman"/>
        </w:rPr>
        <w:t>VI. So sánh lý thuyết và tổng kết độ phức tạp thuật toán</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val="clear" w:color="auto" w:fill="CBD5E1"/>
          </w:tcPr>
          <w:p>
            <w:pPr>
              <w:jc w:val="left"/>
            </w:pPr>
            <w:r>
              <w:rPr>
                <w:rFonts w:ascii="Times New Roman" w:hAnsi="Times New Roman"/>
                <w:b/>
                <w:i w:val="0"/>
                <w:color w:val="000000"/>
                <w:sz w:val="26"/>
                <w:rFonts w:ascii="Times New Roman" w:hAnsi="Times New Roman" w:cs="Times New Roman" w:eastAsia="Times New Roman"/>
              </w:rPr>
              <w:t>Tiêu chí kỹ thuật</w:t>
            </w:r>
          </w:p>
        </w:tc>
        <w:tc>
          <w:tcPr>
            <w:tcW w:type="dxa" w:w="1505"/>
            <w:shd w:val="clear" w:color="auto" w:fill="CBD5E1"/>
          </w:tcPr>
          <w:p>
            <w:pPr>
              <w:jc w:val="left"/>
            </w:pPr>
            <w:r>
              <w:rPr>
                <w:rFonts w:ascii="Times New Roman" w:hAnsi="Times New Roman"/>
                <w:b/>
                <w:i w:val="0"/>
                <w:color w:val="000000"/>
                <w:sz w:val="26"/>
                <w:rFonts w:ascii="Times New Roman" w:hAnsi="Times New Roman" w:cs="Times New Roman" w:eastAsia="Times New Roman"/>
              </w:rPr>
              <w:t>Flat SHA-256</w:t>
            </w:r>
          </w:p>
        </w:tc>
        <w:tc>
          <w:tcPr>
            <w:tcW w:type="dxa" w:w="1505"/>
            <w:shd w:val="clear" w:color="auto" w:fill="CBD5E1"/>
          </w:tcPr>
          <w:p>
            <w:pPr>
              <w:jc w:val="left"/>
            </w:pPr>
            <w:r>
              <w:rPr>
                <w:rFonts w:ascii="Times New Roman" w:hAnsi="Times New Roman"/>
                <w:b/>
                <w:i w:val="0"/>
                <w:color w:val="000000"/>
                <w:sz w:val="26"/>
                <w:rFonts w:ascii="Times New Roman" w:hAnsi="Times New Roman" w:cs="Times New Roman" w:eastAsia="Times New Roman"/>
              </w:rPr>
              <w:t>HMAC-SHA256</w:t>
            </w:r>
          </w:p>
        </w:tc>
        <w:tc>
          <w:tcPr>
            <w:tcW w:type="dxa" w:w="1505"/>
            <w:shd w:val="clear" w:color="auto" w:fill="CBD5E1"/>
          </w:tcPr>
          <w:p>
            <w:pPr>
              <w:jc w:val="left"/>
            </w:pPr>
            <w:r>
              <w:rPr>
                <w:rFonts w:ascii="Times New Roman" w:hAnsi="Times New Roman"/>
                <w:b/>
                <w:i w:val="0"/>
                <w:color w:val="000000"/>
                <w:sz w:val="26"/>
                <w:rFonts w:ascii="Times New Roman" w:hAnsi="Times New Roman" w:cs="Times New Roman" w:eastAsia="Times New Roman"/>
              </w:rPr>
              <w:t>Standard Merkle</w:t>
            </w:r>
          </w:p>
        </w:tc>
        <w:tc>
          <w:tcPr>
            <w:tcW w:type="dxa" w:w="1505"/>
            <w:shd w:val="clear" w:color="auto" w:fill="CBD5E1"/>
          </w:tcPr>
          <w:p>
            <w:pPr>
              <w:jc w:val="left"/>
            </w:pPr>
            <w:r>
              <w:rPr>
                <w:rFonts w:ascii="Times New Roman" w:hAnsi="Times New Roman"/>
                <w:b/>
                <w:i w:val="0"/>
                <w:color w:val="000000"/>
                <w:sz w:val="26"/>
                <w:rFonts w:ascii="Times New Roman" w:hAnsi="Times New Roman" w:cs="Times New Roman" w:eastAsia="Times New Roman"/>
              </w:rPr>
              <w:t>HD-MerkleTree Đề xuất</w:t>
            </w:r>
          </w:p>
        </w:tc>
        <w:tc>
          <w:tcPr>
            <w:tcW w:type="dxa" w:w="1505"/>
            <w:shd w:val="clear" w:color="auto" w:fill="CBD5E1"/>
          </w:tcPr>
          <w:p>
            <w:pPr>
              <w:jc w:val="left"/>
            </w:pPr>
            <w:r>
              <w:rPr>
                <w:rFonts w:ascii="Times New Roman" w:hAnsi="Times New Roman"/>
                <w:b/>
                <w:i w:val="0"/>
                <w:color w:val="000000"/>
                <w:sz w:val="26"/>
                <w:rFonts w:ascii="Times New Roman" w:hAnsi="Times New Roman" w:cs="Times New Roman" w:eastAsia="Times New Roman"/>
              </w:rPr>
              <w:t>Ý nghĩa thực tiễn</w:t>
            </w:r>
          </w:p>
        </w:tc>
      </w:tr>
      <w:tr>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Thời gian khởi tạo ban đầu</w:t>
            </w:r>
          </w:p>
        </w:tc>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O(N)</w:t>
            </w:r>
          </w:p>
        </w:tc>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O(N)</w:t>
            </w:r>
          </w:p>
        </w:tc>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O(N)</w:t>
            </w:r>
          </w:p>
        </w:tc>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O(N) tăng tốc song song</w:t>
            </w:r>
          </w:p>
        </w:tc>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HD-MerkleTree đọc đĩa đa luồng nhanh hơn</w:t>
            </w:r>
          </w:p>
        </w:tc>
      </w:tr>
      <w:tr>
        <w:tc>
          <w:tcPr>
            <w:tcW w:type="dxa" w:w="1505"/>
            <w:shd w:val="clear" w:color="auto" w:fill="FFFFFF"/>
          </w:tcPr>
          <w:p>
            <w:r>
              <w:t>Chi phí cập nhật (Sửa / Thêm / Xóa)</w:t>
            </w:r>
          </w:p>
        </w:tc>
        <w:tc>
          <w:tcPr>
            <w:tcW w:type="dxa" w:w="1505"/>
            <w:shd w:val="clear" w:color="auto" w:fill="FFFFFF"/>
          </w:tcPr>
          <w:p>
            <w:r>
              <w:t>O(1) sửa tệp + O(N) tính lại Root gộp (9.86 ms)</w:t>
            </w:r>
          </w:p>
        </w:tc>
        <w:tc>
          <w:tcPr>
            <w:tcW w:type="dxa" w:w="1505"/>
            <w:shd w:val="clear" w:color="auto" w:fill="FFFFFF"/>
          </w:tcPr>
          <w:p>
            <w:r>
              <w:t>O(1) sửa tệp + O(N) tính lại HMAC gộp (0.65 ms)</w:t>
            </w:r>
          </w:p>
        </w:tc>
        <w:tc>
          <w:tcPr>
            <w:tcW w:type="dxa" w:w="1505"/>
            <w:shd w:val="clear" w:color="auto" w:fill="FFFFFF"/>
          </w:tcPr>
          <w:p>
            <w:r>
              <w:t>Sửa: O(log N) (0.21 ms); Thêm/Xóa: O(N) Rebuild mảng (~90 ms)</w:t>
            </w:r>
          </w:p>
        </w:tc>
        <w:tc>
          <w:tcPr>
            <w:tcW w:type="dxa" w:w="1505"/>
            <w:shd w:val="clear" w:color="auto" w:fill="FFFFFF"/>
          </w:tcPr>
          <w:p>
            <w:r>
              <w:t>Sửa/Thêm/Xóa: O(log N) Dirty-Path (0.14 – 0.26 ms)</w:t>
            </w:r>
          </w:p>
        </w:tc>
        <w:tc>
          <w:tcPr>
            <w:tcW w:type="dxa" w:w="1505"/>
            <w:shd w:val="clear" w:color="auto" w:fill="FFFFFF"/>
          </w:tcPr>
          <w:p>
            <w:r>
              <w:t>HD-MerkleTree vượt trội ở thao tác Thêm và Xóa tệp động</w:t>
            </w:r>
          </w:p>
        </w:tc>
      </w:tr>
      <w:tr>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Xác thực 1 file độc lập</w:t>
            </w:r>
          </w:p>
        </w:tc>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Không hỗ trợ</w:t>
            </w:r>
          </w:p>
        </w:tc>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Không hỗ trợ</w:t>
            </w:r>
          </w:p>
        </w:tc>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O(log N) tốt</w:t>
            </w:r>
          </w:p>
        </w:tc>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O(log N) rút gọn</w:t>
            </w:r>
          </w:p>
        </w:tc>
        <w:tc>
          <w:tcPr>
            <w:tcW w:type="dxa" w:w="1505"/>
            <w:shd w:val="clear" w:color="auto" w:fill="F8FAFC"/>
          </w:tcPr>
          <w:p>
            <w:pPr>
              <w:jc w:val="left"/>
            </w:pPr>
            <w:r>
              <w:rPr>
                <w:rFonts w:ascii="Times New Roman" w:hAnsi="Times New Roman"/>
                <w:b w:val="0"/>
                <w:i w:val="0"/>
                <w:color w:val="000000"/>
                <w:sz w:val="26"/>
                <w:rFonts w:ascii="Times New Roman" w:hAnsi="Times New Roman" w:cs="Times New Roman" w:eastAsia="Times New Roman"/>
              </w:rPr>
              <w:t>Cho phép Light Client kiểm tra nhẹ</w:t>
            </w:r>
          </w:p>
        </w:tc>
      </w:tr>
      <w:tr>
        <w:tc>
          <w:tcPr>
            <w:tcW w:type="dxa" w:w="1505"/>
            <w:shd w:val="clear" w:color="auto" w:fill="FFFFFF"/>
          </w:tcPr>
          <w:p>
            <w:r>
              <w:t>Gộp bằng chứng nhiều file</w:t>
            </w:r>
          </w:p>
        </w:tc>
        <w:tc>
          <w:tcPr>
            <w:tcW w:type="dxa" w:w="1505"/>
            <w:shd w:val="clear" w:color="auto" w:fill="FFFFFF"/>
          </w:tcPr>
          <w:p>
            <w:r>
              <w:t>Không hỗ trợ</w:t>
            </w:r>
          </w:p>
        </w:tc>
        <w:tc>
          <w:tcPr>
            <w:tcW w:type="dxa" w:w="1505"/>
            <w:shd w:val="clear" w:color="auto" w:fill="FFFFFF"/>
          </w:tcPr>
          <w:p>
            <w:r>
              <w:t>Không hỗ trợ</w:t>
            </w:r>
          </w:p>
        </w:tc>
        <w:tc>
          <w:tcPr>
            <w:tcW w:type="dxa" w:w="1505"/>
            <w:shd w:val="clear" w:color="auto" w:fill="FFFFFF"/>
          </w:tcPr>
          <w:p>
            <w:r>
              <w:t>Tạo riêng lẻ từng proof</w:t>
            </w:r>
          </w:p>
        </w:tc>
        <w:tc>
          <w:tcPr>
            <w:tcW w:type="dxa" w:w="1505"/>
            <w:shd w:val="clear" w:color="auto" w:fill="FFFFFF"/>
          </w:tcPr>
          <w:p>
            <w:r>
              <w:t>Hỗ trợ cấu trúc Batch Multi-Proof đóng gói tập trung</w:t>
            </w:r>
          </w:p>
        </w:tc>
        <w:tc>
          <w:tcPr>
            <w:tcW w:type="dxa" w:w="1505"/>
            <w:shd w:val="clear" w:color="auto" w:fill="FFFFFF"/>
          </w:tcPr>
          <w:p>
            <w:r>
              <w:t>Thuận tiện truyền tải và xác thực hàng loạt</w:t>
            </w:r>
          </w:p>
        </w:tc>
      </w:tr>
      <w:tr>
        <w:tc>
          <w:tcPr>
            <w:tcW w:type="dxa" w:w="1505"/>
            <w:shd w:val="clear" w:color="auto" w:fill="F8FAFC"/>
          </w:tcPr>
          <w:p>
            <w:r>
              <w:t>Kháng Second-Preimage Attack</w:t>
            </w:r>
          </w:p>
        </w:tc>
        <w:tc>
          <w:tcPr>
            <w:tcW w:type="dxa" w:w="1505"/>
            <w:shd w:val="clear" w:color="auto" w:fill="F8FAFC"/>
          </w:tcPr>
          <w:p>
            <w:r>
              <w:t>Không áp dụng</w:t>
            </w:r>
          </w:p>
        </w:tc>
        <w:tc>
          <w:tcPr>
            <w:tcW w:type="dxa" w:w="1505"/>
            <w:shd w:val="clear" w:color="auto" w:fill="F8FAFC"/>
          </w:tcPr>
          <w:p>
            <w:r>
              <w:t>Không áp dụng</w:t>
            </w:r>
          </w:p>
        </w:tc>
        <w:tc>
          <w:tcPr>
            <w:tcW w:type="dxa" w:w="1505"/>
            <w:shd w:val="clear" w:color="auto" w:fill="F8FAFC"/>
          </w:tcPr>
          <w:p>
            <w:r>
              <w:t>Chưa tách miền (tiềm ẩn nguy cơ ghép tầng)</w:t>
            </w:r>
          </w:p>
        </w:tc>
        <w:tc>
          <w:tcPr>
            <w:tcW w:type="dxa" w:w="1505"/>
            <w:shd w:val="clear" w:color="auto" w:fill="F8FAFC"/>
          </w:tcPr>
          <w:p>
            <w:r>
              <w:t>Kháng va chạm cấu trúc tầng nhờ tiền tố RFC 6962 (0x00 lá / 0x01 nhánh)</w:t>
            </w:r>
          </w:p>
        </w:tc>
        <w:tc>
          <w:tcPr>
            <w:tcW w:type="dxa" w:w="1505"/>
            <w:shd w:val="clear" w:color="auto" w:fill="F8FAFC"/>
          </w:tcPr>
          <w:p>
            <w:r>
              <w:t>Đạt chuẩn an toàn Certificate Transparency RFC 6962</w:t>
            </w:r>
          </w:p>
        </w:tc>
      </w:tr>
      <w:tr>
        <w:tc>
          <w:tcPr>
            <w:tcW w:type="dxa" w:w="1505"/>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Xác thực nguồn gốc</w:t>
            </w:r>
          </w:p>
        </w:tc>
        <w:tc>
          <w:tcPr>
            <w:tcW w:type="dxa" w:w="1505"/>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Không</w:t>
            </w:r>
          </w:p>
        </w:tc>
        <w:tc>
          <w:tcPr>
            <w:tcW w:type="dxa" w:w="1505"/>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Có, cần khóa K</w:t>
            </w:r>
          </w:p>
        </w:tc>
        <w:tc>
          <w:tcPr>
            <w:tcW w:type="dxa" w:w="1505"/>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Không</w:t>
            </w:r>
          </w:p>
        </w:tc>
        <w:tc>
          <w:tcPr>
            <w:tcW w:type="dxa" w:w="1505"/>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Mở rộng kết hợp chữ ký số</w:t>
            </w:r>
          </w:p>
        </w:tc>
        <w:tc>
          <w:tcPr>
            <w:tcW w:type="dxa" w:w="1505"/>
            <w:shd w:val="clear" w:color="auto" w:fill="FFFFFF"/>
          </w:tcPr>
          <w:p>
            <w:pPr>
              <w:jc w:val="left"/>
            </w:pPr>
            <w:r>
              <w:rPr>
                <w:rFonts w:ascii="Times New Roman" w:hAnsi="Times New Roman"/>
                <w:b w:val="0"/>
                <w:i w:val="0"/>
                <w:color w:val="000000"/>
                <w:sz w:val="26"/>
                <w:rFonts w:ascii="Times New Roman" w:hAnsi="Times New Roman" w:cs="Times New Roman" w:eastAsia="Times New Roman"/>
              </w:rPr>
              <w:t>Phù hợp lưu trữ phân tán</w:t>
            </w:r>
          </w:p>
        </w:tc>
      </w:tr>
    </w:tbl>
    <w:p>
      <w:pPr>
        <w:spacing w:line="276" w:lineRule="auto" w:after="120"/>
        <w:jc w:val="both"/>
      </w:pPr>
      <w:r>
        <w:rPr>
          <w:rFonts w:ascii="Times New Roman" w:hAnsi="Times New Roman"/>
          <w:b w:val="0"/>
          <w:i w:val="0"/>
          <w:color w:val="000000"/>
          <w:sz w:val="26"/>
          <w:rFonts w:ascii="Times New Roman" w:hAnsi="Times New Roman" w:cs="Times New Roman" w:eastAsia="Times New Roman"/>
        </w:rPr>
        <w:t>Tổng kết: Kiến trúc mô hình HD-MerkleTree giải quyết triệt để bài toán đánh đổi giữa chi phí cập nhật và tính bảo mật toàn vẹn, mang lại hiệu năng vận hành vượt trội trên các hệ thống lưu trữ phân tán hiện đại.</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