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i w:val="0"/>
          <w:color w:val="000000"/>
          <w:sz w:val="30"/>
          <w:rFonts w:ascii="Times New Roman" w:hAnsi="Times New Roman" w:cs="Times New Roman" w:eastAsia="Times New Roman"/>
        </w:rPr>
        <w:t>Tài Liệu Đặc Tả Yêu Cầu Và Kế Hoạch Triển Khai</w:t>
        <w:br/>
      </w:r>
      <w:r>
        <w:rPr>
          <w:rFonts w:ascii="Times New Roman" w:hAnsi="Times New Roman"/>
          <w:b w:val="0"/>
          <w:i/>
          <w:color w:val="000000"/>
          <w:sz w:val="26"/>
          <w:rFonts w:ascii="Times New Roman" w:hAnsi="Times New Roman" w:cs="Times New Roman" w:eastAsia="Times New Roman"/>
        </w:rPr>
        <w:t>Hệ thống kiểm tra toàn vẹn tệp bằng SHA-256, HMAC và Merkle Tree</w:t>
        <w:br/>
      </w:r>
    </w:p>
    <w:p>
      <w:pPr>
        <w:spacing w:before="40" w:after="320"/>
        <w:jc w:val="center"/>
      </w:pPr>
      <w:r>
        <w:rPr>
          <w:rFonts w:ascii="Times New Roman" w:hAnsi="Times New Roman"/>
          <w:b w:val="0"/>
          <w:i/>
          <w:color w:val="000000"/>
          <w:sz w:val="22"/>
          <w:rFonts w:ascii="Times New Roman" w:hAnsi="Times New Roman" w:cs="Times New Roman" w:eastAsia="Times New Roman"/>
        </w:rPr>
        <w:t>Mã đề tài DT005 - Báo cáo Giữa kỳ - Học phần An Toàn và Bảo Mật Hệ Thống Thông Tin</w:t>
        <w:br/>
      </w:r>
    </w:p>
    <w:p>
      <w:pPr>
        <w:keepNext/>
        <w:spacing w:before="280" w:after="100"/>
        <w:jc w:val="left"/>
      </w:pPr>
      <w:r>
        <w:rPr>
          <w:rFonts w:ascii="Times New Roman" w:hAnsi="Times New Roman"/>
          <w:b/>
          <w:i w:val="0"/>
          <w:color w:val="000000"/>
          <w:sz w:val="28"/>
          <w:rFonts w:ascii="Times New Roman" w:hAnsi="Times New Roman" w:cs="Times New Roman" w:eastAsia="Times New Roman"/>
        </w:rPr>
        <w:t>I. Mục tiêu và phạm vi nghiên cứu</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Đề tài DT005 hướng tới mục tiêu xây dựng một giải pháp phần mềm hoàn chỉnh nhằm giải quyết bài toán kiểm tra tính toàn vẹn dữ liệu tệp tin quy mô lớn trong các hệ thống lưu trữ phân tán. Đồ án đặt ra 4 mục tiêu trọng tâm:</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1. Nghiên cứu lý thuyết và đối chuẩn thực nghiệm 3 cơ chế kiểm tra toàn vẹn phổ biến gồm Flat SHA-256 Manifest, HMAC-SHA256 Manifest và Standard Merkle Tree.</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2. Tái lập có chọn lọc và phản biện bài báo khoa học Q1 The adversary: the philosophy of cryptography của tác giả Harry Halpin, Journal of Cybersecurity, Oxford 2025.</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3. Tự thiết kế và phát triển mô hình cải tiến HD-MerkleTree với các tối ưu vượt trội về độ phức tạp cập nhật O(log N), phân tách miền RFC 6962, đọc song song và bằng chứng rút gọn Batch Multi-Proof.</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4. Đóng gói hoàn chỉnh giải pháp dưới dạng công cụ dòng lệnh, Web Dashboard tương tác và bài trình bày thuyết minh khoa học.</w:t>
      </w:r>
    </w:p>
    <w:p>
      <w:pPr>
        <w:keepNext/>
        <w:spacing w:before="280" w:after="100"/>
        <w:jc w:val="left"/>
      </w:pPr>
      <w:r>
        <w:rPr>
          <w:rFonts w:ascii="Times New Roman" w:hAnsi="Times New Roman"/>
          <w:b/>
          <w:i w:val="0"/>
          <w:color w:val="000000"/>
          <w:sz w:val="28"/>
          <w:rFonts w:ascii="Times New Roman" w:hAnsi="Times New Roman" w:cs="Times New Roman" w:eastAsia="Times New Roman"/>
        </w:rPr>
        <w:t>II. Đặc tả yêu cầu kỹ thuật hệ thống</w:t>
      </w:r>
    </w:p>
    <w:p>
      <w:pPr>
        <w:keepNext/>
        <w:spacing w:before="180" w:after="60"/>
        <w:jc w:val="left"/>
      </w:pPr>
      <w:r>
        <w:rPr>
          <w:rFonts w:ascii="Times New Roman" w:hAnsi="Times New Roman"/>
          <w:b/>
          <w:i w:val="0"/>
          <w:color w:val="000000"/>
          <w:sz w:val="26"/>
          <w:rFonts w:ascii="Times New Roman" w:hAnsi="Times New Roman" w:cs="Times New Roman" w:eastAsia="Times New Roman"/>
        </w:rPr>
        <w:t>1. Yêu cầu chức năng Functional Requirements</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FR-01: Hệ thống phải có khả năng quét toàn bộ cây thư mục và tính toán mã băm SHA-256 theo cơ chế Streaming I/O từng khối 64KB.</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FR-02: Hệ thống phải hỗ trợ xác thực thông điệp có Khóa bí mật đối xứng HMAC-SHA256 theo tiêu chuẩn RFC 2104.</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FR-03: Hệ thống phải xây dựng cây Merkle nhị phân truyền thống và trích xuất Merkle Audit Proof O(log N) cho từng tệp tin.</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FR-04: Hệ thống phải hiện thực mô hình đề xuất HD-MerkleTree ánh xạ phân cấp và phân tách miền băm theo RFC 6962 với tiền tố 0x00 cho lá và 0x01 cho nhánh.</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FR-05: Thuật toán Dirty-Path Propagation kết hợp In-Memory Caching phải đạt thời gian cập nhật dưới 0.2 mili-giây khi một tệp tin thay đổi nội dung.</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FR-06: Cơ chế Batch Multi-Proof phải cho phép gom cụm bằng chứng xác thực nhiều tệp tin đồng thời, tiết kiệm trên 50% kích thước truyền tải.</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FR-07: Cung cấp giao diện Web Dashboard trực quan và CLI tương tác mô phỏng 4 kịch bản tấn công của Adversary.</w:t>
      </w:r>
    </w:p>
    <w:p>
      <w:pPr>
        <w:keepNext/>
        <w:spacing w:before="180" w:after="60"/>
        <w:jc w:val="left"/>
      </w:pPr>
      <w:r>
        <w:rPr>
          <w:rFonts w:ascii="Times New Roman" w:hAnsi="Times New Roman"/>
          <w:b/>
          <w:i w:val="0"/>
          <w:color w:val="000000"/>
          <w:sz w:val="26"/>
          <w:rFonts w:ascii="Times New Roman" w:hAnsi="Times New Roman" w:cs="Times New Roman" w:eastAsia="Times New Roman"/>
        </w:rPr>
        <w:t>2. Yêu cầu phi chức năng Non-Functional Requirements</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NFR-01 về Độ an toàn mật mã: Kháng va chạm tiền ảnh và tiền ảnh thứ hai đạt mức an toàn mật mã học 256-bit của SHA-256.</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NFR-02 về Hiệu năng tính toán: Khởi tạo song song đa luồng CPU, tối ưu hóa mức tiêu thụ RAM dưới 100 MB cho 1.000 tệp tin.</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NFR-03 về Tính độc lập nền tảng: Chạy trơn tru trên môi trường Python 3.10 trở lên, không đòi hỏi cài đặt hệ quản trị cơ sở dữ liệu cồng kềnh.</w:t>
      </w:r>
    </w:p>
    <w:p>
      <w:pPr>
        <w:keepNext/>
        <w:spacing w:before="280" w:after="100"/>
        <w:jc w:val="left"/>
      </w:pPr>
      <w:r>
        <w:rPr>
          <w:rFonts w:ascii="Times New Roman" w:hAnsi="Times New Roman"/>
          <w:b/>
          <w:i w:val="0"/>
          <w:color w:val="000000"/>
          <w:sz w:val="28"/>
          <w:rFonts w:ascii="Times New Roman" w:hAnsi="Times New Roman" w:cs="Times New Roman" w:eastAsia="Times New Roman"/>
        </w:rPr>
        <w:t>III. Quy trình triển khai nghiên cứu 8 giai đoạn chuẩn mực</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Đề tài tuân thủ quy trình nghiên cứu và thực nghiệm 8 giai đoạn chuẩn mực trong an toàn hệ thống thông tin:</w:t>
      </w:r>
    </w:p>
    <w:tbl>
      <w:tblPr>
        <w:tblW w:type="auto" w:w="0"/>
        <w:jc w:val="center"/>
        <w:tblLook w:firstColumn="1" w:firstRow="1" w:lastColumn="0" w:lastRow="0" w:noHBand="0" w:noVBand="1" w:val="04A0"/>
      </w:tblPr>
      <w:tblGrid>
        <w:gridCol w:w="3010"/>
        <w:gridCol w:w="3010"/>
        <w:gridCol w:w="3010"/>
      </w:tblGrid>
      <w:tr>
        <w:tc>
          <w:tcPr>
            <w:tcW w:type="dxa" w:w="3010"/>
            <w:shd w:val="clear" w:color="auto" w:fill="CBD5E1"/>
          </w:tcPr>
          <w:p>
            <w:pPr>
              <w:jc w:val="left"/>
            </w:pPr>
            <w:r>
              <w:rPr>
                <w:rFonts w:ascii="Times New Roman" w:hAnsi="Times New Roman"/>
                <w:b/>
                <w:i w:val="0"/>
                <w:color w:val="000000"/>
                <w:sz w:val="26"/>
                <w:rFonts w:ascii="Times New Roman" w:hAnsi="Times New Roman" w:cs="Times New Roman" w:eastAsia="Times New Roman"/>
              </w:rPr>
              <w:t>Giai đoạn</w:t>
            </w:r>
          </w:p>
        </w:tc>
        <w:tc>
          <w:tcPr>
            <w:tcW w:type="dxa" w:w="3010"/>
            <w:shd w:val="clear" w:color="auto" w:fill="CBD5E1"/>
          </w:tcPr>
          <w:p>
            <w:pPr>
              <w:jc w:val="left"/>
            </w:pPr>
            <w:r>
              <w:rPr>
                <w:rFonts w:ascii="Times New Roman" w:hAnsi="Times New Roman"/>
                <w:b/>
                <w:i w:val="0"/>
                <w:color w:val="000000"/>
                <w:sz w:val="26"/>
                <w:rFonts w:ascii="Times New Roman" w:hAnsi="Times New Roman" w:cs="Times New Roman" w:eastAsia="Times New Roman"/>
              </w:rPr>
              <w:t>Nội dung triển khai nghiên cứu</w:t>
            </w:r>
          </w:p>
        </w:tc>
        <w:tc>
          <w:tcPr>
            <w:tcW w:type="dxa" w:w="3010"/>
            <w:shd w:val="clear" w:color="auto" w:fill="CBD5E1"/>
          </w:tcPr>
          <w:p>
            <w:pPr>
              <w:jc w:val="left"/>
            </w:pPr>
            <w:r>
              <w:rPr>
                <w:rFonts w:ascii="Times New Roman" w:hAnsi="Times New Roman"/>
                <w:b/>
                <w:i w:val="0"/>
                <w:color w:val="000000"/>
                <w:sz w:val="26"/>
                <w:rFonts w:ascii="Times New Roman" w:hAnsi="Times New Roman" w:cs="Times New Roman" w:eastAsia="Times New Roman"/>
              </w:rPr>
              <w:t>Sản phẩm kỹ thuật bàn giao</w:t>
            </w:r>
          </w:p>
        </w:tc>
      </w:tr>
      <w:tr>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Giai đoạn 1</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Nghiên cứu lý thuyết và lập phiếu tái lập bài báo</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Nghiên cứu bài báo DOI 10.1093/cybsec/tyaf006, trích xuất bài toán, giả định Adversary, ranh giới tin cậy, 5 hạn chế cốt lõi và lập phiếu tái lập khoa học.</w:t>
            </w:r>
          </w:p>
        </w:tc>
      </w:tr>
      <w:tr>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Giai đoạn 2</w:t>
            </w:r>
          </w:p>
        </w:tc>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Chuẩn bị tập dữ liệu kiểm chứng chuẩn hóa</w:t>
            </w:r>
          </w:p>
        </w:tc>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Xây dựng bộ dữ liệu ma trận tổng hợp từ 50 đến 1.000 files và thư mục dữ liệu doanh nghiệp thực tế realistic_dataset gồm 450 files trên 15 định dạng gồm Word, Excel, PPTX, PDF, code, SQL, log.</w:t>
            </w:r>
          </w:p>
        </w:tc>
      </w:tr>
      <w:tr>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Giai đoạn 3</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Thiết lập môi trường và cấu trúc kỹ thuật</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Chuẩn hóa môi trường Python, quản lý thư viện phụ trợ qua requirements.txt, thiết lập các tệp kịch bản thực thi nhanh 1-click.</w:t>
            </w:r>
          </w:p>
        </w:tc>
      </w:tr>
      <w:tr>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Giai đoạn 4</w:t>
            </w:r>
          </w:p>
        </w:tc>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Xây dựng mô hình đe dọa Threat Model</w:t>
            </w:r>
          </w:p>
        </w:tc>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Xác lập ranh giới tin cậy, mô phỏng 4 kịch bản tấn công của Adversary gồm Bit-flip, File Injection, Silent Deletion, Second-Preimage Attack.</w:t>
            </w:r>
          </w:p>
        </w:tc>
      </w:tr>
      <w:tr>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Giai đoạn 5</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Hiện thực 3 mô hình cơ sở đối chuẩn</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Xây dựng hoàn chỉnh Flat SHA-256 Manifest, HMAC-SHA256 Manifest, Standard Binary Merkle Tree, kèm bộ kiểm thử Unit Test tự động.</w:t>
            </w:r>
          </w:p>
        </w:tc>
      </w:tr>
      <w:tr>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Giai đoạn 6</w:t>
            </w:r>
          </w:p>
        </w:tc>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Thiết kế và phát triển mô hình cải tiến</w:t>
            </w:r>
          </w:p>
        </w:tc>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Phát triển HD-MerkleTree với cấu trúc cây phân cấp, chuẩn hóa RFC 6962, Dirty-Path Propagation O(log N), Parallel Hasher và Batch Multi-Proof.</w:t>
            </w:r>
          </w:p>
        </w:tc>
      </w:tr>
      <w:tr>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Giai đoạn 7</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Đo lường thực nghiệm khoa học có kiểm soát</w:t>
            </w:r>
          </w:p>
        </w:tc>
        <w:tc>
          <w:tcPr>
            <w:tcW w:type="dxa" w:w="3010"/>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Đo lường độc lập lặp lại 5 lần bằng CPU perf_counter, đo 3 loại chi phí gồm Verification time, Update cost, Storage overhead. Xuất raw JSON và biểu đồ PNG.</w:t>
            </w:r>
          </w:p>
        </w:tc>
      </w:tr>
      <w:tr>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Giai đoạn 8</w:t>
            </w:r>
          </w:p>
        </w:tc>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Đóng gói demo tương tác và bài trình bày</w:t>
            </w:r>
          </w:p>
        </w:tc>
        <w:tc>
          <w:tcPr>
            <w:tcW w:type="dxa" w:w="3010"/>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Xây dựng Web Dashboard tại cổng 8080, Interactive CLI, tự động kết xuất bài thuyết trình PowerPoint sẵn sàng báo cáo.</w:t>
            </w:r>
          </w:p>
        </w:tc>
      </w:tr>
    </w:tbl>
    <w:p>
      <w:pPr>
        <w:keepNext/>
        <w:spacing w:before="280" w:after="100"/>
        <w:jc w:val="left"/>
      </w:pPr>
      <w:r>
        <w:rPr>
          <w:rFonts w:ascii="Times New Roman" w:hAnsi="Times New Roman"/>
          <w:b/>
          <w:i w:val="0"/>
          <w:color w:val="000000"/>
          <w:sz w:val="28"/>
          <w:rFonts w:ascii="Times New Roman" w:hAnsi="Times New Roman" w:cs="Times New Roman" w:eastAsia="Times New Roman"/>
        </w:rPr>
        <w:t>IV. Môi trường thực thi và cấu trúc công cụ triển khai</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Nhằm hỗ trợ quá trình nghiệm thu và kiểm chứng thực nghiệm thuận tiện nhất, đề tài đóng gói các kịch bản thực thi tự động sau:</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run_demo_web.bat: Khởi động Web Dashboard trực quan tại địa chỉ http://127.0.0.1:8080 hỗ trợ quan sát trạng thái cây Merkle và mô phỏng tấn công thời gian thực.</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run_demo_cli.bat: Khởi động giao diện dòng lệnh Interactive CLI Menu 9 chức năng phục vụ kiểm tra nhanh.</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run_benchmark.bat: Tự động chạy lại chuỗi đo lường thực nghiệm khoa học và cập nhật biểu đồ so sánh.</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run_tests.bat: Thực thi toàn bộ 13 ca kiểm thử Unit Test tự động với tỷ lệ đạt 100%.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