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030A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5ACD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New Medicine Development Report</w:t>
            </w:r>
          </w:p>
          <w:p>
            <w:r>
              <w:rPr>
                <w:i/>
                <w:color w:val="DBCBE7"/>
                <w:sz w:val="24"/>
              </w:rPr>
              <w:t>Hanoi Pharmaceuticals – Can Tho</w:t>
            </w:r>
          </w:p>
        </w:tc>
      </w:tr>
    </w:tbl>
    <w:p/>
    <w:tbl>
      <w:tblPr>
        <w:tblW w:type="auto" w:w="0"/>
        <w:tblBorders>
          <w:top w:val="single" w:sz="4" w:space="0" w:color="B797CF"/>
          <w:left w:val="single" w:sz="4" w:space="0" w:color="B797CF"/>
          <w:bottom w:val="single" w:sz="4" w:space="0" w:color="B797CF"/>
          <w:right w:val="single" w:sz="4" w:space="0" w:color="B797CF"/>
          <w:insideH w:val="single" w:sz="4" w:space="0" w:color="B797CF"/>
          <w:insideV w:val="single" w:sz="4" w:space="0" w:color="B797C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Organization</w:t>
            </w:r>
          </w:p>
        </w:tc>
        <w:tc>
          <w:tcPr>
            <w:tcW w:type="dxa" w:w="6768"/>
          </w:tcPr>
          <w:p>
            <w:r>
              <w:t>Hanoi Pharmaceuticals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9DFF0"/>
          </w:tcPr>
          <w:p>
            <w:r>
              <w:rPr>
                <w:b/>
                <w:color w:val="7030A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Description</w:t>
      </w:r>
    </w:p>
    <w:p>
      <w:r xmlns:a="http://schemas.openxmlformats.org/drawingml/2006/main">
        <w:t xml:space="preserve">Hanoi Pharmaceuticals has developed a new capsule that relieves seasonal allergy symptoms for up to twelve hours. The capsule is designed for adults and teenagers.</w:t>
      </w:r>
    </w:p>
    <w:p>
      <w:r xmlns:a="http://schemas.openxmlformats.org/drawingml/2006/main">
        <w:t xml:space="preserve">Clinical tests showed that most patients felt better within thirty minutes and reported fewer side effects than with older medicines.</w:t>
      </w:r>
    </w:p>
    <w:p>
      <w:pPr>
        <w:pStyle w:val="Heading1"/>
      </w:pPr>
      <w:r xmlns:a="http://schemas.openxmlformats.org/drawingml/2006/main">
        <w:t xml:space="preserve">Active Ingredients</w:t>
      </w:r>
    </w:p>
    <w:p>
      <w:r xmlns:a="http://schemas.openxmlformats.org/drawingml/2006/main">
        <w:t xml:space="preserve">The capsule contains a low dose of an antihistamine and a natural plant extract that reduces inflammation.</w:t>
      </w:r>
    </w:p>
    <w:p>
      <w:r xmlns:a="http://schemas.openxmlformats.org/drawingml/2006/main">
        <w:t xml:space="preserve">All ingredients are tested for purity in the Hanoi Pharmaceuticals quality laboratory before production begins.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20"/>
            <w:shd w:val="clear" w:color="auto" w:fill="7030A0"/>
          </w:tcPr>
          <w:p>
            <w:r>
              <w:rPr>
                <w:b/>
                <w:color w:val="FFFFFF"/>
              </w:rPr>
              <w:t>Amount (mg)</w:t>
            </w:r>
          </w:p>
        </w:tc>
      </w:tr>
      <w:tr>
        <w:tc>
          <w:tcPr>
            <w:tcW w:type="dxa" w:w="3120"/>
          </w:tcPr>
          <w:p>
            <w:r>
              <w:t>Cellulose</w:t>
            </w:r>
          </w:p>
        </w:tc>
        <w:tc>
          <w:tcPr>
            <w:tcW w:type="dxa" w:w="3120"/>
          </w:tcPr>
          <w:p>
            <w:r>
              <w:t>Shell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Antihistamine</w:t>
            </w:r>
          </w:p>
        </w:tc>
        <w:tc>
          <w:tcPr>
            <w:tcW w:type="dxa" w:w="3120"/>
            <w:shd w:val="clear" w:color="auto" w:fill="EDE6F3"/>
          </w:tcPr>
          <w:p>
            <w:r>
              <w:t>Active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3120"/>
          </w:tcPr>
          <w:p>
            <w:r>
              <w:t>Plant extract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Starch</w:t>
            </w:r>
          </w:p>
        </w:tc>
        <w:tc>
          <w:tcPr>
            <w:tcW w:type="dxa" w:w="3120"/>
            <w:shd w:val="clear" w:color="auto" w:fill="EDE6F3"/>
          </w:tcPr>
          <w:p>
            <w:r>
              <w:t>Filler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Magnesium stearate</w:t>
            </w:r>
          </w:p>
        </w:tc>
        <w:tc>
          <w:tcPr>
            <w:tcW w:type="dxa" w:w="3120"/>
          </w:tcPr>
          <w:p>
            <w:r>
              <w:t>Lubricant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EDE6F3"/>
          </w:tcPr>
          <w:p>
            <w:r>
              <w:t>Silica</w:t>
            </w:r>
          </w:p>
        </w:tc>
        <w:tc>
          <w:tcPr>
            <w:tcW w:type="dxa" w:w="3120"/>
            <w:shd w:val="clear" w:color="auto" w:fill="EDE6F3"/>
          </w:tcPr>
          <w:p>
            <w:r>
              <w:t>Filler</w:t>
            </w:r>
          </w:p>
        </w:tc>
        <w:tc>
          <w:tcPr>
            <w:tcW w:type="dxa" w:w="3120"/>
            <w:shd w:val="clear" w:color="auto" w:fill="EDE6F3"/>
          </w:tcPr>
          <w:p>
            <w:pPr>
              <w:jc w:val="right"/>
            </w:pPr>
            <w:r>
              <w:t>3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amount (mg) by material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Fill Material</w:t>
      </w:r>
    </w:p>
    <w:p>
      <w:r xmlns:a="http://schemas.openxmlformats.org/drawingml/2006/main">
        <w:t xml:space="preserve">The capsule shell is made from plant-based cellulose. The table below lists the fill materials and their quantities in each capsule.</w:t>
      </w:r>
    </w:p>
    <w:p>
      <w:r xmlns:a="http://schemas.openxmlformats.org/drawingml/2006/main">
        <w:t xml:space="preserve">Using plant-based materials makes the capsule suitable for patients who avoid animal products.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Pharma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tabs>
          <w:tab w:pos="4320" w:val="left"/>
        </w:tabs>
      </w:pPr>
      <w:r>
        <w:t>Phase</w:t>
      </w:r>
      <w:r>
        <w:tab/>
      </w:r>
      <w:r>
        <w:t>Volunteers</w:t>
      </w:r>
    </w:p>
    <w:p>
      <w:pPr>
        <w:tabs>
          <w:tab w:pos="4320" w:val="left"/>
        </w:tabs>
      </w:pPr>
      <w:r>
        <w:t>Phase 1</w:t>
      </w:r>
      <w:r>
        <w:tab/>
      </w:r>
      <w:r>
        <w:t>120</w:t>
      </w:r>
    </w:p>
    <w:p>
      <w:pPr>
        <w:tabs>
          <w:tab w:pos="4320" w:val="left"/>
        </w:tabs>
      </w:pPr>
      <w:r>
        <w:t>Phase 2</w:t>
      </w:r>
      <w:r>
        <w:tab/>
      </w:r>
      <w:r>
        <w:t>640</w:t>
      </w:r>
    </w:p>
    <w:p>
      <w:pPr>
        <w:tabs>
          <w:tab w:pos="4320" w:val="left"/>
        </w:tabs>
      </w:pPr>
      <w:r>
        <w:t>Phase 3</w:t>
      </w:r>
      <w:r>
        <w:tab/>
      </w:r>
      <w:r>
        <w:t>1,450</w:t>
      </w:r>
    </w:p>
    <w:p>
      <w:pPr>
        <w:tabs>
          <w:tab w:pos="4320" w:val="left"/>
        </w:tabs>
      </w:pPr>
      <w:r>
        <w:t>Follow-up</w:t>
      </w:r>
      <w:r>
        <w:tab/>
      </w:r>
      <w:r>
        <w:t>300</w:t>
      </w:r>
    </w:p>
    <w:p>
      <w:pPr>
        <w:pStyle w:val="Heading1"/>
      </w:pPr>
      <w:r xmlns:a="http://schemas.openxmlformats.org/drawingml/2006/main">
        <w:t xml:space="preserve">Manufacturing Process</w:t>
      </w:r>
    </w:p>
    <w:p>
      <w:r xmlns:a="http://schemas.openxmlformats.org/drawingml/2006/main">
        <w:t xml:space="preserve">Production follows five steps: weighing, blending, filling, polishing, and packaging. Each step is monitored by automated sensors.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9DFF0"/>
                        </a:solidFill>
                        <a:ln w="12700">
                          <a:solidFill>
                            <a:srgbClr val="E9DFF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030A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28"/>
                              </w:rPr>
                              <w:t xml:space="preserve">Did you know? Weighing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Samples from every batch are stored for three years so that quality can be checked at any time.</w:t>
      </w:r>
    </w:p>
    <w:p>
      <w:pPr>
        <w:pStyle w:val="Heading1"/>
      </w:pPr>
      <w:r xmlns:a="http://schemas.openxmlformats.org/drawingml/2006/main">
        <w:t xml:space="preserve">Safety Testing</w:t>
      </w:r>
    </w:p>
    <w:p>
      <w:r xmlns:a="http://schemas.openxmlformats.org/drawingml/2006/main">
        <w:t xml:space="preserve">Safety testing included three phases with more than two thousand volunteers. Independent doctors reviewed the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Hanoi Pharmaceutical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Hanoi Pharmaceuticals</w:t>
      </w:r>
    </w:p>
    <w:p>
      <w:r xmlns:a="http://schemas.openxmlformats.org/drawingml/2006/main">
        <w:t xml:space="preserve">No serious side effects were reported during the testing period.</w:t>
      </w:r>
    </w:p>
    <w:p>
      <w:pPr>
        <w:pStyle w:val="Heading1"/>
      </w:pPr>
      <w:r xmlns:a="http://schemas.openxmlformats.org/drawingml/2006/main">
        <w:t xml:space="preserve">Market Launch</w:t>
      </w:r>
    </w:p>
    <w:p>
      <w:r xmlns:a="http://schemas.openxmlformats.org/drawingml/2006/main">
        <w:t xml:space="preserve">Hanoi Pharmaceuticals plans to launch the </w:t>
      </w:r>
      <w:commentRangeStart w:id="0"/>
      <w:r>
        <w:t>medicine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in pharmacies next spring. Training materials will be sent to pharmacists before the launch.</w:t>
      </w:r>
    </w:p>
    <w:p>
      <w:r xmlns:a="http://schemas.openxmlformats.org/drawingml/2006/main">
        <w:t xml:space="preserve">Marketing will focus on social media, health magazines, and partnerships with clinics.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2Z">
    <w:p>
      <w:pPr>
        <w:pStyle w:val="CommentText"/>
      </w:pPr>
      <w:r>
        <w:rPr>
          <w:rStyle w:val="CommentReference"/>
        </w:rPr>
        <w:annotationRef/>
      </w:r>
      <w:r>
        <w:t>Can we shorten this?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Hanoi Pharmaceuticals  |  New Medicine Development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comments" Target="comments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Amount (mg) by Material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Amount (mg)</c:v>
                </c:pt>
              </c:strCache>
            </c:strRef>
          </c:tx>
          <c:spPr>
            <a:solidFill>
              <a:srgbClr val="7030A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Cellulose</c:v>
                </c:pt>
                <c:pt idx="1">
                  <c:v>Antihistamine</c:v>
                </c:pt>
                <c:pt idx="2">
                  <c:v>Plant extract</c:v>
                </c:pt>
                <c:pt idx="3">
                  <c:v>Starch</c:v>
                </c:pt>
                <c:pt idx="4">
                  <c:v>Magnesium stearate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80.0</c:v>
                </c:pt>
                <c:pt idx="1">
                  <c:v>10.0</c:v>
                </c:pt>
                <c:pt idx="2">
                  <c:v>25.0</c:v>
                </c:pt>
                <c:pt idx="3">
                  <c:v>60.0</c:v>
                </c:pt>
                <c:pt idx="4">
                  <c:v>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E1859D-EAC9-4957-B574-F8846108D41C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26AF8E7-79A1-4966-8C89-C732935366AB}">
      <dgm:prSet phldrT="[Text]"/>
      <dgm:spPr/>
      <dgm:t>
        <a:bodyPr/>
        <a:lstStyle/>
        <a:p>
          <a:r>
            <a:rPr lang="en-US" dirty="0"/>
            <a:t>Weighing</a:t>
          </a:r>
        </a:p>
      </dgm:t>
    </dgm:pt>
    <dgm:pt modelId="{4179A1F4-116E-4329-800F-1A6CA19391D3}" type="parTrans" cxnId="{814C98F8-FF02-4322-9DB5-2CBD26BA4A84}">
      <dgm:prSet/>
      <dgm:spPr/>
      <dgm:t>
        <a:bodyPr/>
        <a:lstStyle/>
        <a:p>
          <a:endParaRPr lang="en-US"/>
        </a:p>
      </dgm:t>
    </dgm:pt>
    <dgm:pt modelId="{F46E0379-82DA-45DF-B615-AEEED28D84EF}" type="sibTrans" cxnId="{814C98F8-FF02-4322-9DB5-2CBD26BA4A84}">
      <dgm:prSet/>
      <dgm:spPr/>
      <dgm:t>
        <a:bodyPr/>
        <a:lstStyle/>
        <a:p>
          <a:endParaRPr lang="en-US"/>
        </a:p>
      </dgm:t>
    </dgm:pt>
    <dgm:pt modelId="{6C73110B-BDB7-4099-9F40-E40A18AA42B3}">
      <dgm:prSet phldrT="[Text]"/>
      <dgm:spPr/>
      <dgm:t>
        <a:bodyPr/>
        <a:lstStyle/>
        <a:p>
          <a:r>
            <a:rPr lang="en-US" dirty="0"/>
            <a:t>Blending</a:t>
          </a:r>
        </a:p>
      </dgm:t>
    </dgm:pt>
    <dgm:pt modelId="{3D31BFB2-C371-49AE-AEB4-289BE58032E4}" type="parTrans" cxnId="{3F5C10B2-562E-4555-862B-D32E1D4232B4}">
      <dgm:prSet/>
      <dgm:spPr/>
      <dgm:t>
        <a:bodyPr/>
        <a:lstStyle/>
        <a:p>
          <a:endParaRPr lang="en-US"/>
        </a:p>
      </dgm:t>
    </dgm:pt>
    <dgm:pt modelId="{68D55A5B-5074-4864-8CE5-149331B1BE46}" type="sibTrans" cxnId="{3F5C10B2-562E-4555-862B-D32E1D4232B4}">
      <dgm:prSet/>
      <dgm:spPr/>
      <dgm:t>
        <a:bodyPr/>
        <a:lstStyle/>
        <a:p>
          <a:endParaRPr lang="en-US"/>
        </a:p>
      </dgm:t>
    </dgm:pt>
    <dgm:pt modelId="{8FD175B5-C32F-4A4F-BE6B-45E494DF8275}">
      <dgm:prSet phldrT="[Text]"/>
      <dgm:spPr/>
      <dgm:t>
        <a:bodyPr/>
        <a:lstStyle/>
        <a:p>
          <a:r>
            <a:rPr lang="en-US" dirty="0"/>
            <a:t>Filling</a:t>
          </a:r>
        </a:p>
      </dgm:t>
    </dgm:pt>
    <dgm:pt modelId="{7911CCE2-D72A-4888-A661-995C2A36154D}" type="parTrans" cxnId="{2FAA9CAA-6AC2-4C1B-A206-E0EBE250A2D0}">
      <dgm:prSet/>
      <dgm:spPr/>
      <dgm:t>
        <a:bodyPr/>
        <a:lstStyle/>
        <a:p>
          <a:endParaRPr lang="en-US"/>
        </a:p>
      </dgm:t>
    </dgm:pt>
    <dgm:pt modelId="{DE7ED336-DCD6-44CD-9F8E-CC2EA5FC8669}" type="sibTrans" cxnId="{2FAA9CAA-6AC2-4C1B-A206-E0EBE250A2D0}">
      <dgm:prSet/>
      <dgm:spPr/>
      <dgm:t>
        <a:bodyPr/>
        <a:lstStyle/>
        <a:p>
          <a:endParaRPr lang="en-US"/>
        </a:p>
      </dgm:t>
    </dgm:pt>
    <dgm:pt modelId="{E740536F-F54B-4B12-8A1E-B9B1C9DC1DD7}">
      <dgm:prSet phldrT="[Text]"/>
      <dgm:spPr/>
      <dgm:t>
        <a:bodyPr/>
        <a:lstStyle/>
        <a:p>
          <a:r>
            <a:rPr lang="en-US" dirty="0"/>
            <a:t>Polishing</a:t>
          </a:r>
        </a:p>
      </dgm:t>
    </dgm:pt>
    <dgm:pt modelId="{CE559556-E158-412E-85D0-2027A41EC047}" type="parTrans" cxnId="{7433F76B-23AA-470C-B277-EB725679F9A9}">
      <dgm:prSet/>
      <dgm:spPr/>
      <dgm:t>
        <a:bodyPr/>
        <a:lstStyle/>
        <a:p>
          <a:endParaRPr lang="en-US"/>
        </a:p>
      </dgm:t>
    </dgm:pt>
    <dgm:pt modelId="{2BEECACB-9F22-498A-A4BD-C36DB195FEB7}" type="sibTrans" cxnId="{7433F76B-23AA-470C-B277-EB725679F9A9}">
      <dgm:prSet/>
      <dgm:spPr/>
      <dgm:t>
        <a:bodyPr/>
        <a:lstStyle/>
        <a:p>
          <a:endParaRPr lang="en-US"/>
        </a:p>
      </dgm:t>
    </dgm:pt>
  </dgm:ptLst>
  <dgm:cxnLst>
    <dgm:cxn modelId="{814C98F8-FF02-4322-9DB5-2CBD26BA4A84}" srcId="{E1E1859D-EAC9-4957-B574-F8846108D41C}" destId="{226AF8E7-79A1-4966-8C89-C732935366AB}" srcOrd="0" destOrd="0" parTransId="{4179A1F4-116E-4329-800F-1A6CA19391D3}" sibTransId="{F46E0379-82DA-45DF-B615-AEEED28D84EF}"/>
    <dgm:cxn modelId="{3F5C10B2-562E-4555-862B-D32E1D4232B4}" srcId="{E1E1859D-EAC9-4957-B574-F8846108D41C}" destId="{6C73110B-BDB7-4099-9F40-E40A18AA42B3}" srcOrd="1" destOrd="0" parTransId="{3D31BFB2-C371-49AE-AEB4-289BE58032E4}" sibTransId="{68D55A5B-5074-4864-8CE5-149331B1BE46}"/>
    <dgm:cxn modelId="{2FAA9CAA-6AC2-4C1B-A206-E0EBE250A2D0}" srcId="{E1E1859D-EAC9-4957-B574-F8846108D41C}" destId="{8FD175B5-C32F-4A4F-BE6B-45E494DF8275}" srcOrd="2" destOrd="0" parTransId="{7911CCE2-D72A-4888-A661-995C2A36154D}" sibTransId="{DE7ED336-DCD6-44CD-9F8E-CC2EA5FC8669}"/>
    <dgm:cxn modelId="{7433F76B-23AA-470C-B277-EB725679F9A9}" srcId="{E1E1859D-EAC9-4957-B574-F8846108D41C}" destId="{E740536F-F54B-4B12-8A1E-B9B1C9DC1DD7}" srcOrd="3" destOrd="0" parTransId="{CE559556-E158-412E-85D0-2027A41EC047}" sibTransId="{2BEECACB-9F22-498A-A4BD-C36DB195FEB7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6AF8E7-79A1-4966-8C89-C732935366AB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Weighing</a:t>
          </a:r>
        </a:p>
      </dsp:txBody>
      <dsp:txXfrm>
        <a:off x="0" y="614660"/>
        <a:ext cx="1206551" cy="965240"/>
      </dsp:txXfrm>
    </dsp:sp>
    <dsp:sp modelId="{6C73110B-BDB7-4099-9F40-E40A18AA42B3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Blending</a:t>
          </a:r>
        </a:p>
      </dsp:txBody>
      <dsp:txXfrm>
        <a:off x="1365656" y="614660"/>
        <a:ext cx="1206551" cy="965240"/>
      </dsp:txXfrm>
    </dsp:sp>
    <dsp:sp modelId="{8FD175B5-C32F-4A4F-BE6B-45E494DF8275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Filling</a:t>
          </a:r>
        </a:p>
      </dsp:txBody>
      <dsp:txXfrm>
        <a:off x="2731312" y="614660"/>
        <a:ext cx="1206551" cy="965240"/>
      </dsp:txXfrm>
    </dsp:sp>
    <dsp:sp modelId="{E740536F-F54B-4B12-8A1E-B9B1C9DC1DD7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Polishing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Medicine Development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