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jc w:val="center"/>
        <w:tblBorders>
          <w:top w:val="nil"/>
          <w:left w:val="nil"/>
          <w:bottom w:val="nil"/>
          <w:right w:val="nil"/>
          <w:insideH w:val="nil"/>
          <w:insideV w:val="nil"/>
        </w:tblBorders>
        <w:tblLook w:firstColumn="1" w:firstRow="1" w:lastColumn="0" w:lastRow="0" w:noHBand="0" w:noVBand="1" w:val="04A0"/>
      </w:tblPr>
      <w:tblGrid>
        <w:gridCol w:w="9360"/>
      </w:tblGrid>
      <w:tr>
        <w:trPr>
          <w:tblHeader/>
        </w:trPr>
        <w:tc>
          <w:tcPr>
            <w:tcW w:type="dxa" w:w="9360"/>
            <w:shd w:val="clear" w:color="auto" w:fill="2E5E4E"/>
            <w:tcMar>
              <w:top w:w="200" w:type="dxa"/>
              <w:left w:w="240" w:type="dxa"/>
              <w:bottom w:w="200" w:type="dxa"/>
              <w:right w:w="240" w:type="dxa"/>
            </w:tcMar>
          </w:tcPr>
          <w:p>
            <w:r>
              <w:rPr>
                <w:b/>
                <w:color w:val="ABBEB8"/>
                <w:sz w:val="18"/>
              </w:rPr>
              <w:t>NEWSLETTER · ISSUE 16 · SEPTEMBER 2026</w:t>
            </w:r>
          </w:p>
          <w:p>
            <w:pPr>
              <w:pStyle w:val="Title"/>
              <w:pBdr>
                <w:bottom w:val="nil"/>
              </w:pBdr>
            </w:pPr>
            <w:r>
              <w:rPr>
                <w:b/>
                <w:color w:val="FFFFFF"/>
              </w:rPr>
              <w:t>Dinosaurs Through Time</w:t>
            </w:r>
          </w:p>
          <w:p>
            <w:r>
              <w:rPr>
                <w:i/>
                <w:color w:val="CAD6D2"/>
                <w:sz w:val="24"/>
              </w:rPr>
              <w:t>Lotus Museum – Da Nang</w:t>
            </w:r>
          </w:p>
        </w:tc>
      </w:tr>
    </w:tbl>
    <w:p/>
    <w:p>
      <w:pPr>
        <w:pStyle w:val="Heading1"/>
      </w:pPr>
      <w:r xmlns:a="http://schemas.openxmlformats.org/drawingml/2006/main">
        <w:t xml:space="preserve">When and Where Dinosaurs Lived</w:t>
      </w:r>
    </w:p>
    <w:p>
      <w:r xmlns:a="http://schemas.openxmlformats.org/drawingml/2006/main">
        <w:t xml:space="preserve">Dinosaurs lived on every continent for more than 160 million years. At Lotus Museum, visitors learn how the climate changed during this long period and how those changes shaped the animals.</w:t>
      </w:r>
    </w:p>
    <w:p>
      <w:r xmlns:a="http://schemas.openxmlformats.org/drawingml/2006/main">
        <w:t xml:space="preserve">The earliest dinosaurs were small and fast. Later species became enormous, and some developed feathers, horns, or armored plates that helped them survive.</w:t>
      </w:r>
    </w:p>
    <w:p>
      <w:pPr>
        <w:pStyle w:val="Heading1"/>
      </w:pPr>
      <w:r xmlns:a="http://schemas.openxmlformats.org/drawingml/2006/main">
        <w:t xml:space="preserve">Geologic Eras</w:t>
      </w:r>
    </w:p>
    <w:p>
      <w:r xmlns:a="http://schemas.openxmlformats.org/drawingml/2006/main">
        <w:t xml:space="preserve">Scientists divide the age of dinosaurs into three periods: the Triassic, the Jurassic, and the Cretaceous. Each period had different plants, seas, and continents.</w:t>
      </w:r>
    </w:p>
    <w:p>
      <w:r xmlns:a="http://schemas.openxmlformats.org/drawingml/2006/main">
        <w:t xml:space="preserve">The table in this section lists several well-known dinosaurs together with the period in which they lived and their estimated length.</w:t>
      </w:r>
    </w:p>
    <w:tbl>
      <w:tblPr>
        <w:tblStyle w:val="TableGrid"/>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3120"/>
        <w:gridCol w:w="3120"/>
        <w:gridCol w:w="3120"/>
      </w:tblGrid>
      <w:tr>
        <w:trPr>
          <w:tblHeader/>
        </w:trPr>
        <w:tc>
          <w:tcPr>
            <w:tcW w:type="dxa" w:w="3120"/>
            <w:shd w:val="clear" w:color="auto" w:fill="2E5E4E"/>
          </w:tcPr>
          <w:p>
            <w:r>
              <w:rPr>
                <w:b/>
                <w:color w:val="FFFFFF"/>
              </w:rPr>
              <w:t>Dinosaur</w:t>
            </w:r>
          </w:p>
        </w:tc>
        <w:tc>
          <w:tcPr>
            <w:tcW w:type="dxa" w:w="3120"/>
            <w:shd w:val="clear" w:color="auto" w:fill="2E5E4E"/>
          </w:tcPr>
          <w:p>
            <w:r>
              <w:rPr>
                <w:b/>
                <w:color w:val="FFFFFF"/>
              </w:rPr>
              <w:t>Geologic period</w:t>
            </w:r>
          </w:p>
        </w:tc>
        <w:tc>
          <w:tcPr>
            <w:tcW w:type="dxa" w:w="3120"/>
            <w:shd w:val="clear" w:color="auto" w:fill="2E5E4E"/>
          </w:tcPr>
          <w:p>
            <w:r>
              <w:rPr>
                <w:b/>
                <w:color w:val="FFFFFF"/>
              </w:rPr>
              <w:t>Length (m)</w:t>
            </w:r>
          </w:p>
        </w:tc>
      </w:tr>
      <w:tr>
        <w:tc>
          <w:tcPr>
            <w:tcW w:type="dxa" w:w="3120"/>
          </w:tcPr>
          <w:p>
            <w:r>
              <w:t>Stegosaurus</w:t>
            </w:r>
          </w:p>
        </w:tc>
        <w:tc>
          <w:tcPr>
            <w:tcW w:type="dxa" w:w="3120"/>
          </w:tcPr>
          <w:p>
            <w:r>
              <w:t>Jurassic</w:t>
            </w:r>
          </w:p>
        </w:tc>
        <w:tc>
          <w:tcPr>
            <w:tcW w:type="dxa" w:w="3120"/>
          </w:tcPr>
          <w:p>
            <w:pPr>
              <w:jc w:val="right"/>
            </w:pPr>
            <w:r>
              <w:t>9</w:t>
            </w:r>
          </w:p>
        </w:tc>
      </w:tr>
      <w:tr>
        <w:tc>
          <w:tcPr>
            <w:tcW w:type="dxa" w:w="3120"/>
            <w:shd w:val="clear" w:color="auto" w:fill="E5EBE9"/>
          </w:tcPr>
          <w:p>
            <w:r>
              <w:t>Triceratops</w:t>
            </w:r>
          </w:p>
        </w:tc>
        <w:tc>
          <w:tcPr>
            <w:tcW w:type="dxa" w:w="3120"/>
            <w:shd w:val="clear" w:color="auto" w:fill="E5EBE9"/>
          </w:tcPr>
          <w:p>
            <w:r>
              <w:t>Cretaceous</w:t>
            </w:r>
          </w:p>
        </w:tc>
        <w:tc>
          <w:tcPr>
            <w:tcW w:type="dxa" w:w="3120"/>
            <w:shd w:val="clear" w:color="auto" w:fill="E5EBE9"/>
          </w:tcPr>
          <w:p>
            <w:pPr>
              <w:jc w:val="right"/>
            </w:pPr>
            <w:r>
              <w:t>8</w:t>
            </w:r>
          </w:p>
        </w:tc>
      </w:tr>
      <w:tr>
        <w:tc>
          <w:tcPr>
            <w:tcW w:type="dxa" w:w="3120"/>
          </w:tcPr>
          <w:p>
            <w:r>
              <w:t>Coelophysis</w:t>
            </w:r>
          </w:p>
        </w:tc>
        <w:tc>
          <w:tcPr>
            <w:tcW w:type="dxa" w:w="3120"/>
          </w:tcPr>
          <w:p>
            <w:r>
              <w:t>Triassic</w:t>
            </w:r>
          </w:p>
        </w:tc>
        <w:tc>
          <w:tcPr>
            <w:tcW w:type="dxa" w:w="3120"/>
          </w:tcPr>
          <w:p>
            <w:pPr>
              <w:jc w:val="right"/>
            </w:pPr>
            <w:r>
              <w:t>3</w:t>
            </w:r>
          </w:p>
        </w:tc>
      </w:tr>
      <w:tr>
        <w:tc>
          <w:tcPr>
            <w:tcW w:type="dxa" w:w="3120"/>
            <w:shd w:val="clear" w:color="auto" w:fill="E5EBE9"/>
          </w:tcPr>
          <w:p>
            <w:r>
              <w:t>Brachiosaurus</w:t>
            </w:r>
          </w:p>
        </w:tc>
        <w:tc>
          <w:tcPr>
            <w:tcW w:type="dxa" w:w="3120"/>
            <w:shd w:val="clear" w:color="auto" w:fill="E5EBE9"/>
          </w:tcPr>
          <w:p>
            <w:r>
              <w:t>Jurassic</w:t>
            </w:r>
          </w:p>
        </w:tc>
        <w:tc>
          <w:tcPr>
            <w:tcW w:type="dxa" w:w="3120"/>
            <w:shd w:val="clear" w:color="auto" w:fill="E5EBE9"/>
          </w:tcPr>
          <w:p>
            <w:pPr>
              <w:jc w:val="right"/>
            </w:pPr>
            <w:r>
              <w:t>22</w:t>
            </w:r>
          </w:p>
        </w:tc>
      </w:tr>
      <w:tr>
        <w:tc>
          <w:tcPr>
            <w:tcW w:type="dxa" w:w="3120"/>
          </w:tcPr>
          <w:p>
            <w:r>
              <w:t>Velociraptor</w:t>
            </w:r>
          </w:p>
        </w:tc>
        <w:tc>
          <w:tcPr>
            <w:tcW w:type="dxa" w:w="3120"/>
          </w:tcPr>
          <w:p>
            <w:r>
              <w:t>Cretaceous</w:t>
            </w:r>
          </w:p>
        </w:tc>
        <w:tc>
          <w:tcPr>
            <w:tcW w:type="dxa" w:w="3120"/>
          </w:tcPr>
          <w:p>
            <w:pPr>
              <w:jc w:val="right"/>
            </w:pPr>
            <w:r>
              <w:t>2</w:t>
            </w:r>
          </w:p>
        </w:tc>
      </w:tr>
      <w:tr>
        <w:tc>
          <w:tcPr>
            <w:tcW w:type="dxa" w:w="3120"/>
            <w:shd w:val="clear" w:color="auto" w:fill="E5EBE9"/>
          </w:tcPr>
          <w:p>
            <w:r>
              <w:t>Plateosaurus</w:t>
            </w:r>
          </w:p>
        </w:tc>
        <w:tc>
          <w:tcPr>
            <w:tcW w:type="dxa" w:w="3120"/>
            <w:shd w:val="clear" w:color="auto" w:fill="E5EBE9"/>
          </w:tcPr>
          <w:p>
            <w:r>
              <w:t>Triassic</w:t>
            </w:r>
          </w:p>
        </w:tc>
        <w:tc>
          <w:tcPr>
            <w:tcW w:type="dxa" w:w="3120"/>
            <w:shd w:val="clear" w:color="auto" w:fill="E5EBE9"/>
          </w:tcPr>
          <w:p>
            <w:pPr>
              <w:jc w:val="right"/>
            </w:pPr>
            <w:r>
              <w:t>8</w:t>
            </w:r>
          </w:p>
        </w:tc>
      </w:tr>
    </w:tbl>
    <w:p/>
    <w:p>
      <w:pPr>
        <w:jc w:val="center"/>
      </w:pPr>
      <w:r xmlns:a="http://schemas.openxmlformats.org/drawingml/2006/main" xmlns:c="http://schemas.openxmlformats.org/drawingml/2006/chart" xmlns:dgm="http://schemas.openxmlformats.org/drawingml/2006/diagram">
        <w:drawing>
          <wp:inline distT="0" distB="0" distL="0" distR="0">
            <wp:extent cx="5029200" cy="2743200"/>
            <wp:effectExtent l="0" t="0" r="0" b="0"/>
            <wp:docPr id="5001" name="Chart 1" descr="Chart showing length (m) by dinosaur"/>
            <wp:cNvGraphicFramePr/>
            <a:graphic>
              <a:graphicData uri="http://schemas.openxmlformats.org/drawingml/2006/chart">
                <c:chart r:id="rId9"/>
              </a:graphicData>
            </a:graphic>
          </wp:inline>
        </w:drawing>
      </w:r>
    </w:p>
    <w:p/>
    <w:p>
      <w:pPr>
        <w:pStyle w:val="Heading1"/>
      </w:pPr>
      <w:r xmlns:a="http://schemas.openxmlformats.org/drawingml/2006/main">
        <w:t xml:space="preserve">Ornithischian Dinosaurs</w:t>
      </w:r>
    </w:p>
    <w:p>
      <w:r xmlns:a="http://schemas.openxmlformats.org/drawingml/2006/main">
        <w:t xml:space="preserve">Ornithischian dinosaurs were plant eaters with a bird-like hip structure. Many of them lived in herds and moved slowly across open plains.</w:t>
      </w:r>
    </w:p>
    <w:p>
      <w:pPr>
        <w:jc w:val="center"/>
      </w:pPr>
      <w:r>
        <w:drawing>
          <wp:inline xmlns:a="http://schemas.openxmlformats.org/drawingml/2006/main" xmlns:pic="http://schemas.openxmlformats.org/drawingml/2006/picture">
            <wp:extent cx="2377440" cy="1532128"/>
            <wp:docPr id="5002" name="Picture 5002" descr="Lotus Museum photo"/>
            <wp:cNvGraphicFramePr>
              <a:graphicFrameLocks noChangeAspect="1"/>
            </wp:cNvGraphicFramePr>
            <a:graphic>
              <a:graphicData uri="http://schemas.openxmlformats.org/drawingml/2006/picture">
                <pic:pic>
                  <pic:nvPicPr>
                    <pic:cNvPr id="0" name="Museum_0.png"/>
                    <pic:cNvPicPr/>
                  </pic:nvPicPr>
                  <pic:blipFill>
                    <a:blip r:embed="rId10"/>
                    <a:stretch>
                      <a:fillRect/>
                    </a:stretch>
                  </pic:blipFill>
                  <pic:spPr>
                    <a:xfrm>
                      <a:off x="0" y="0"/>
                      <a:ext cx="2377440" cy="1532128"/>
                    </a:xfrm>
                    <a:prstGeom prst="rect"/>
                  </pic:spPr>
                </pic:pic>
              </a:graphicData>
            </a:graphic>
          </wp:inline>
        </w:drawing>
      </w:r>
    </w:p>
    <w:p>
      <w:pPr>
        <w:jc w:val="center"/>
      </w:pPr>
      <w:r>
        <w:rPr>
          <w:i/>
          <w:color w:val="595959"/>
          <w:sz w:val="18"/>
        </w:rPr>
        <w:t>Photo: Lotus Museum</w:t>
      </w:r>
    </w:p>
    <w:p>
      <w:r xmlns:a="http://schemas.openxmlformats.org/drawingml/2006/main">
        <w:t xml:space="preserve">Researchers at Lotus Museum study their teeth and jaws to understand what these animals ate and how they chewed tough plants.</w:t>
      </w:r>
    </w:p>
    <w:p>
      <w:pPr>
        <w:pStyle w:val="Heading1"/>
      </w:pPr>
      <w:r xmlns:a="http://schemas.openxmlformats.org/drawingml/2006/main">
        <w:t xml:space="preserve">Theropod Dinosaurs</w:t>
      </w:r>
    </w:p>
    <w:p>
      <w:r xmlns:a="http://schemas.openxmlformats.org/drawingml/2006/main">
        <w:t xml:space="preserve">Theropods were mostly meat eaters that walked on two legs. The group includes famous hunters such as Tyrannosaurus and Velociraptor.</w:t>
      </w:r>
    </w:p>
    <w:p>
      <w:r xmlns:a="http://schemas.openxmlformats.org/drawingml/2006/main">
        <w:t xml:space="preserve">Modern birds are the living descendants of small feathered theropods, which makes this group especially important for scientists.</w:t>
      </w:r>
    </w:p>
    <w:p>
      <w:pPr>
        <w:jc w:val="center"/>
      </w:pPr>
      <w:r xmlns:a="http://schemas.openxmlformats.org/drawingml/2006/main" xmlns:c="http://schemas.openxmlformats.org/drawingml/2006/chart" xmlns:dgm="http://schemas.openxmlformats.org/drawingml/2006/diagram">
        <w:drawing>
          <wp:inline distT="0" distB="0" distL="0" distR="0">
            <wp:extent cx="5303520" cy="2194560"/>
            <wp:effectExtent l="0" t="0" r="0" b="0"/>
            <wp:docPr id="5002" name="Diagram 1" descr="Museum process diagram"/>
            <wp:cNvGraphicFramePr/>
            <a:graphic>
              <a:graphicData uri="http://schemas.openxmlformats.org/drawingml/2006/diagram">
                <dgm:relIds r:dm="rId12" r:lo="rId13" r:qs="rId14" r:cs="rId15"/>
              </a:graphicData>
            </a:graphic>
          </wp:inline>
        </w:drawing>
      </w:r>
    </w:p>
    <w:p/>
    <w:p>
      <w:pPr>
        <w:pStyle w:val="Heading1"/>
      </w:pPr>
      <w:r xmlns:a="http://schemas.openxmlformats.org/drawingml/2006/main">
        <w:t xml:space="preserve">Fossil Discoveries</w:t>
      </w:r>
    </w:p>
    <w:p>
      <w:r xmlns:a="http://schemas.openxmlformats.org/drawingml/2006/main">
        <w:t xml:space="preserve">Fossils form when bones are buried quickly by mud or sand. Over millions of years, minerals replace the original material and preserve the shape of the bone.</w:t>
      </w:r>
    </w:p>
    <w:p>
      <w:r xmlns:a="http://schemas.openxmlformats.org/drawingml/2006/main">
        <w:t xml:space="preserve">Every year, field teams uncover new specimens that change our understanding of how dinosaurs looked and behaved.</w:t>
      </w:r>
    </w:p>
    <w:p>
      <w:pPr>
        <w:pStyle w:val="ListParagraph"/>
        <w:numPr>
          <w:ilvl w:val="0"/>
          <w:numId w:val="208"/>
        </w:numPr>
      </w:pPr>
      <w:r>
        <w:t>Walked on two legs</w:t>
      </w:r>
    </w:p>
    <w:p>
      <w:pPr>
        <w:pStyle w:val="ListParagraph"/>
        <w:numPr>
          <w:ilvl w:val="0"/>
          <w:numId w:val="208"/>
        </w:numPr>
      </w:pPr>
      <w:r>
        <w:t>Had a beak-like mouth</w:t>
      </w:r>
    </w:p>
    <w:p>
      <w:pPr>
        <w:pStyle w:val="ListParagraph"/>
        <w:numPr>
          <w:ilvl w:val="0"/>
          <w:numId w:val="208"/>
        </w:numPr>
      </w:pPr>
      <w:r>
        <w:t>Developed a narrow eyebrow</w:t>
      </w:r>
    </w:p>
    <w:p>
      <w:r xmlns:a="http://schemas.openxmlformats.org/drawingml/2006/main">
        <w:t xml:space="preserve">The following items continue the list.</w:t>
      </w:r>
    </w:p>
    <w:p>
      <w:pPr>
        <w:pStyle w:val="ListParagraph"/>
        <w:numPr>
          <w:ilvl w:val="0"/>
          <w:numId w:val="209"/>
        </w:numPr>
      </w:pPr>
      <w:r>
        <w:t>Lived in large herds</w:t>
      </w:r>
    </w:p>
    <w:p>
      <w:pPr>
        <w:pStyle w:val="ListParagraph"/>
        <w:numPr>
          <w:ilvl w:val="0"/>
          <w:numId w:val="209"/>
        </w:numPr>
      </w:pPr>
      <w:r>
        <w:t>Laid eggs in nests</w:t>
      </w:r>
    </w:p>
    <w:p>
      <w:pPr>
        <w:pStyle w:val="ListParagraph"/>
        <w:numPr>
          <w:ilvl w:val="0"/>
          <w:numId w:val="209"/>
        </w:numPr>
      </w:pPr>
      <w:r>
        <w:t>Grew quickly when young</w:t>
      </w:r>
    </w:p>
    <w:p>
      <w:pPr>
        <w:pStyle w:val="Heading1"/>
      </w:pPr>
      <w:r xmlns:a="http://schemas.openxmlformats.org/drawingml/2006/main">
        <w:t xml:space="preserve">Kids Love Dinosaurs</w:t>
      </w:r>
    </w:p>
    <w:p>
      <w:r xmlns:a="http://schemas.openxmlformats.org/drawingml/2006/main">
        <w:t xml:space="preserve">Our family gallery offers touchable fossil casts, drawing stations, and a digging pit where young visitors can become paleontologists for a day.</w:t>
      </w:r>
    </w:p>
    <w:p>
      <w:r xmlns:a="http://schemas.openxmlformats.org/drawingml/2006/main">
        <mc:AlternateContent>
          <mc:Choice Requires="wps">
            <w:drawing>
              <wp:anchor distT="45720" distB="45720" distL="114300" distR="114300" simplePos="0" relativeHeight="251659365" behindDoc="0" locked="0" layoutInCell="1" allowOverlap="1">
                <wp:simplePos x="0" y="0"/>
                <wp:positionH relativeFrom="margin">
                  <wp:align>right</wp:align>
                </wp:positionH>
                <wp:positionV relativeFrom="paragraph">
                  <wp:posOffset>0</wp:posOffset>
                </wp:positionV>
                <wp:extent cx="2194560" cy="1097280"/>
                <wp:effectExtent l="0" t="0" r="0" b="0"/>
                <wp:wrapSquare wrapText="bothSides"/>
                <wp:docPr id="101" name="Text Box 101"/>
                <wp:cNvGraphicFramePr/>
                <a:graphic>
                  <a:graphicData uri="http://schemas.microsoft.com/office/word/2010/wordprocessingShape">
                    <wps:wsp>
                      <wps:cNvSpPr txBox="1"/>
                      <wps:spPr>
                        <a:xfrm>
                          <a:off x="0" y="0"/>
                          <a:ext cx="2194560" cy="1097280"/>
                        </a:xfrm>
                        <a:prstGeom prst="rect">
                          <a:avLst/>
                        </a:prstGeom>
                        <a:solidFill>
                          <a:srgbClr val="DFE6E4"/>
                        </a:solidFill>
                        <a:ln w="12700">
                          <a:solidFill>
                            <a:srgbClr val="DFE6E4"/>
                          </a:solidFill>
                        </a:ln>
                      </wps:spPr>
                      <wps:txbx>
                        <w:txbxContent>
                          <w:p>
                            <w:pPr>
                              <w:jc w:val="center"/>
                              <w:rPr>
                                <w:b/>
                                <w:color w:val="2E5E4E"/>
                                <w:sz w:val="28"/>
                              </w:rPr>
                            </w:pPr>
                            <w:r>
                              <w:rPr>
                                <w:b/>
                                <w:color w:val="2E5E4E"/>
                                <w:sz w:val="28"/>
                              </w:rPr>
                              <w:t xml:space="preserve">Tip: Walked on two legs is one of our key topics this year.</w:t>
                            </w:r>
                          </w:p>
                        </w:txbxContent>
                      </wps:txbx>
                      <wps:bodyPr rot="0" vert="horz" wrap="square" lIns="91440" tIns="45720" rIns="91440" bIns="45720" anchor="ctr" anchorCtr="0">
                        <a:noAutofit/>
                      </wps:bodyPr>
                    </wps:wsp>
                  </a:graphicData>
                </a:graphic>
              </wp:anchor>
            </w:drawing>
          </mc:Choice>
        </mc:AlternateContent>
      </w:r>
    </w:p>
    <w:p>
      <w:r xmlns:a="http://schemas.openxmlformats.org/drawingml/2006/main">
        <w:t xml:space="preserve">Teachers can book guided tours that connect the exhibits with science lessons taught in primary schools.</w:t>
      </w:r>
    </w:p>
    <w:sectPr w:rsidR="00FC693F" w:rsidRPr="0006063C" w:rsidSect="00034616">
      <w:footerReference w:type="default" r:id="rId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2026 Lotus Museum  |  Dinosaurs Through Time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208">
    <w:abstractNumId w:val="91"/>
    <w:lvlOverride w:ilvl="0">
      <w:startOverride w:val="1"/>
    </w:lvlOverride>
  </w:num>
  <w:num w:numId="209">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hart" Target="charts/chart1.xml"/><Relationship Id="rId10" Type="http://schemas.openxmlformats.org/officeDocument/2006/relationships/image" Target="media/image1.png"/><Relationship Id="rId11" Type="http://schemas.microsoft.com/office/2007/relationships/diagramDrawing" Target="diagrams/drawing1.xml"/><Relationship Id="rId12" Type="http://schemas.openxmlformats.org/officeDocument/2006/relationships/diagramData" Target="diagrams/data1.xml"/><Relationship Id="rId13" Type="http://schemas.openxmlformats.org/officeDocument/2006/relationships/diagramLayout" Target="diagrams/layout1.xml"/><Relationship Id="rId14" Type="http://schemas.openxmlformats.org/officeDocument/2006/relationships/diagramQuickStyle" Target="diagrams/quickStyle1.xml"/><Relationship Id="rId15" Type="http://schemas.openxmlformats.org/officeDocument/2006/relationships/diagramColors" Target="diagrams/colors1.xml"/><Relationship Id="rId16"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c:chart>
    <c:title>
      <c:tx>
        <c:rich>
          <a:bodyPr/>
          <a:lstStyle/>
          <a:p>
            <a:pPr>
              <a:defRPr sz="1400" b="0"/>
            </a:pPr>
            <a:r>
              <a:rPr lang="en-US" sz="1400" b="0"/>
              <a:t>Length (m) by Dinosaur</a:t>
            </a:r>
          </a:p>
        </c:rich>
      </c:tx>
      <c:overlay val="0"/>
    </c:title>
    <c:autoTitleDeleted val="0"/>
    <c:plotArea>
      <c:layout/>
      <c:barChart>
        <c:barDir val="col"/>
        <c:grouping val="clustered"/>
        <c:varyColors val="0"/>
        <c:ser>
          <c:idx val="0"/>
          <c:order val="0"/>
          <c:tx>
            <c:strRef>
              <c:f>Sheet1!$B$1</c:f>
              <c:strCache>
                <c:ptCount val="1"/>
                <c:pt idx="0">
                  <c:v>Length (m)</c:v>
                </c:pt>
              </c:strCache>
            </c:strRef>
          </c:tx>
          <c:spPr>
            <a:solidFill>
              <a:srgbClr val="2E5E4E"/>
            </a:solidFill>
          </c:spPr>
          <c:invertIfNegative val="0"/>
          <c:cat>
            <c:strRef>
              <c:f>Sheet1!$A$2:$A$6</c:f>
              <c:strCache>
                <c:ptCount val="5"/>
                <c:pt idx="0">
                  <c:v>Stegosaurus</c:v>
                </c:pt>
                <c:pt idx="1">
                  <c:v>Triceratops</c:v>
                </c:pt>
                <c:pt idx="2">
                  <c:v>Coelophysis</c:v>
                </c:pt>
                <c:pt idx="3">
                  <c:v>Brachiosaurus</c:v>
                </c:pt>
                <c:pt idx="4">
                  <c:v>Velociraptor</c:v>
                </c:pt>
              </c:strCache>
            </c:strRef>
          </c:cat>
          <c:val>
            <c:numRef>
              <c:f>Sheet1!$B$2:$B$6</c:f>
              <c:numCache>
                <c:formatCode>General</c:formatCode>
                <c:ptCount val="5"/>
                <c:pt idx="0">
                  <c:v>9.0</c:v>
                </c:pt>
                <c:pt idx="1">
                  <c:v>8.0</c:v>
                </c:pt>
                <c:pt idx="2">
                  <c:v>3.0</c:v>
                </c:pt>
                <c:pt idx="3">
                  <c:v>22.0</c:v>
                </c:pt>
                <c:pt idx="4">
                  <c:v>2.0</c:v>
                </c:pt>
              </c:numCache>
            </c:numRef>
          </c:val>
        </c:ser>
        <c:gapWidth val="182"/>
        <c:overlap val="-27"/>
        <c:axId val="50010001"/>
        <c:axId val="50010002"/>
      </c:barChart>
      <c:catAx>
        <c:axId val="50010001"/>
        <c:scaling>
          <c:orientation val="minMax"/>
        </c:scaling>
        <c:delete val="0"/>
        <c:axPos val="b"/>
        <c:numFmt formatCode="General" sourceLinked="1"/>
        <c:majorTickMark val="none"/>
        <c:minorTickMark val="none"/>
        <c:tickLblPos val="nextTo"/>
        <c:crossAx val="50010002"/>
        <c:crosses val="autoZero"/>
        <c:auto val="1"/>
        <c:lblAlgn val="ctr"/>
        <c:lblOffset val="100"/>
        <c:noMultiLvlLbl val="0"/>
      </c:catAx>
      <c:valAx>
        <c:axId val="50010002"/>
        <c:scaling>
          <c:orientation val="minMax"/>
        </c:scaling>
        <c:delete val="0"/>
        <c:axPos val="l"/>
        <c:majorGridlines>
          <c:spPr>
            <a:ln w="9525">
              <a:solidFill>
                <a:srgbClr val="D9D9D9"/>
              </a:solidFill>
            </a:ln>
          </c:spPr>
        </c:majorGridlines>
        <c:numFmt formatCode="General" sourceLinked="1"/>
        <c:majorTickMark val="none"/>
        <c:minorTickMark val="none"/>
        <c:tickLblPos val="nextTo"/>
        <c:crossAx val="50010001"/>
        <c:crosses val="autoZero"/>
        <c:crossBetween val="between"/>
      </c:valAx>
    </c:plotArea>
    <c:legend>
      <c:legendPos val="r"/>
      <c:overlay val="0"/>
    </c:legend>
    <c:plotVisOnly val="1"/>
    <c:dispBlanksAs val="gap"/>
  </c:chart>
  <c:txPr>
    <a:bodyPr/>
    <a:lstStyle/>
    <a:p>
      <a:pPr>
        <a:defRPr sz="1000"/>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E69AD7F-9844-441B-AECE-13D44EC129BB}" type="doc">
      <dgm:prSet loTypeId="urn:microsoft.com/office/officeart/2005/8/layout/hProcess9" loCatId="process" qsTypeId="urn:microsoft.com/office/officeart/2005/8/quickstyle/simple1" qsCatId="simple" csTypeId="urn:microsoft.com/office/officeart/2005/8/colors/accent1_2" csCatId="accent1" phldr="1"/>
      <dgm:spPr/>
      <dgm:t>
        <a:bodyPr/>
        <a:lstStyle/>
        <a:p>
          <a:endParaRPr lang="en-US"/>
        </a:p>
      </dgm:t>
    </dgm:pt>
    <dgm:pt modelId="{139DC12C-D998-4757-9D34-C871AD819D02}">
      <dgm:prSet phldrT="[Text]"/>
      <dgm:spPr/>
      <dgm:t>
        <a:bodyPr/>
        <a:lstStyle/>
        <a:p>
          <a:r>
            <a:rPr lang="en-US" dirty="0"/>
            <a:t>Walked on two legs</a:t>
          </a:r>
        </a:p>
      </dgm:t>
    </dgm:pt>
    <dgm:pt modelId="{B8EE160F-054C-441A-8BBD-FCD2904F1107}" type="parTrans" cxnId="{854F98C0-9633-4AC6-B71F-F46493AAFBD6}">
      <dgm:prSet/>
      <dgm:spPr/>
      <dgm:t>
        <a:bodyPr/>
        <a:lstStyle/>
        <a:p>
          <a:endParaRPr lang="en-US"/>
        </a:p>
      </dgm:t>
    </dgm:pt>
    <dgm:pt modelId="{2897D4F5-693F-493E-9E02-D5CA0E52488C}" type="sibTrans" cxnId="{854F98C0-9633-4AC6-B71F-F46493AAFBD6}">
      <dgm:prSet/>
      <dgm:spPr/>
      <dgm:t>
        <a:bodyPr/>
        <a:lstStyle/>
        <a:p>
          <a:endParaRPr lang="en-US"/>
        </a:p>
      </dgm:t>
    </dgm:pt>
    <dgm:pt modelId="{2C1AFE3E-1131-4443-9C97-A84B09F0899F}">
      <dgm:prSet phldrT="[Text]"/>
      <dgm:spPr/>
      <dgm:t>
        <a:bodyPr/>
        <a:lstStyle/>
        <a:p>
          <a:r>
            <a:rPr lang="en-US" dirty="0"/>
            <a:t>Had a beak-like mouth</a:t>
          </a:r>
        </a:p>
      </dgm:t>
    </dgm:pt>
    <dgm:pt modelId="{C7076F33-5C9F-4734-8A1A-D568D57BEF26}" type="parTrans" cxnId="{6B5FF81B-7145-4EBB-AF0A-4C53D8CFFA8D}">
      <dgm:prSet/>
      <dgm:spPr/>
      <dgm:t>
        <a:bodyPr/>
        <a:lstStyle/>
        <a:p>
          <a:endParaRPr lang="en-US"/>
        </a:p>
      </dgm:t>
    </dgm:pt>
    <dgm:pt modelId="{DD9129B2-71B3-443C-9068-5BEB28A94800}" type="sibTrans" cxnId="{6B5FF81B-7145-4EBB-AF0A-4C53D8CFFA8D}">
      <dgm:prSet/>
      <dgm:spPr/>
      <dgm:t>
        <a:bodyPr/>
        <a:lstStyle/>
        <a:p>
          <a:endParaRPr lang="en-US"/>
        </a:p>
      </dgm:t>
    </dgm:pt>
    <dgm:pt modelId="{138F9631-4334-4669-808D-443F100AFCAB}">
      <dgm:prSet phldrT="[Text]"/>
      <dgm:spPr/>
      <dgm:t>
        <a:bodyPr/>
        <a:lstStyle/>
        <a:p>
          <a:r>
            <a:rPr lang="en-US" dirty="0"/>
            <a:t>Developed a narrow eyebrow</a:t>
          </a:r>
        </a:p>
      </dgm:t>
    </dgm:pt>
    <dgm:pt modelId="{6D41FC0E-2370-4A47-B970-D0B7ED4A1309}" type="parTrans" cxnId="{36CE9DD4-98C0-45E2-881D-EB2700525E1C}">
      <dgm:prSet/>
      <dgm:spPr/>
      <dgm:t>
        <a:bodyPr/>
        <a:lstStyle/>
        <a:p>
          <a:endParaRPr lang="en-US"/>
        </a:p>
      </dgm:t>
    </dgm:pt>
    <dgm:pt modelId="{FCB072EE-5808-432F-B652-20CD6D0C35B3}" type="sibTrans" cxnId="{36CE9DD4-98C0-45E2-881D-EB2700525E1C}">
      <dgm:prSet/>
      <dgm:spPr/>
      <dgm:t>
        <a:bodyPr/>
        <a:lstStyle/>
        <a:p>
          <a:endParaRPr lang="en-US"/>
        </a:p>
      </dgm:t>
    </dgm:pt>
    <dgm:pt modelId="{DFF0DB12-D430-4E58-BFD2-A8FDD14686A9}">
      <dgm:prSet phldrT="[Text]"/>
      <dgm:spPr/>
      <dgm:t>
        <a:bodyPr/>
        <a:lstStyle/>
        <a:p>
          <a:r>
            <a:rPr lang="en-US" dirty="0"/>
            <a:t>Lived in large herds</a:t>
          </a:r>
        </a:p>
      </dgm:t>
    </dgm:pt>
    <dgm:pt modelId="{6FD2C731-36FC-481A-98F0-18991BEBD8D8}" type="parTrans" cxnId="{04D8DE10-B47A-4775-8CB3-D779B1EF7EBE}">
      <dgm:prSet/>
      <dgm:spPr/>
      <dgm:t>
        <a:bodyPr/>
        <a:lstStyle/>
        <a:p>
          <a:endParaRPr lang="en-US"/>
        </a:p>
      </dgm:t>
    </dgm:pt>
    <dgm:pt modelId="{7EAB2B49-9F24-4F55-90AF-4862E9F88E3F}" type="sibTrans" cxnId="{04D8DE10-B47A-4775-8CB3-D779B1EF7EBE}">
      <dgm:prSet/>
      <dgm:spPr/>
      <dgm:t>
        <a:bodyPr/>
        <a:lstStyle/>
        <a:p>
          <a:endParaRPr lang="en-US"/>
        </a:p>
      </dgm:t>
    </dgm:pt>
  </dgm:ptLst>
  <dgm:cxnLst>
    <dgm:cxn modelId="{854F98C0-9633-4AC6-B71F-F46493AAFBD6}" srcId="{9E69AD7F-9844-441B-AECE-13D44EC129BB}" destId="{139DC12C-D998-4757-9D34-C871AD819D02}" srcOrd="0" destOrd="0" parTransId="{B8EE160F-054C-441A-8BBD-FCD2904F1107}" sibTransId="{2897D4F5-693F-493E-9E02-D5CA0E52488C}"/>
    <dgm:cxn modelId="{6B5FF81B-7145-4EBB-AF0A-4C53D8CFFA8D}" srcId="{9E69AD7F-9844-441B-AECE-13D44EC129BB}" destId="{2C1AFE3E-1131-4443-9C97-A84B09F0899F}" srcOrd="1" destOrd="0" parTransId="{C7076F33-5C9F-4734-8A1A-D568D57BEF26}" sibTransId="{DD9129B2-71B3-443C-9068-5BEB28A94800}"/>
    <dgm:cxn modelId="{36CE9DD4-98C0-45E2-881D-EB2700525E1C}" srcId="{9E69AD7F-9844-441B-AECE-13D44EC129BB}" destId="{138F9631-4334-4669-808D-443F100AFCAB}" srcOrd="2" destOrd="0" parTransId="{6D41FC0E-2370-4A47-B970-D0B7ED4A1309}" sibTransId="{FCB072EE-5808-432F-B652-20CD6D0C35B3}"/>
    <dgm:cxn modelId="{04D8DE10-B47A-4775-8CB3-D779B1EF7EBE}" srcId="{9E69AD7F-9844-441B-AECE-13D44EC129BB}" destId="{DFF0DB12-D430-4E58-BFD2-A8FDD14686A9}" srcOrd="3" destOrd="0" parTransId="{6FD2C731-36FC-481A-98F0-18991BEBD8D8}" sibTransId="{7EAB2B49-9F24-4F55-90AF-4862E9F88E3F}"/>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39DC12C-D998-4757-9D34-C871AD819D02}">
      <dsp:nvSpPr>
        <dsp:cNvPr id="0" name=""/>
        <dsp:cNvSpPr/>
      </dsp:nvSpPr>
      <dsp:spPr>
        <a:xfrm>
          <a:off x="0" y="614660"/>
          <a:ext cx="1206551" cy="965240"/>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Walked on two legs</a:t>
          </a:r>
        </a:p>
      </dsp:txBody>
      <dsp:txXfrm>
        <a:off x="0" y="614660"/>
        <a:ext cx="1206551" cy="965240"/>
      </dsp:txXfrm>
    </dsp:sp>
    <dsp:sp modelId="{2C1AFE3E-1131-4443-9C97-A84B09F0899F}">
      <dsp:nvSpPr>
        <dsp:cNvPr id="0" name=""/>
        <dsp:cNvSpPr/>
      </dsp:nvSpPr>
      <dsp:spPr>
        <a:xfrm>
          <a:off x="1365656" y="614660"/>
          <a:ext cx="1206551" cy="965240"/>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Had a beak-like mouth</a:t>
          </a:r>
        </a:p>
      </dsp:txBody>
      <dsp:txXfrm>
        <a:off x="1365656" y="614660"/>
        <a:ext cx="1206551" cy="965240"/>
      </dsp:txXfrm>
    </dsp:sp>
    <dsp:sp modelId="{138F9631-4334-4669-808D-443F100AFCAB}">
      <dsp:nvSpPr>
        <dsp:cNvPr id="0" name=""/>
        <dsp:cNvSpPr/>
      </dsp:nvSpPr>
      <dsp:spPr>
        <a:xfrm>
          <a:off x="2731312" y="614660"/>
          <a:ext cx="1206551" cy="965240"/>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Developed a narrow eyebrow</a:t>
          </a:r>
        </a:p>
      </dsp:txBody>
      <dsp:txXfrm>
        <a:off x="2731312" y="614660"/>
        <a:ext cx="1206551" cy="965240"/>
      </dsp:txXfrm>
    </dsp:sp>
    <dsp:sp modelId="{DFF0DB12-D430-4E58-BFD2-A8FDD14686A9}">
      <dsp:nvSpPr>
        <dsp:cNvPr id="0" name=""/>
        <dsp:cNvSpPr/>
      </dsp:nvSpPr>
      <dsp:spPr>
        <a:xfrm>
          <a:off x="4096968" y="614660"/>
          <a:ext cx="1206551" cy="965240"/>
        </a:xfrm>
        <a:prstGeom prst="roundRect">
          <a:avLst/>
        </a:prstGeom>
        <a:solidFill>
          <a:schemeClr val="accent1">
            <a:hueOff val="0"/>
            <a:satOff val="0"/>
            <a:lumOff val="0"/>
            <a:alphaOff val="0"/>
          </a:schemeClr>
        </a:solidFill>
        <a:ln w="12700">
          <a:solidFill>
            <a:schemeClr val="lt1"/>
          </a:solidFill>
        </a:ln>
      </dsp:spPr>
      <dsp:txBody>
        <a:bodyPr spcFirstLastPara="0" vert="horz" wrap="square" lIns="19050" tIns="19050" rIns="19050" bIns="19050" numCol="1" spcCol="1270" anchor="ctr" anchorCtr="0">
          <a:noAutofit/>
        </a:bodyPr>
        <a:lstStyle/>
        <a:p>
          <a:pPr algn="ctr"/>
          <a:r>
            <a:rPr lang="en-US" sz="1000" kern="1200">
              <a:solidFill>
                <a:schemeClr val="lt1"/>
              </a:solidFill>
            </a:rPr>
            <a:t>Lived in large herds</a:t>
          </a:r>
        </a:p>
      </dsp:txBody>
      <dsp:txXfrm>
        <a:off x="4096968" y="614660"/>
        <a:ext cx="1206551" cy="96524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Dinosaurs Through Time</dc:title>
  <dc:subject/>
  <dc:creator>Nguyen Van An</dc:creator>
  <cp:keywords/>
  <dc:description/>
  <cp:lastModifiedBy>Nguyen Van An</cp:lastModifiedBy>
  <cp:revision>1</cp:revision>
  <dcterms:created xsi:type="dcterms:W3CDTF">2026-09-01T08:00:00Z</dcterms:created>
  <dcterms:modified xsi:type="dcterms:W3CDTF">2026-09-20T09:00:00Z</dcterms:modified>
  <cp:category/>
</cp:coreProperties>
</file>