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Can Tho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r xmlns:a="http://schemas.openxmlformats.org/drawingml/2006/main">
        <w:t xml:space="preserve">Only approved motors, sensors, and batteries may be used.</w:t>
      </w:r>
    </w:p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Future Makers Club</w:t>
      </w:r>
    </w:p>
    <w:p>
      <w:r xmlns:a="http://schemas.openxmlformats.org/drawingml/2006/main">
        <w:t xml:space="preserve">Referees may stop a robot that damages the field or other robots.</w:t>
      </w:r>
    </w:p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teamwork, programming, and innovation.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Did you know?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pPr>
        <w:jc w:val="center"/>
      </w:pPr>
      <w:r xmlns:a="http://schemas.openxmlformats.org/drawingml/2006/main">
        <w:rPr>
          <w:rFonts w:ascii="Comic Sans MS" w:hAnsi="Comic Sans MS" w:cs="Comic Sans MS"/>
          <w:b/>
          <w:i/>
          <w:color w:val="C00000"/>
          <w:sz w:val="28"/>
          <w:highlight w:val="yellow"/>
        </w:rPr>
        <w:t xml:space="preserve">Future Makers Club mentors check every robot before it enters the field.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obotic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</w:t>
      </w:r>
    </w:p>
    <w:p>
      <w:r xmlns:a="http://schemas.openxmlformats.org/drawingml/2006/main">
        <w:t xml:space="preserve">Winning teams may be invited to an international event.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score by team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Future Makers Club  |  Robotics Competition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150.0</c:v>
                </c:pt>
                <c:pt idx="1">
                  <c:v>167.0</c:v>
                </c:pt>
                <c:pt idx="2">
                  <c:v>152.0</c:v>
                </c:pt>
                <c:pt idx="3">
                  <c:v>157.0</c:v>
                </c:pt>
                <c:pt idx="4">
                  <c:v>180.0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1FA8CE-BBC7-4B0C-8271-C26795C87734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0312A20-D86B-42D1-A3B2-37B1890E7B90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DA28026F-0B41-4868-A9C5-EDA50E73DB62}" type="parTrans" cxnId="{340A7C4A-59BD-45DE-AAA6-16E443ABC61D}">
      <dgm:prSet/>
      <dgm:spPr/>
      <dgm:t>
        <a:bodyPr/>
        <a:lstStyle/>
        <a:p>
          <a:endParaRPr lang="en-US"/>
        </a:p>
      </dgm:t>
    </dgm:pt>
    <dgm:pt modelId="{990A4785-0537-4860-BF19-5CAD987A1F43}" type="sibTrans" cxnId="{340A7C4A-59BD-45DE-AAA6-16E443ABC61D}">
      <dgm:prSet/>
      <dgm:spPr/>
      <dgm:t>
        <a:bodyPr/>
        <a:lstStyle/>
        <a:p>
          <a:endParaRPr lang="en-US"/>
        </a:p>
      </dgm:t>
    </dgm:pt>
    <dgm:pt modelId="{39C5FE70-21E6-4218-9C7C-BC84907952C7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90B36F15-EEFA-4016-BB92-03A87FFCC3F1}" type="parTrans" cxnId="{0F7BC4AC-4C4F-4196-85A7-6D5EAA2DB1B3}">
      <dgm:prSet/>
      <dgm:spPr/>
      <dgm:t>
        <a:bodyPr/>
        <a:lstStyle/>
        <a:p>
          <a:endParaRPr lang="en-US"/>
        </a:p>
      </dgm:t>
    </dgm:pt>
    <dgm:pt modelId="{A208E1D5-E85F-4BE4-BF6C-CC044A89D2D3}" type="sibTrans" cxnId="{0F7BC4AC-4C4F-4196-85A7-6D5EAA2DB1B3}">
      <dgm:prSet/>
      <dgm:spPr/>
      <dgm:t>
        <a:bodyPr/>
        <a:lstStyle/>
        <a:p>
          <a:endParaRPr lang="en-US"/>
        </a:p>
      </dgm:t>
    </dgm:pt>
    <dgm:pt modelId="{3C614F9B-AE1B-4744-8C2C-455821178C80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C36F0BE5-4503-43AC-AE61-A38FE18C11F6}" type="parTrans" cxnId="{F6830853-8F47-4182-852E-F598B5F863D7}">
      <dgm:prSet/>
      <dgm:spPr/>
      <dgm:t>
        <a:bodyPr/>
        <a:lstStyle/>
        <a:p>
          <a:endParaRPr lang="en-US"/>
        </a:p>
      </dgm:t>
    </dgm:pt>
    <dgm:pt modelId="{5BB0D51E-16A7-4D29-B300-5A7EB5EEBC9C}" type="sibTrans" cxnId="{F6830853-8F47-4182-852E-F598B5F863D7}">
      <dgm:prSet/>
      <dgm:spPr/>
      <dgm:t>
        <a:bodyPr/>
        <a:lstStyle/>
        <a:p>
          <a:endParaRPr lang="en-US"/>
        </a:p>
      </dgm:t>
    </dgm:pt>
    <dgm:pt modelId="{2F54A6FC-6C5B-4118-87EF-1FCDE78C781D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0145CB01-84BC-49BF-9D23-5FAAEA4EBCFF}" type="parTrans" cxnId="{26DFBACE-CD1C-447E-9103-1BC14A7C37AE}">
      <dgm:prSet/>
      <dgm:spPr/>
      <dgm:t>
        <a:bodyPr/>
        <a:lstStyle/>
        <a:p>
          <a:endParaRPr lang="en-US"/>
        </a:p>
      </dgm:t>
    </dgm:pt>
    <dgm:pt modelId="{7FFD2289-1880-4200-B83B-331E44D6B666}" type="sibTrans" cxnId="{26DFBACE-CD1C-447E-9103-1BC14A7C37AE}">
      <dgm:prSet/>
      <dgm:spPr/>
      <dgm:t>
        <a:bodyPr/>
        <a:lstStyle/>
        <a:p>
          <a:endParaRPr lang="en-US"/>
        </a:p>
      </dgm:t>
    </dgm:pt>
    <dgm:pt modelId="{649BCDBE-E880-45C9-8834-887228778B75}">
      <dgm:prSet phldrT="[Text]"/>
      <dgm:spPr/>
      <dgm:t>
        <a:bodyPr/>
        <a:lstStyle/>
        <a:p>
          <a:r>
            <a:rPr lang="en-US" dirty="0"/>
            <a:t>Present</a:t>
          </a:r>
        </a:p>
      </dgm:t>
    </dgm:pt>
    <dgm:pt modelId="{814D7211-7C12-47B9-95CD-B994B458FEA2}" type="parTrans" cxnId="{A969024C-E2DC-4BC1-88A0-FD604C25C913}">
      <dgm:prSet/>
      <dgm:spPr/>
      <dgm:t>
        <a:bodyPr/>
        <a:lstStyle/>
        <a:p>
          <a:endParaRPr lang="en-US"/>
        </a:p>
      </dgm:t>
    </dgm:pt>
    <dgm:pt modelId="{B8B93E38-80C5-47A4-8E9A-EDA3F9933CE4}" type="sibTrans" cxnId="{A969024C-E2DC-4BC1-88A0-FD604C25C913}">
      <dgm:prSet/>
      <dgm:spPr/>
      <dgm:t>
        <a:bodyPr/>
        <a:lstStyle/>
        <a:p>
          <a:endParaRPr lang="en-US"/>
        </a:p>
      </dgm:t>
    </dgm:pt>
  </dgm:ptLst>
  <dgm:cxnLst>
    <dgm:cxn modelId="{340A7C4A-59BD-45DE-AAA6-16E443ABC61D}" srcId="{F01FA8CE-BBC7-4B0C-8271-C26795C87734}" destId="{00312A20-D86B-42D1-A3B2-37B1890E7B90}" srcOrd="0" destOrd="0" parTransId="{DA28026F-0B41-4868-A9C5-EDA50E73DB62}" sibTransId="{990A4785-0537-4860-BF19-5CAD987A1F43}"/>
    <dgm:cxn modelId="{0F7BC4AC-4C4F-4196-85A7-6D5EAA2DB1B3}" srcId="{F01FA8CE-BBC7-4B0C-8271-C26795C87734}" destId="{39C5FE70-21E6-4218-9C7C-BC84907952C7}" srcOrd="1" destOrd="0" parTransId="{90B36F15-EEFA-4016-BB92-03A87FFCC3F1}" sibTransId="{A208E1D5-E85F-4BE4-BF6C-CC044A89D2D3}"/>
    <dgm:cxn modelId="{F6830853-8F47-4182-852E-F598B5F863D7}" srcId="{F01FA8CE-BBC7-4B0C-8271-C26795C87734}" destId="{3C614F9B-AE1B-4744-8C2C-455821178C80}" srcOrd="2" destOrd="0" parTransId="{C36F0BE5-4503-43AC-AE61-A38FE18C11F6}" sibTransId="{5BB0D51E-16A7-4D29-B300-5A7EB5EEBC9C}"/>
    <dgm:cxn modelId="{26DFBACE-CD1C-447E-9103-1BC14A7C37AE}" srcId="{F01FA8CE-BBC7-4B0C-8271-C26795C87734}" destId="{2F54A6FC-6C5B-4118-87EF-1FCDE78C781D}" srcOrd="3" destOrd="0" parTransId="{0145CB01-84BC-49BF-9D23-5FAAEA4EBCFF}" sibTransId="{7FFD2289-1880-4200-B83B-331E44D6B666}"/>
    <dgm:cxn modelId="{A969024C-E2DC-4BC1-88A0-FD604C25C913}" srcId="{F01FA8CE-BBC7-4B0C-8271-C26795C87734}" destId="{649BCDBE-E880-45C9-8834-887228778B75}" srcOrd="4" destOrd="0" parTransId="{814D7211-7C12-47B9-95CD-B994B458FEA2}" sibTransId="{B8B93E38-80C5-47A4-8E9A-EDA3F9933CE4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312A20-D86B-42D1-A3B2-37B1890E7B90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0" y="0"/>
        <a:ext cx="1661770" cy="997062"/>
      </dsp:txXfrm>
    </dsp:sp>
    <dsp:sp modelId="{39C5FE70-21E6-4218-9C7C-BC84907952C7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1820875" y="0"/>
        <a:ext cx="1661770" cy="997062"/>
      </dsp:txXfrm>
    </dsp:sp>
    <dsp:sp modelId="{3C614F9B-AE1B-4744-8C2C-455821178C80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3641750" y="0"/>
        <a:ext cx="1661770" cy="997062"/>
      </dsp:txXfrm>
    </dsp:sp>
    <dsp:sp modelId="{2F54A6FC-6C5B-4118-87EF-1FCDE78C781D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0" y="1156167"/>
        <a:ext cx="1661770" cy="997062"/>
      </dsp:txXfrm>
    </dsp:sp>
    <dsp:sp modelId="{649BCDBE-E880-45C9-8834-887228778B75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Present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