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B8C9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Library Member Guide</w:t>
            </w:r>
          </w:p>
          <w:p>
            <w:r>
              <w:rPr>
                <w:i/>
                <w:color w:val="C7D2DD"/>
                <w:sz w:val="24"/>
              </w:rPr>
              <w:t>City Public Library – Hanoi</w:t>
            </w:r>
          </w:p>
        </w:tc>
      </w:tr>
    </w:tbl>
    <w:p/>
    <w:tbl>
      <w:tblPr>
        <w:tblW w:type="auto" w:w="0"/>
        <w:tblBorders>
          <w:top w:val="single" w:sz="4" w:space="0" w:color="8FA6BC"/>
          <w:left w:val="single" w:sz="4" w:space="0" w:color="8FA6BC"/>
          <w:bottom w:val="single" w:sz="4" w:space="0" w:color="8FA6BC"/>
          <w:right w:val="single" w:sz="4" w:space="0" w:color="8FA6BC"/>
          <w:insideH w:val="single" w:sz="4" w:space="0" w:color="8FA6BC"/>
          <w:insideV w:val="single" w:sz="4" w:space="0" w:color="8FA6BC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Department</w:t>
            </w:r>
          </w:p>
        </w:tc>
        <w:tc>
          <w:tcPr>
            <w:tcW w:type="dxa" w:w="6768"/>
          </w:tcPr>
          <w:p>
            <w:r>
              <w:t>City Public Library Training Team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City Public Library is open to everyone. Membership is free for residents and students.</w:t>
      </w:r>
    </w:p>
    <w:p>
      <w:r xmlns:a="http://schemas.openxmlformats.org/drawingml/2006/main">
        <w:t xml:space="preserve">This guide explains how to borrow books, use computers, and join events.</w:t>
      </w:r>
    </w:p>
    <w:p>
      <w:pPr>
        <w:pStyle w:val="Heading1"/>
      </w:pPr>
      <w:r xmlns:a="http://schemas.openxmlformats.org/drawingml/2006/main">
        <w:t xml:space="preserve">Borrowing Books</w:t>
      </w:r>
    </w:p>
    <w:p>
      <w:r xmlns:a="http://schemas.openxmlformats.org/drawingml/2006/main">
        <w:t xml:space="preserve">Members can borrow up to eight books for three weeks. Books can be renewed online twice.</w:t>
      </w:r>
    </w:p>
    <w:p>
      <w:r xmlns:a="http://schemas.openxmlformats.org/drawingml/2006/main">
        <w:t xml:space="preserve">Late returns receive a small fee for each day.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Loan days</w:t>
            </w:r>
          </w:p>
        </w:tc>
      </w:tr>
      <w:tr>
        <w:tc>
          <w:tcPr>
            <w:tcW w:type="dxa" w:w="3120"/>
          </w:tcPr>
          <w:p>
            <w:r>
              <w:t>Novels</w:t>
            </w:r>
          </w:p>
        </w:tc>
        <w:tc>
          <w:tcPr>
            <w:tcW w:type="dxa" w:w="3120"/>
          </w:tcPr>
          <w:p>
            <w:r>
              <w:t>Books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Magazines</w:t>
            </w:r>
          </w:p>
        </w:tc>
        <w:tc>
          <w:tcPr>
            <w:tcW w:type="dxa" w:w="3120"/>
            <w:shd w:val="clear" w:color="auto" w:fill="E4E9EE"/>
          </w:tcPr>
          <w:p>
            <w:r>
              <w:t>Periodicals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</w:tcPr>
          <w:p>
            <w:r>
              <w:t>DVDs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Textbooks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Books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</w:tcPr>
          <w:p>
            <w:r>
              <w:t>Newspapers</w:t>
            </w:r>
          </w:p>
        </w:tc>
        <w:tc>
          <w:tcPr>
            <w:tcW w:type="dxa" w:w="3120"/>
          </w:tcPr>
          <w:p>
            <w:r>
              <w:t>Periodicals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Audiobooks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Media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21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loan days by ite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Digital Resources</w:t>
      </w:r>
    </w:p>
    <w:p>
      <w:r xmlns:a="http://schemas.openxmlformats.org/drawingml/2006/main">
        <w:t xml:space="preserve">The library offers e-books, audiobooks, and online newspapers that members can access from home.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4EA"/>
                        </a:solidFill>
                        <a:ln w="12700">
                          <a:solidFill>
                            <a:srgbClr val="DDE4E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4E79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 xml:space="preserve">Highlight: Borrow books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Ask a librarian for help setting up the reading app.</w:t>
      </w:r>
    </w:p>
    <w:p>
      <w:r xmlns:a="http://schemas.openxmlformats.org/drawingml/2006/main">
        <w:t xml:space="preserve">Borrow books</w:t>
      </w:r>
    </w:p>
    <w:p>
      <w:r xmlns:a="http://schemas.openxmlformats.org/drawingml/2006/main">
        <w:t xml:space="preserve">Reserve study rooms</w:t>
      </w:r>
    </w:p>
    <w:p>
      <w:r xmlns:a="http://schemas.openxmlformats.org/drawingml/2006/main">
        <w:t xml:space="preserve">Use computers</w:t>
      </w:r>
    </w:p>
    <w:p>
      <w:r xmlns:a="http://schemas.openxmlformats.org/drawingml/2006/main">
        <w:t xml:space="preserve">Join events</w:t>
      </w:r>
    </w:p>
    <w:p>
      <w:pPr>
        <w:pStyle w:val="Heading1"/>
      </w:pPr>
      <w:r xmlns:a="http://schemas.openxmlformats.org/drawingml/2006/main">
        <w:t xml:space="preserve">Study Spaces</w:t>
      </w:r>
    </w:p>
    <w:p>
      <w:r xmlns:a="http://schemas.openxmlformats.org/drawingml/2006/main">
        <w:t xml:space="preserve">Quiet study rooms can be booked for up to three hours. Group rooms have whiteboards and screens.</w:t>
      </w:r>
    </w:p>
    <w:p>
      <w:r xmlns:a="http://schemas.openxmlformats.org/drawingml/2006/main">
        <w:t xml:space="preserve">Food is not allowed in study areas.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Librar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Events for Children</w:t>
      </w:r>
    </w:p>
    <w:p>
      <w:r xmlns:a="http://schemas.openxmlformats.org/drawingml/2006/main">
        <w:t xml:space="preserve">Story time takes place every Saturday morning. Children can also join reading challenges during the summer.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City Public Libra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City Public Library</w:t>
      </w:r>
    </w:p>
    <w:p>
      <w:r xmlns:a="http://schemas.openxmlformats.org/drawingml/2006/main">
        <w:t xml:space="preserve">City Public Library gives certificates to children who finish the challenge.</w:t>
      </w:r>
    </w:p>
    <w:p>
      <w:pPr>
        <w:pStyle w:val="ListParagraph"/>
        <w:numPr>
          <w:ilvl w:val="0"/>
          <w:numId w:val="207"/>
        </w:numPr>
      </w:pPr>
      <w:r>
        <w:t>Borrow books</w:t>
      </w:r>
    </w:p>
    <w:p>
      <w:pPr>
        <w:pStyle w:val="ListParagraph"/>
        <w:numPr>
          <w:ilvl w:val="0"/>
          <w:numId w:val="207"/>
        </w:numPr>
      </w:pPr>
      <w:r>
        <w:t>Reserve study rooms</w:t>
      </w:r>
    </w:p>
    <w:p>
      <w:pPr>
        <w:pStyle w:val="ListParagraph"/>
        <w:numPr>
          <w:ilvl w:val="0"/>
          <w:numId w:val="207"/>
        </w:numPr>
      </w:pPr>
      <w:r>
        <w:t>Use computers</w:t>
      </w:r>
    </w:p>
    <w:p>
      <w:pPr>
        <w:pStyle w:val="ListParagraph"/>
        <w:numPr>
          <w:ilvl w:val="0"/>
          <w:numId w:val="207"/>
        </w:numPr>
      </w:pPr>
      <w:r>
        <w:t>Join events</w:t>
      </w:r>
    </w:p>
    <w:p>
      <w:pPr>
        <w:pStyle w:val="ListParagraph"/>
        <w:numPr>
          <w:ilvl w:val="0"/>
          <w:numId w:val="207"/>
        </w:numPr>
      </w:pPr>
      <w:r>
        <w:t>Read e-books</w:t>
      </w:r>
    </w:p>
    <w:p>
      <w:pPr>
        <w:pStyle w:val="Heading1"/>
      </w:pPr>
      <w:r xmlns:a="http://schemas.openxmlformats.org/drawingml/2006/main">
        <w:t xml:space="preserve">Rules and Contact</w:t>
      </w:r>
    </w:p>
    <w:p>
      <w:r xmlns:a="http://schemas.openxmlformats.org/drawingml/2006/main">
        <w:t xml:space="preserve">Please keep noise to a minimum and take care of library materials.</w:t>
      </w:r>
    </w:p>
    <w:p>
      <w:r xmlns:a="http://schemas.openxmlformats.org/drawingml/2006/main">
        <w:t xml:space="preserve">Contact the front desk or email the City Public Library help team with any questions.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City Public Library  |  Library Member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7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Loan days by Item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1F4E79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18.0</c:v>
                </c:pt>
                <c:pt idx="1">
                  <c:v>6.0</c:v>
                </c:pt>
                <c:pt idx="2">
                  <c:v>6.3</c:v>
                </c:pt>
                <c:pt idx="3">
                  <c:v>11.4</c:v>
                </c:pt>
                <c:pt idx="4">
                  <c:v>0.9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21.0</c:v>
                </c:pt>
                <c:pt idx="1">
                  <c:v>7.0</c:v>
                </c:pt>
                <c:pt idx="2">
                  <c:v>7.0</c:v>
                </c:pt>
                <c:pt idx="3">
                  <c:v>14.0</c:v>
                </c:pt>
                <c:pt idx="4">
                  <c:v>1.0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882B358-AE77-4BD2-9345-54B1BBA3BA2D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4569160-9A0E-4674-8129-21B152E5AA00}">
      <dgm:prSet phldrT="[Text]"/>
      <dgm:spPr/>
      <dgm:t>
        <a:bodyPr/>
        <a:lstStyle/>
        <a:p>
          <a:r>
            <a:rPr lang="en-US" dirty="0"/>
            <a:t>Borrow books</a:t>
          </a:r>
        </a:p>
      </dgm:t>
    </dgm:pt>
    <dgm:pt modelId="{2E4755A5-0630-4257-A5B1-6E7E27FF7D8A}" type="parTrans" cxnId="{C4DB7107-890F-4C87-9CC3-54702B2641E6}">
      <dgm:prSet/>
      <dgm:spPr/>
      <dgm:t>
        <a:bodyPr/>
        <a:lstStyle/>
        <a:p>
          <a:endParaRPr lang="en-US"/>
        </a:p>
      </dgm:t>
    </dgm:pt>
    <dgm:pt modelId="{5D10CFA8-5605-4516-BB90-F5A5551E9135}" type="sibTrans" cxnId="{C4DB7107-890F-4C87-9CC3-54702B2641E6}">
      <dgm:prSet/>
      <dgm:spPr/>
      <dgm:t>
        <a:bodyPr/>
        <a:lstStyle/>
        <a:p>
          <a:endParaRPr lang="en-US"/>
        </a:p>
      </dgm:t>
    </dgm:pt>
    <dgm:pt modelId="{E4EC33AC-D4C3-4FA2-96E8-819AE67BE878}">
      <dgm:prSet phldrT="[Text]"/>
      <dgm:spPr/>
      <dgm:t>
        <a:bodyPr/>
        <a:lstStyle/>
        <a:p>
          <a:r>
            <a:rPr lang="en-US" dirty="0"/>
            <a:t>Reserve study rooms</a:t>
          </a:r>
        </a:p>
      </dgm:t>
    </dgm:pt>
    <dgm:pt modelId="{148A4F33-4386-4568-9701-ADDB102CADA9}" type="parTrans" cxnId="{2AAB35F5-3565-4015-8D99-C663957AE13B}">
      <dgm:prSet/>
      <dgm:spPr/>
      <dgm:t>
        <a:bodyPr/>
        <a:lstStyle/>
        <a:p>
          <a:endParaRPr lang="en-US"/>
        </a:p>
      </dgm:t>
    </dgm:pt>
    <dgm:pt modelId="{961C8845-293F-4ABB-B930-C053D6FD42E5}" type="sibTrans" cxnId="{2AAB35F5-3565-4015-8D99-C663957AE13B}">
      <dgm:prSet/>
      <dgm:spPr/>
      <dgm:t>
        <a:bodyPr/>
        <a:lstStyle/>
        <a:p>
          <a:endParaRPr lang="en-US"/>
        </a:p>
      </dgm:t>
    </dgm:pt>
    <dgm:pt modelId="{E2E20C3B-E620-4694-BF6B-53DA239F7691}">
      <dgm:prSet phldrT="[Text]"/>
      <dgm:spPr/>
      <dgm:t>
        <a:bodyPr/>
        <a:lstStyle/>
        <a:p>
          <a:r>
            <a:rPr lang="en-US" dirty="0"/>
            <a:t>Use computers</a:t>
          </a:r>
        </a:p>
      </dgm:t>
    </dgm:pt>
    <dgm:pt modelId="{D1C8F7CC-5505-4220-9091-3FCCEAA21F9C}" type="parTrans" cxnId="{854FEA24-D397-41A0-B251-B0B77D5ABDA2}">
      <dgm:prSet/>
      <dgm:spPr/>
      <dgm:t>
        <a:bodyPr/>
        <a:lstStyle/>
        <a:p>
          <a:endParaRPr lang="en-US"/>
        </a:p>
      </dgm:t>
    </dgm:pt>
    <dgm:pt modelId="{5E7F8246-84D2-4084-A897-22534BE052A7}" type="sibTrans" cxnId="{854FEA24-D397-41A0-B251-B0B77D5ABDA2}">
      <dgm:prSet/>
      <dgm:spPr/>
      <dgm:t>
        <a:bodyPr/>
        <a:lstStyle/>
        <a:p>
          <a:endParaRPr lang="en-US"/>
        </a:p>
      </dgm:t>
    </dgm:pt>
    <dgm:pt modelId="{0949F66C-0941-44E1-ACC8-A31F74D5E30A}">
      <dgm:prSet phldrT="[Text]"/>
      <dgm:spPr/>
      <dgm:t>
        <a:bodyPr/>
        <a:lstStyle/>
        <a:p>
          <a:r>
            <a:rPr lang="en-US" dirty="0"/>
            <a:t>Join events</a:t>
          </a:r>
        </a:p>
      </dgm:t>
    </dgm:pt>
    <dgm:pt modelId="{4969FC7F-2A3E-4E83-8E07-72C873FF4C8B}" type="parTrans" cxnId="{A7339326-15BB-47D8-9BE9-3D7A2D93B4A6}">
      <dgm:prSet/>
      <dgm:spPr/>
      <dgm:t>
        <a:bodyPr/>
        <a:lstStyle/>
        <a:p>
          <a:endParaRPr lang="en-US"/>
        </a:p>
      </dgm:t>
    </dgm:pt>
    <dgm:pt modelId="{C4FF2897-F1B5-4FA8-86B7-49DBE0033D95}" type="sibTrans" cxnId="{A7339326-15BB-47D8-9BE9-3D7A2D93B4A6}">
      <dgm:prSet/>
      <dgm:spPr/>
      <dgm:t>
        <a:bodyPr/>
        <a:lstStyle/>
        <a:p>
          <a:endParaRPr lang="en-US"/>
        </a:p>
      </dgm:t>
    </dgm:pt>
    <dgm:pt modelId="{016C476C-1EAC-4264-ADB8-59D32F37CAF0}">
      <dgm:prSet phldrT="[Text]"/>
      <dgm:spPr/>
      <dgm:t>
        <a:bodyPr/>
        <a:lstStyle/>
        <a:p>
          <a:r>
            <a:rPr lang="en-US" dirty="0"/>
            <a:t>Read e-books</a:t>
          </a:r>
        </a:p>
      </dgm:t>
    </dgm:pt>
    <dgm:pt modelId="{4AAD1074-E928-4D8D-9516-2D0FAFD589D0}" type="parTrans" cxnId="{EECEB2A7-70EE-4928-AFEE-4E832B546931}">
      <dgm:prSet/>
      <dgm:spPr/>
      <dgm:t>
        <a:bodyPr/>
        <a:lstStyle/>
        <a:p>
          <a:endParaRPr lang="en-US"/>
        </a:p>
      </dgm:t>
    </dgm:pt>
    <dgm:pt modelId="{85AF9DD8-411B-4B4F-9620-4932490E0D41}" type="sibTrans" cxnId="{EECEB2A7-70EE-4928-AFEE-4E832B546931}">
      <dgm:prSet/>
      <dgm:spPr/>
      <dgm:t>
        <a:bodyPr/>
        <a:lstStyle/>
        <a:p>
          <a:endParaRPr lang="en-US"/>
        </a:p>
      </dgm:t>
    </dgm:pt>
  </dgm:ptLst>
  <dgm:cxnLst>
    <dgm:cxn modelId="{C4DB7107-890F-4C87-9CC3-54702B2641E6}" srcId="{9882B358-AE77-4BD2-9345-54B1BBA3BA2D}" destId="{04569160-9A0E-4674-8129-21B152E5AA00}" srcOrd="0" destOrd="0" parTransId="{2E4755A5-0630-4257-A5B1-6E7E27FF7D8A}" sibTransId="{5D10CFA8-5605-4516-BB90-F5A5551E9135}"/>
    <dgm:cxn modelId="{2AAB35F5-3565-4015-8D99-C663957AE13B}" srcId="{9882B358-AE77-4BD2-9345-54B1BBA3BA2D}" destId="{E4EC33AC-D4C3-4FA2-96E8-819AE67BE878}" srcOrd="1" destOrd="0" parTransId="{148A4F33-4386-4568-9701-ADDB102CADA9}" sibTransId="{961C8845-293F-4ABB-B930-C053D6FD42E5}"/>
    <dgm:cxn modelId="{854FEA24-D397-41A0-B251-B0B77D5ABDA2}" srcId="{9882B358-AE77-4BD2-9345-54B1BBA3BA2D}" destId="{E2E20C3B-E620-4694-BF6B-53DA239F7691}" srcOrd="2" destOrd="0" parTransId="{D1C8F7CC-5505-4220-9091-3FCCEAA21F9C}" sibTransId="{5E7F8246-84D2-4084-A897-22534BE052A7}"/>
    <dgm:cxn modelId="{A7339326-15BB-47D8-9BE9-3D7A2D93B4A6}" srcId="{9882B358-AE77-4BD2-9345-54B1BBA3BA2D}" destId="{0949F66C-0941-44E1-ACC8-A31F74D5E30A}" srcOrd="3" destOrd="0" parTransId="{4969FC7F-2A3E-4E83-8E07-72C873FF4C8B}" sibTransId="{C4FF2897-F1B5-4FA8-86B7-49DBE0033D95}"/>
    <dgm:cxn modelId="{EECEB2A7-70EE-4928-AFEE-4E832B546931}" srcId="{9882B358-AE77-4BD2-9345-54B1BBA3BA2D}" destId="{016C476C-1EAC-4264-ADB8-59D32F37CAF0}" srcOrd="4" destOrd="0" parTransId="{4AAD1074-E928-4D8D-9516-2D0FAFD589D0}" sibTransId="{85AF9DD8-411B-4B4F-9620-4932490E0D41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569160-9A0E-4674-8129-21B152E5AA00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Borrow books</a:t>
          </a:r>
        </a:p>
      </dsp:txBody>
      <dsp:txXfrm>
        <a:off x="0" y="0"/>
        <a:ext cx="1661770" cy="997062"/>
      </dsp:txXfrm>
    </dsp:sp>
    <dsp:sp modelId="{E4EC33AC-D4C3-4FA2-96E8-819AE67BE878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Reserve study rooms</a:t>
          </a:r>
        </a:p>
      </dsp:txBody>
      <dsp:txXfrm>
        <a:off x="1820875" y="0"/>
        <a:ext cx="1661770" cy="997062"/>
      </dsp:txXfrm>
    </dsp:sp>
    <dsp:sp modelId="{E2E20C3B-E620-4694-BF6B-53DA239F7691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Use computers</a:t>
          </a:r>
        </a:p>
      </dsp:txBody>
      <dsp:txXfrm>
        <a:off x="3641750" y="0"/>
        <a:ext cx="1661770" cy="997062"/>
      </dsp:txXfrm>
    </dsp:sp>
    <dsp:sp modelId="{0949F66C-0941-44E1-ACC8-A31F74D5E30A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events</a:t>
          </a:r>
        </a:p>
      </dsp:txBody>
      <dsp:txXfrm>
        <a:off x="0" y="1156167"/>
        <a:ext cx="1661770" cy="997062"/>
      </dsp:txXfrm>
    </dsp:sp>
    <dsp:sp modelId="{016C476C-1EAC-4264-ADB8-59D32F37CAF0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Read e-books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Member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