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936"/>
        <w:jc w:val="center"/>
        <w:tblLayout w:type="fixed"/>
        <w:tblLook w:firstColumn="1" w:firstRow="1" w:lastColumn="0" w:lastRow="0" w:noHBand="0" w:noVBand="1" w:val="04A0"/>
        <w:tblInd w:w="120" w:type="dxa"/>
      </w:tblPr>
      <w:tblGrid>
        <w:gridCol w:w="4968"/>
        <w:gridCol w:w="4968"/>
      </w:tblGrid>
      <w:tr>
        <w:tc>
          <w:tcPr>
            <w:tcW w:type="dxa" w:w="4968"/>
            <w:tcMar>
              <w:top w:w="90" w:type="dxa"/>
              <w:start w:w="120" w:type="dxa"/>
              <w:bottom w:w="90" w:type="dxa"/>
              <w:end w:w="120" w:type="dxa"/>
            </w:tcMar>
            <w:vAlign w:val="center"/>
          </w:tcPr>
          <w:p>
            <w:pPr>
              <w:jc w:val="center"/>
            </w:pPr>
            <w:r>
              <w:rPr>
                <w:rFonts w:ascii="Times New Roman" w:hAnsi="Times New Roman" w:eastAsia="Times New Roman"/>
                <w:b w:val="0"/>
                <w:i w:val="0"/>
                <w:color w:val="000000"/>
                <w:sz w:val="22"/>
              </w:rPr>
              <w:t>ĐẠI HỌC QUỐC GIA TP. HỒ CHÍ MINH</w:t>
              <w:br/>
            </w:r>
            <w:r>
              <w:rPr>
                <w:rFonts w:ascii="Times New Roman" w:hAnsi="Times New Roman" w:eastAsia="Times New Roman"/>
                <w:b/>
                <w:i w:val="0"/>
                <w:color w:val="000000"/>
                <w:sz w:val="22"/>
              </w:rPr>
              <w:t>TRƯỜNG ĐẠI HỌC</w:t>
              <w:br/>
            </w:r>
            <w:r>
              <w:rPr>
                <w:rFonts w:ascii="Times New Roman" w:hAnsi="Times New Roman" w:eastAsia="Times New Roman"/>
                <w:b/>
                <w:i w:val="0"/>
                <w:color w:val="000000"/>
                <w:sz w:val="22"/>
              </w:rPr>
              <w:t>CÔNG NGHỆ THÔNG TIN</w:t>
              <w:br/>
            </w:r>
          </w:p>
        </w:tc>
        <w:tc>
          <w:tcPr>
            <w:tcW w:type="dxa" w:w="4968"/>
            <w:tcMar>
              <w:top w:w="90" w:type="dxa"/>
              <w:start w:w="120" w:type="dxa"/>
              <w:bottom w:w="90" w:type="dxa"/>
              <w:end w:w="120" w:type="dxa"/>
            </w:tcMar>
            <w:vAlign w:val="center"/>
          </w:tcPr>
          <w:p>
            <w:pPr>
              <w:jc w:val="center"/>
            </w:pPr>
            <w:r>
              <w:rPr>
                <w:rFonts w:ascii="Times New Roman" w:hAnsi="Times New Roman" w:eastAsia="Times New Roman"/>
                <w:b/>
                <w:i w:val="0"/>
                <w:color w:val="000000"/>
                <w:sz w:val="22"/>
              </w:rPr>
              <w:t>CỘNG HÒA XÃ HỘI CHỦ NGHĨA VIỆT NAM</w:t>
              <w:br/>
            </w:r>
            <w:r>
              <w:rPr>
                <w:rFonts w:ascii="Times New Roman" w:hAnsi="Times New Roman" w:eastAsia="Times New Roman"/>
                <w:b/>
                <w:i w:val="0"/>
                <w:color w:val="000000"/>
                <w:sz w:val="22"/>
              </w:rPr>
              <w:t>Độc lập - Tự do - Hạnh phúc</w:t>
              <w:br/>
            </w:r>
          </w:p>
        </w:tc>
      </w:tr>
    </w:tbl>
    <w:p>
      <w:pPr>
        <w:spacing w:before="200" w:after="200"/>
        <w:jc w:val="center"/>
      </w:pPr>
      <w:r>
        <w:rPr>
          <w:rFonts w:ascii="Times New Roman" w:hAnsi="Times New Roman" w:eastAsia="Times New Roman"/>
          <w:b/>
          <w:i w:val="0"/>
          <w:color w:val="000000"/>
          <w:sz w:val="30"/>
        </w:rPr>
        <w:t>ĐỀ CƯƠNG CHI TIẾT KHÓA LUẬN TỐT NGHIỆP</w:t>
      </w:r>
    </w:p>
    <w:tbl>
      <w:tblPr>
        <w:tblStyle w:val="TableGrid"/>
        <w:tblW w:type="dxa" w:w="9936"/>
        <w:jc w:val="center"/>
        <w:tblLayout w:type="fixed"/>
        <w:tblLook w:firstColumn="1" w:firstRow="1" w:lastColumn="0" w:lastRow="0" w:noHBand="0" w:noVBand="1" w:val="04A0"/>
        <w:tblInd w:w="120" w:type="dxa"/>
      </w:tblPr>
      <w:tblGrid>
        <w:gridCol w:w="9936"/>
      </w:tblGrid>
      <w:tr>
        <w:tc>
          <w:tcPr>
            <w:tcW w:type="dxa" w:w="9936"/>
            <w:tcMar>
              <w:top w:w="90" w:type="dxa"/>
              <w:start w:w="120" w:type="dxa"/>
              <w:bottom w:w="90" w:type="dxa"/>
              <w:end w:w="120" w:type="dxa"/>
            </w:tcMar>
          </w:tcPr>
          <w:p>
            <w:pPr>
              <w:spacing w:after="0"/>
            </w:pPr>
            <w:r>
              <w:rPr>
                <w:rFonts w:ascii="Times New Roman" w:hAnsi="Times New Roman" w:eastAsia="Times New Roman"/>
                <w:b/>
                <w:i w:val="0"/>
                <w:color w:val="000000"/>
                <w:sz w:val="24"/>
              </w:rPr>
              <w:t xml:space="preserve">TIẾNG VIỆT: </w:t>
            </w:r>
            <w:r>
              <w:rPr>
                <w:rFonts w:ascii="Times New Roman" w:hAnsi="Times New Roman" w:eastAsia="Times New Roman"/>
                <w:b w:val="0"/>
                <w:i w:val="0"/>
                <w:color w:val="000000"/>
                <w:sz w:val="24"/>
              </w:rPr>
              <w:t>Khung suy luận khả kiểm chứng cho hệ thống hỏi đáp pháp luật Việt Nam dựa trên luật, vết suy luận và văn bản pháp luật gốc</w:t>
            </w:r>
          </w:p>
        </w:tc>
      </w:tr>
      <w:tr>
        <w:tc>
          <w:tcPr>
            <w:tcW w:type="dxa" w:w="9936"/>
            <w:tcMar>
              <w:top w:w="90" w:type="dxa"/>
              <w:start w:w="120" w:type="dxa"/>
              <w:bottom w:w="90" w:type="dxa"/>
              <w:end w:w="120" w:type="dxa"/>
            </w:tcMar>
          </w:tcPr>
          <w:p>
            <w:pPr>
              <w:spacing w:after="0"/>
            </w:pPr>
            <w:r>
              <w:rPr>
                <w:rFonts w:ascii="Times New Roman" w:hAnsi="Times New Roman" w:eastAsia="Times New Roman"/>
                <w:b/>
                <w:i w:val="0"/>
                <w:color w:val="000000"/>
                <w:sz w:val="24"/>
              </w:rPr>
              <w:t xml:space="preserve">TIẾNG ANH: </w:t>
            </w:r>
            <w:r>
              <w:rPr>
                <w:rFonts w:ascii="Times New Roman" w:hAnsi="Times New Roman" w:eastAsia="Times New Roman"/>
                <w:b w:val="0"/>
                <w:i w:val="0"/>
                <w:color w:val="000000"/>
                <w:sz w:val="24"/>
              </w:rPr>
              <w:t>A Verifiable Reasoning Framework for Vietnamese Legal Question Answering Using Rules, Reasoning Proofs, and Original Legal Documents</w:t>
            </w:r>
          </w:p>
        </w:tc>
      </w:tr>
      <w:tr>
        <w:tc>
          <w:tcPr>
            <w:tcW w:type="dxa" w:w="9936"/>
            <w:tcMar>
              <w:top w:w="90" w:type="dxa"/>
              <w:start w:w="120" w:type="dxa"/>
              <w:bottom w:w="90" w:type="dxa"/>
              <w:end w:w="120" w:type="dxa"/>
            </w:tcMar>
          </w:tcPr>
          <w:p>
            <w:pPr>
              <w:spacing w:after="0"/>
            </w:pPr>
            <w:r>
              <w:rPr>
                <w:rFonts w:ascii="Times New Roman" w:hAnsi="Times New Roman" w:eastAsia="Times New Roman"/>
                <w:b/>
                <w:i w:val="0"/>
                <w:color w:val="000000"/>
                <w:sz w:val="24"/>
              </w:rPr>
              <w:t xml:space="preserve">Cán bộ hướng dẫn: </w:t>
            </w:r>
            <w:r>
              <w:rPr>
                <w:rFonts w:ascii="Times New Roman" w:hAnsi="Times New Roman" w:eastAsia="Times New Roman"/>
                <w:b w:val="0"/>
                <w:i w:val="0"/>
                <w:color w:val="000000"/>
                <w:sz w:val="24"/>
              </w:rPr>
              <w:t>ThS. Đặng Việt Dũng</w:t>
            </w:r>
          </w:p>
        </w:tc>
      </w:tr>
      <w:tr>
        <w:tc>
          <w:tcPr>
            <w:tcW w:type="dxa" w:w="9936"/>
            <w:tcMar>
              <w:top w:w="90" w:type="dxa"/>
              <w:start w:w="120" w:type="dxa"/>
              <w:bottom w:w="90" w:type="dxa"/>
              <w:end w:w="120" w:type="dxa"/>
            </w:tcMar>
          </w:tcPr>
          <w:p>
            <w:pPr>
              <w:spacing w:after="0"/>
            </w:pPr>
            <w:r>
              <w:rPr>
                <w:rFonts w:ascii="Times New Roman" w:hAnsi="Times New Roman" w:eastAsia="Times New Roman"/>
                <w:b/>
                <w:i w:val="0"/>
                <w:color w:val="000000"/>
                <w:sz w:val="24"/>
              </w:rPr>
              <w:t xml:space="preserve">Thời gian thực hiện: </w:t>
            </w:r>
            <w:r>
              <w:rPr>
                <w:rFonts w:ascii="Times New Roman" w:hAnsi="Times New Roman" w:eastAsia="Times New Roman"/>
                <w:b w:val="0"/>
                <w:i w:val="0"/>
                <w:color w:val="000000"/>
                <w:sz w:val="24"/>
              </w:rPr>
              <w:t>Từ ngày [DD/MM/2026] đến ngày [DD/MM/2027]</w:t>
            </w:r>
          </w:p>
        </w:tc>
      </w:tr>
      <w:tr>
        <w:tc>
          <w:tcPr>
            <w:tcW w:type="dxa" w:w="9936"/>
            <w:tcMar>
              <w:top w:w="90" w:type="dxa"/>
              <w:start w:w="120" w:type="dxa"/>
              <w:bottom w:w="90" w:type="dxa"/>
              <w:end w:w="120" w:type="dxa"/>
            </w:tcMar>
          </w:tcPr>
          <w:p>
            <w:pPr>
              <w:spacing w:after="0"/>
            </w:pPr>
            <w:r>
              <w:rPr>
                <w:rFonts w:ascii="Times New Roman" w:hAnsi="Times New Roman" w:eastAsia="Times New Roman"/>
                <w:b/>
                <w:i w:val="0"/>
                <w:color w:val="000000"/>
                <w:sz w:val="24"/>
              </w:rPr>
              <w:t xml:space="preserve">Sinh viên thực hiện: </w:t>
            </w:r>
            <w:r>
              <w:rPr>
                <w:rFonts w:ascii="Times New Roman" w:hAnsi="Times New Roman" w:eastAsia="Times New Roman"/>
                <w:b w:val="0"/>
                <w:i w:val="0"/>
                <w:color w:val="000000"/>
                <w:sz w:val="24"/>
              </w:rPr>
              <w:t>[HỌ VÀ TÊN] - [MSSV]</w:t>
            </w:r>
          </w:p>
        </w:tc>
      </w:tr>
      <w:tr>
        <w:tc>
          <w:tcPr>
            <w:tcW w:type="dxa" w:w="9936"/>
            <w:tcMar>
              <w:top w:w="90" w:type="dxa"/>
              <w:start w:w="120" w:type="dxa"/>
              <w:bottom w:w="90" w:type="dxa"/>
              <w:end w:w="120" w:type="dxa"/>
            </w:tcMar>
          </w:tcPr>
          <w:p>
            <w:pPr>
              <w:spacing w:after="0"/>
            </w:pPr>
            <w:r>
              <w:rPr>
                <w:rFonts w:ascii="Times New Roman" w:hAnsi="Times New Roman" w:eastAsia="Times New Roman"/>
                <w:b/>
                <w:i w:val="0"/>
                <w:color w:val="000000"/>
                <w:sz w:val="24"/>
              </w:rPr>
              <w:t xml:space="preserve">Loại đề tài: </w:t>
            </w:r>
            <w:r>
              <w:rPr>
                <w:rFonts w:ascii="Times New Roman" w:hAnsi="Times New Roman" w:eastAsia="Times New Roman"/>
                <w:b w:val="0"/>
                <w:i w:val="0"/>
                <w:color w:val="000000"/>
                <w:sz w:val="24"/>
              </w:rPr>
              <w:t>Định hướng nghiên cứu</w:t>
            </w:r>
          </w:p>
        </w:tc>
      </w:tr>
    </w:tbl>
    <w:p>
      <w:pPr>
        <w:pStyle w:val="Heading1"/>
        <w:pageBreakBefore w:val="0"/>
      </w:pPr>
      <w:r>
        <w:t>NỘI DUNG ĐỀ TÀI</w:t>
      </w:r>
    </w:p>
    <w:p>
      <w:pPr>
        <w:pStyle w:val="Heading2"/>
        <w:pageBreakBefore w:val="0"/>
      </w:pPr>
      <w:r>
        <w:t>1. Lý do chọn đề tài</w:t>
      </w:r>
    </w:p>
    <w:p>
      <w:r>
        <w:rPr>
          <w:rFonts w:ascii="Times New Roman" w:hAnsi="Times New Roman" w:eastAsia="Times New Roman"/>
          <w:b w:val="0"/>
          <w:i w:val="0"/>
          <w:color w:val="000000"/>
          <w:sz w:val="24"/>
        </w:rPr>
        <w:t>Hỏi đáp pháp luật là bài toán có yêu cầu cao về độ chính xác, căn cứ và khả năng giải thích. Một câu trả lời hợp lý về mặt ngôn ngữ vẫn có thể sai nếu bỏ sót điều kiện áp dụng, suy ra kết luận không được rule hỗ trợ hoặc viện dẫn căn cứ không khớp với văn bản pháp luật chính thức. Vì vậy, hệ thống không chỉ cần truy xuất được nội dung liên quan mà còn phải biểu diễn rõ tri thức pháp lý, thực hiện suy luận có cấu trúc và kiểm tra kết quả trước khi trả lời.</w:t>
      </w:r>
    </w:p>
    <w:p>
      <w:r>
        <w:rPr>
          <w:rFonts w:ascii="Times New Roman" w:hAnsi="Times New Roman" w:eastAsia="Times New Roman"/>
          <w:b w:val="0"/>
          <w:i w:val="0"/>
          <w:color w:val="000000"/>
          <w:sz w:val="24"/>
        </w:rPr>
        <w:t>Retrieval-Augmented Generation (RAG) đã giúp mô hình ngôn ngữ khai thác thêm tài liệu ngoài [3], nhưng phần lớn hệ thống Legal Question Answering vẫn truy xuất các đoạn văn bản phi cấu trúc rồi sinh câu trả lời trực tiếp. Quá trình lựa chọn điều kiện pháp lý và hình thành kết luận vì thế thường nằm ẩn trong mô hình ngôn ngữ, khó truy vết khi câu trả lời sai [1], [8]. Một hướng phù hợp là kết hợp khả năng hiểu ngôn ngữ của LLM với tri thức pháp lý được biểu diễn bằng rule và suy luận ký hiệu.</w:t>
      </w:r>
    </w:p>
    <w:p>
      <w:r>
        <w:rPr>
          <w:rFonts w:ascii="Times New Roman" w:hAnsi="Times New Roman" w:eastAsia="Times New Roman"/>
          <w:b w:val="0"/>
          <w:i w:val="0"/>
          <w:color w:val="000000"/>
          <w:sz w:val="24"/>
        </w:rPr>
        <w:t>Trong kiến trúc được nghiên cứu, văn bản pháp luật được chuyển thành Legal Knowledge Base gồm các Horn rules. Câu hỏi tự nhiên được phân tích thành structured legal query; hệ thống truy xuất candidate rule set, thực hiện forward reasoning và tạo reasoning proof ghi nhận case facts, rule đã áp dụng, kết luận trung gian và kết luận cuối. Sau đó, các điều khoản gốc liên quan được truy xuất để kiểm chứng reasoning result trước khi LLM diễn đạt câu trả lời tự nhiên.</w:t>
      </w:r>
    </w:p>
    <w:p>
      <w:r>
        <w:rPr>
          <w:rFonts w:ascii="Times New Roman" w:hAnsi="Times New Roman" w:eastAsia="Times New Roman"/>
          <w:b w:val="0"/>
          <w:i w:val="0"/>
          <w:color w:val="000000"/>
          <w:sz w:val="24"/>
        </w:rPr>
        <w:t>Điểm cần cải thiện nằm tại bước verification. Nếu reasoning proof và văn bản luật gốc tiếp tục được giao cho một LLM đóng vai legal verifier, quyết định kiểm chứng vẫn phụ thuộc vào mô hình sinh xác suất, chưa có tiêu chí pass/fail hình thức và khó tái lập. Đề tài giữ nguyên các bước xây dựng tri thức, hiểu câu hỏi, truy xuất rule, suy luận và sinh câu trả lời; chỉ thay bước LLM verifier bằng cơ chế kiểm chứng xác định dựa trên rule, reasoning proof và provenance của văn bản luật gốc. Nhờ đó, kết quả kiểm chứng có thể chỉ rõ điều kiện hoặc tham chiếu nào không hợp lệ mà không cần một LLM khác tự đánh giá.</w:t>
      </w:r>
    </w:p>
    <w:p>
      <w:pPr>
        <w:pStyle w:val="Heading2"/>
        <w:pageBreakBefore w:val="0"/>
      </w:pPr>
      <w:r>
        <w:t>2. Mục tiêu</w:t>
      </w:r>
    </w:p>
    <w:p>
      <w:r>
        <w:rPr>
          <w:rFonts w:ascii="Times New Roman" w:hAnsi="Times New Roman" w:eastAsia="Times New Roman"/>
          <w:b w:val="0"/>
          <w:i w:val="0"/>
          <w:color w:val="000000"/>
          <w:sz w:val="24"/>
        </w:rPr>
        <w:t>Mục tiêu tổng quát: Xây dựng và đánh giá một hệ thống hỏi đáp pháp luật Việt Nam kết hợp mô hình ngôn ngữ với Legal Knowledge Base và suy luận ký hiệu, trong đó bước kiểm chứng reasoning result được thực hiện trực tiếp bằng rule, reasoning proof và văn bản pháp luật gốc thay cho LLM legal verifier.</w:t>
      </w:r>
    </w:p>
    <w:p>
      <w:pPr>
        <w:pStyle w:val="ListBullet"/>
        <w:spacing w:after="80"/>
        <w:ind w:left="432" w:hanging="259"/>
      </w:pPr>
      <w:r>
        <w:rPr>
          <w:rFonts w:ascii="Times New Roman" w:hAnsi="Times New Roman" w:eastAsia="Times New Roman"/>
          <w:b w:val="0"/>
          <w:i w:val="0"/>
          <w:color w:val="000000"/>
          <w:sz w:val="24"/>
        </w:rPr>
        <w:t>Xây dựng Legal Knowledge Base từ văn bản pháp luật Việt Nam, biểu diễn quy phạm dưới dạng Horn rules và lưu metadata nguồn ở cấp văn bản, chương, điều, khoản và điểm.</w:t>
      </w:r>
    </w:p>
    <w:p>
      <w:pPr>
        <w:pStyle w:val="ListBullet"/>
        <w:spacing w:after="80"/>
        <w:ind w:left="432" w:hanging="259"/>
      </w:pPr>
      <w:r>
        <w:rPr>
          <w:rFonts w:ascii="Times New Roman" w:hAnsi="Times New Roman" w:eastAsia="Times New Roman"/>
          <w:b w:val="0"/>
          <w:i w:val="0"/>
          <w:color w:val="000000"/>
          <w:sz w:val="24"/>
        </w:rPr>
        <w:t>Xây dựng pipeline gồm Semantic Parsing, Candidate Rule Retrieval, Forward Reasoning, Verification và Answer Generation.</w:t>
      </w:r>
    </w:p>
    <w:p>
      <w:pPr>
        <w:pStyle w:val="ListBullet"/>
        <w:spacing w:after="80"/>
        <w:ind w:left="432" w:hanging="259"/>
      </w:pPr>
      <w:r>
        <w:rPr>
          <w:rFonts w:ascii="Times New Roman" w:hAnsi="Times New Roman" w:eastAsia="Times New Roman"/>
          <w:b w:val="0"/>
          <w:i w:val="0"/>
          <w:color w:val="000000"/>
          <w:sz w:val="24"/>
        </w:rPr>
        <w:t>Tạo reasoning proof có khả năng truy vết từ case facts qua các rule và kết luận trung gian tới kết luận pháp lý cuối.</w:t>
      </w:r>
    </w:p>
    <w:p>
      <w:pPr>
        <w:pStyle w:val="ListBullet"/>
        <w:spacing w:after="80"/>
        <w:ind w:left="432" w:hanging="259"/>
      </w:pPr>
      <w:r>
        <w:rPr>
          <w:rFonts w:ascii="Times New Roman" w:hAnsi="Times New Roman" w:eastAsia="Times New Roman"/>
          <w:b w:val="0"/>
          <w:i w:val="0"/>
          <w:color w:val="000000"/>
          <w:sz w:val="24"/>
        </w:rPr>
        <w:t>Thay bước LLM legal verifier bằng mô-đun kiểm chứng xác định, đánh giá tính hợp lệ của proof, tính nhất quán của kết luận và tính đúng đắn của tham chiếu tới văn bản luật gốc.</w:t>
      </w:r>
    </w:p>
    <w:p>
      <w:pPr>
        <w:pStyle w:val="ListBullet"/>
        <w:spacing w:after="80"/>
        <w:ind w:left="432" w:hanging="259"/>
      </w:pPr>
      <w:r>
        <w:rPr>
          <w:rFonts w:ascii="Times New Roman" w:hAnsi="Times New Roman" w:eastAsia="Times New Roman"/>
          <w:b w:val="0"/>
          <w:i w:val="0"/>
          <w:color w:val="000000"/>
          <w:sz w:val="24"/>
        </w:rPr>
        <w:t>Đánh giá toàn bộ pipeline bằng IRAC và Legal Grounding trên bộ câu hỏi pháp luật dự kiến; bổ sung một thực nghiệm riêng cho mô-đun verification.</w:t>
      </w:r>
    </w:p>
    <w:p>
      <w:pPr>
        <w:pStyle w:val="ListBullet"/>
        <w:spacing w:after="80"/>
        <w:ind w:left="432" w:hanging="259"/>
      </w:pPr>
      <w:r>
        <w:rPr>
          <w:rFonts w:ascii="Times New Roman" w:hAnsi="Times New Roman" w:eastAsia="Times New Roman"/>
          <w:b w:val="0"/>
          <w:i w:val="0"/>
          <w:color w:val="000000"/>
          <w:sz w:val="24"/>
        </w:rPr>
        <w:t>Xây dựng bản demo hiển thị câu trả lời, rule đã áp dụng, reasoning proof, căn cứ gốc và kết quả kiểm chứng.</w:t>
      </w:r>
    </w:p>
    <w:p>
      <w:pPr>
        <w:pStyle w:val="Heading2"/>
        <w:pageBreakBefore w:val="0"/>
      </w:pPr>
      <w:r>
        <w:t>3. Phạm vi</w:t>
      </w:r>
    </w:p>
    <w:p>
      <w:pPr>
        <w:pStyle w:val="ListBullet"/>
        <w:spacing w:after="80"/>
        <w:ind w:left="432" w:hanging="259"/>
      </w:pPr>
      <w:r>
        <w:rPr>
          <w:rFonts w:ascii="Times New Roman" w:hAnsi="Times New Roman" w:eastAsia="Times New Roman"/>
          <w:b w:val="0"/>
          <w:i w:val="0"/>
          <w:color w:val="000000"/>
          <w:sz w:val="24"/>
        </w:rPr>
        <w:t>Dữ liệu dự kiến gồm 28 văn bản pháp luật Việt Nam chính thức thuộc bốn nhóm: bảo hiểm xã hội, doanh nghiệp, thuế và các tình huống liên ngành.</w:t>
      </w:r>
    </w:p>
    <w:p>
      <w:pPr>
        <w:pStyle w:val="ListBullet"/>
        <w:spacing w:after="80"/>
        <w:ind w:left="432" w:hanging="259"/>
      </w:pPr>
      <w:r>
        <w:rPr>
          <w:rFonts w:ascii="Times New Roman" w:hAnsi="Times New Roman" w:eastAsia="Times New Roman"/>
          <w:b w:val="0"/>
          <w:i w:val="0"/>
          <w:color w:val="000000"/>
          <w:sz w:val="24"/>
        </w:rPr>
        <w:t>Sau tiền xử lý, kho dữ liệu dự kiến có cấu trúc gồm 207 chương, 3.160 điều, 5.417 khoản và 7.167 điểm; mỗi rule phải truy vết được về đơn vị văn bản gốc tương ứng.</w:t>
      </w:r>
    </w:p>
    <w:p>
      <w:pPr>
        <w:pStyle w:val="ListBullet"/>
        <w:spacing w:after="80"/>
        <w:ind w:left="432" w:hanging="259"/>
      </w:pPr>
      <w:r>
        <w:rPr>
          <w:rFonts w:ascii="Times New Roman" w:hAnsi="Times New Roman" w:eastAsia="Times New Roman"/>
          <w:b w:val="0"/>
          <w:i w:val="0"/>
          <w:color w:val="000000"/>
          <w:sz w:val="24"/>
        </w:rPr>
        <w:t>Bộ đánh giá dự kiến gồm 443 câu hỏi pháp luật tiếng Việt: 196 câu bảo hiểm xã hội, 119 câu doanh nghiệp, 69 câu thuế và 59 câu liên ngành. Mỗi câu hỏi đi kèm câu trả lời tham chiếu và căn cứ pháp lý.</w:t>
      </w:r>
    </w:p>
    <w:p>
      <w:pPr>
        <w:pStyle w:val="ListBullet"/>
        <w:spacing w:after="80"/>
        <w:ind w:left="432" w:hanging="259"/>
      </w:pPr>
      <w:r>
        <w:rPr>
          <w:rFonts w:ascii="Times New Roman" w:hAnsi="Times New Roman" w:eastAsia="Times New Roman"/>
          <w:b w:val="0"/>
          <w:i w:val="0"/>
          <w:color w:val="000000"/>
          <w:sz w:val="24"/>
        </w:rPr>
        <w:t>Pipeline nghiên cứu gồm đầy đủ Semantic Parsing, Candidate Rule Retrieval, Forward Reasoning, Verification và Answer Generation. Thay đổi kỹ thuật tập trung duy nhất ở cách thực hiện Verification.</w:t>
      </w:r>
    </w:p>
    <w:p>
      <w:pPr>
        <w:pStyle w:val="ListBullet"/>
        <w:spacing w:after="80"/>
        <w:ind w:left="432" w:hanging="259"/>
      </w:pPr>
      <w:r>
        <w:rPr>
          <w:rFonts w:ascii="Times New Roman" w:hAnsi="Times New Roman" w:eastAsia="Times New Roman"/>
          <w:b w:val="0"/>
          <w:i w:val="0"/>
          <w:color w:val="000000"/>
          <w:sz w:val="24"/>
        </w:rPr>
        <w:t>Mô-đun verification không dùng LLM làm giám khảo; chỉ sử dụng cấu trúc rule, reasoning proof, metadata và đoạn văn bản luật gốc đã truy xuất.</w:t>
      </w:r>
    </w:p>
    <w:p>
      <w:pPr>
        <w:pStyle w:val="ListBullet"/>
        <w:spacing w:after="80"/>
        <w:ind w:left="432" w:hanging="259"/>
      </w:pPr>
      <w:r>
        <w:rPr>
          <w:rFonts w:ascii="Times New Roman" w:hAnsi="Times New Roman" w:eastAsia="Times New Roman"/>
          <w:b w:val="0"/>
          <w:i w:val="0"/>
          <w:color w:val="000000"/>
          <w:sz w:val="24"/>
        </w:rPr>
        <w:t>Đề tài không đặt mục tiêu huấn luyện một LLM nền tảng mới hoặc xây dựng hệ thống tư vấn có giá trị thay thế luật sư và cơ quan có thẩm quyền.</w:t>
      </w:r>
    </w:p>
    <w:p>
      <w:pPr>
        <w:pStyle w:val="Heading2"/>
        <w:pageBreakBefore w:val="0"/>
      </w:pPr>
      <w:r>
        <w:t>4. Đối tượng sử dụng</w:t>
      </w:r>
    </w:p>
    <w:p>
      <w:pPr>
        <w:pStyle w:val="ListBullet"/>
        <w:spacing w:after="80"/>
        <w:ind w:left="432" w:hanging="259"/>
      </w:pPr>
      <w:r>
        <w:rPr>
          <w:rFonts w:ascii="Times New Roman" w:hAnsi="Times New Roman" w:eastAsia="Times New Roman"/>
          <w:b w:val="0"/>
          <w:i w:val="0"/>
          <w:color w:val="000000"/>
          <w:sz w:val="24"/>
        </w:rPr>
        <w:t>Người dùng cần tra cứu câu trả lời pháp luật kèm căn cứ và chuỗi suy luận có thể xem lại.</w:t>
      </w:r>
    </w:p>
    <w:p>
      <w:pPr>
        <w:pStyle w:val="ListBullet"/>
        <w:spacing w:after="80"/>
        <w:ind w:left="432" w:hanging="259"/>
      </w:pPr>
      <w:r>
        <w:rPr>
          <w:rFonts w:ascii="Times New Roman" w:hAnsi="Times New Roman" w:eastAsia="Times New Roman"/>
          <w:b w:val="0"/>
          <w:i w:val="0"/>
          <w:color w:val="000000"/>
          <w:sz w:val="24"/>
        </w:rPr>
        <w:t>Nhà nghiên cứu, giảng viên và sinh viên nghiên cứu Legal AI, RAG và neuro-symbolic reasoning.</w:t>
      </w:r>
    </w:p>
    <w:p>
      <w:pPr>
        <w:pStyle w:val="ListBullet"/>
        <w:spacing w:after="80"/>
        <w:ind w:left="432" w:hanging="259"/>
      </w:pPr>
      <w:r>
        <w:rPr>
          <w:rFonts w:ascii="Times New Roman" w:hAnsi="Times New Roman" w:eastAsia="Times New Roman"/>
          <w:b w:val="0"/>
          <w:i w:val="0"/>
          <w:color w:val="000000"/>
          <w:sz w:val="24"/>
        </w:rPr>
        <w:t>Người phát triển hệ thống hỏi đáp pháp luật cần theo dõi rule, proof, nguồn luật và nguyên nhân verification thất bại.</w:t>
      </w:r>
    </w:p>
    <w:p>
      <w:pPr>
        <w:pStyle w:val="Heading2"/>
        <w:pageBreakBefore w:val="0"/>
      </w:pPr>
      <w:r>
        <w:t>5. Phương pháp thực hiện</w:t>
      </w:r>
    </w:p>
    <w:p>
      <w:pPr>
        <w:pStyle w:val="Heading3"/>
        <w:pageBreakBefore w:val="0"/>
      </w:pPr>
      <w:r>
        <w:t>5.1. Xây dựng Legal Knowledge Base</w:t>
      </w:r>
    </w:p>
    <w:p>
      <w:r>
        <w:rPr>
          <w:rFonts w:ascii="Times New Roman" w:hAnsi="Times New Roman" w:eastAsia="Times New Roman"/>
          <w:b w:val="0"/>
          <w:i w:val="0"/>
          <w:color w:val="000000"/>
          <w:sz w:val="24"/>
        </w:rPr>
        <w:t>Thực hiện pipeline bốn giai đoạn gồm document preprocessing, legal structure segmentation, legal rule extraction và knowledge base construction. Văn bản chính thức được chuyển về plain text, chuẩn hóa định dạng nhưng bảo toàn cấu trúc phân cấp. Nội dung tiếp tục được tách thành chương, điều, khoản và điểm để tạo các legal text units.</w:t>
      </w:r>
    </w:p>
    <w:p>
      <w:r>
        <w:rPr>
          <w:rFonts w:ascii="Times New Roman" w:hAnsi="Times New Roman" w:eastAsia="Times New Roman"/>
          <w:b w:val="0"/>
          <w:i w:val="0"/>
          <w:color w:val="000000"/>
          <w:sz w:val="24"/>
        </w:rPr>
        <w:t>Từ mỗi legal text unit, xác định quy phạm, kết luận pháp lý và các điều kiện tiên quyết. Kết luận được biểu diễn thành head predicate; các điều kiện được biểu diễn thành body predicates của Horn rule r_i: h_i &lt;- b_i1, b_i2, ..., b_im. Các thuộc tính như chủ thể áp dụng, hành vi pháp lý, ngoại lệ và ràng buộc thời gian được giữ dưới dạng thuộc tính có cấu trúc khi xuất hiện. Mỗi rule gắn metadata gồm source document, chapter, article, clause, point, legal domain và rule ID.</w:t>
      </w:r>
    </w:p>
    <w:p>
      <w:pPr>
        <w:pStyle w:val="Heading3"/>
        <w:pageBreakBefore w:val="0"/>
      </w:pPr>
      <w:r>
        <w:t>5.2. Semantic Parsing</w:t>
      </w:r>
    </w:p>
    <w:p>
      <w:r>
        <w:rPr>
          <w:rFonts w:ascii="Times New Roman" w:hAnsi="Times New Roman" w:eastAsia="Times New Roman"/>
          <w:b w:val="0"/>
          <w:i w:val="0"/>
          <w:color w:val="000000"/>
          <w:sz w:val="24"/>
        </w:rPr>
        <w:t>Mô hình ngôn ngữ chuyển câu hỏi tự nhiên thành structured legal query qua ba bước: xác định legal subject và legal action; trích xuất các case facts được nêu rõ trong câu hỏi; và xác định target legal goal làm mục tiêu suy luận. Case facts có thể gồm đặc điểm chủ thể, trạng thái pháp lý, thông tin thời gian và đại lượng. Các giả định không có bằng chứng trong câu hỏi không được đưa vào tập facts ban đầu.</w:t>
      </w:r>
    </w:p>
    <w:p>
      <w:pPr>
        <w:pStyle w:val="Heading3"/>
        <w:pageBreakBefore w:val="0"/>
      </w:pPr>
      <w:r>
        <w:t>5.3. Candidate Rule Retrieval</w:t>
      </w:r>
    </w:p>
    <w:p>
      <w:r>
        <w:rPr>
          <w:rFonts w:ascii="Times New Roman" w:hAnsi="Times New Roman" w:eastAsia="Times New Roman"/>
          <w:b w:val="0"/>
          <w:i w:val="0"/>
          <w:color w:val="000000"/>
          <w:sz w:val="24"/>
        </w:rPr>
        <w:t>Structured legal query được đối sánh với Legal Knowledge Base. Việc matching sử dụng target legal goal, subject, action và case facts để lấy các rule có ngữ nghĩa liên quan; legal domain và document identifiers được dùng để lọc và ưu tiên. Các rule thu được tạo thành candidate rule set, trong đó mỗi rule vẫn giữ biểu diễn logic và metadata nguồn để phục vụ suy luận và truy vết.</w:t>
      </w:r>
    </w:p>
    <w:p>
      <w:pPr>
        <w:pStyle w:val="Heading3"/>
        <w:pageBreakBefore w:val="0"/>
      </w:pPr>
      <w:r>
        <w:t>5.4. Forward Reasoning</w:t>
      </w:r>
    </w:p>
    <w:p>
      <w:r>
        <w:rPr>
          <w:rFonts w:ascii="Times New Roman" w:hAnsi="Times New Roman" w:eastAsia="Times New Roman"/>
          <w:b w:val="0"/>
          <w:i w:val="0"/>
          <w:color w:val="000000"/>
          <w:sz w:val="24"/>
        </w:rPr>
        <w:t>Khởi tạo working fact set từ case facts và nạp candidate rule set. Ở mỗi vòng lặp, hệ thống tìm các rule có toàn bộ body predicates được hỗ trợ bởi working facts hoặc các kết luận đã suy ra; head predicate của rule hợp lệ được thêm vào working fact set. Quá trình lặp đến khi đạt target legal goal hoặc không thể suy ra kết luận mới.</w:t>
      </w:r>
    </w:p>
    <w:p>
      <w:r>
        <w:rPr>
          <w:rFonts w:ascii="Times New Roman" w:hAnsi="Times New Roman" w:eastAsia="Times New Roman"/>
          <w:b w:val="0"/>
          <w:i w:val="0"/>
          <w:color w:val="000000"/>
          <w:sz w:val="24"/>
        </w:rPr>
        <w:t>Sau khi suy luận kết thúc, hệ thống xây reasoning proof. Với mỗi kết luận, proof ghi lại supporting case facts, applied rule, các intermediate conclusions và resulting legal consequence. Quan hệ phụ thuộc giữa facts, rule và conclusions được bảo toàn để có thể truy vết toàn bộ chuỗi suy luận.</w:t>
      </w:r>
    </w:p>
    <w:p>
      <w:pPr>
        <w:pStyle w:val="Heading3"/>
        <w:pageBreakBefore w:val="0"/>
      </w:pPr>
      <w:r>
        <w:t>5.5. Verification và Answer Generation</w:t>
      </w:r>
    </w:p>
    <w:p>
      <w:r>
        <w:rPr>
          <w:rFonts w:ascii="Times New Roman" w:hAnsi="Times New Roman" w:eastAsia="Times New Roman"/>
          <w:b w:val="0"/>
          <w:i w:val="0"/>
          <w:color w:val="000000"/>
          <w:sz w:val="24"/>
        </w:rPr>
        <w:t>Bước 1 - Identify supporting legal provisions: phân tích reasoning proof để lấy document IDs, rule IDs và legal metadata của tất cả quy định xuất hiện trong chuỗi suy luận.</w:t>
      </w:r>
    </w:p>
    <w:p>
      <w:r>
        <w:rPr>
          <w:rFonts w:ascii="Times New Roman" w:hAnsi="Times New Roman" w:eastAsia="Times New Roman"/>
          <w:b w:val="0"/>
          <w:i w:val="0"/>
          <w:color w:val="000000"/>
          <w:sz w:val="24"/>
        </w:rPr>
        <w:t>Bước 2 - Retrieve original legal documents: dùng các định danh trên để truy xuất đúng chương, điều, khoản và điểm từ kho văn bản pháp luật gốc. Các đoạn luật này là authoritative evidence cho verification.</w:t>
      </w:r>
    </w:p>
    <w:p>
      <w:r>
        <w:rPr>
          <w:rFonts w:ascii="Times New Roman" w:hAnsi="Times New Roman" w:eastAsia="Times New Roman"/>
          <w:b w:val="0"/>
          <w:i w:val="0"/>
          <w:color w:val="000000"/>
          <w:sz w:val="24"/>
        </w:rPr>
        <w:t>Bước 3 - Verify the reasoning result: thay vì đưa proof và văn bản gốc cho một LLM legal verifier, mô-đun đề xuất thực hiện ba phép đối chiếu xác định trong cùng một bước verification:</w:t>
      </w:r>
    </w:p>
    <w:p>
      <w:pPr>
        <w:pStyle w:val="ListBullet"/>
        <w:spacing w:after="80"/>
        <w:ind w:left="432" w:hanging="259"/>
      </w:pPr>
      <w:r>
        <w:rPr>
          <w:rFonts w:ascii="Times New Roman" w:hAnsi="Times New Roman" w:eastAsia="Times New Roman"/>
          <w:b w:val="0"/>
          <w:i w:val="0"/>
          <w:color w:val="000000"/>
          <w:sz w:val="24"/>
        </w:rPr>
        <w:t>Rule-proof consistency: mỗi applied rule phải tồn tại; các body predicates phải được chứng minh bởi case facts hoặc kết luận trước đó; inferred conclusion phải khớp với head predicate của rule.</w:t>
      </w:r>
    </w:p>
    <w:p>
      <w:pPr>
        <w:pStyle w:val="ListBullet"/>
        <w:spacing w:after="80"/>
        <w:ind w:left="432" w:hanging="259"/>
      </w:pPr>
      <w:r>
        <w:rPr>
          <w:rFonts w:ascii="Times New Roman" w:hAnsi="Times New Roman" w:eastAsia="Times New Roman"/>
          <w:b w:val="0"/>
          <w:i w:val="0"/>
          <w:color w:val="000000"/>
          <w:sz w:val="24"/>
        </w:rPr>
        <w:t>Conclusion-proof consistency: target legal consequence và các căn cứ xuất hiện trong reasoning result phải nằm trong reasoning proof và trên đường suy luận dẫn tới kết luận cuối.</w:t>
      </w:r>
    </w:p>
    <w:p>
      <w:pPr>
        <w:pStyle w:val="ListBullet"/>
        <w:spacing w:after="80"/>
        <w:ind w:left="432" w:hanging="259"/>
      </w:pPr>
      <w:r>
        <w:rPr>
          <w:rFonts w:ascii="Times New Roman" w:hAnsi="Times New Roman" w:eastAsia="Times New Roman"/>
          <w:b w:val="0"/>
          <w:i w:val="0"/>
          <w:color w:val="000000"/>
          <w:sz w:val="24"/>
        </w:rPr>
        <w:t>Rule-source consistency: document/chapter/article/clause/point của rule phải tồn tại và đoạn nguồn truy xuất phải khớp với provenance đã lưu cho rule.</w:t>
      </w:r>
    </w:p>
    <w:p>
      <w:r>
        <w:rPr>
          <w:rFonts w:ascii="Times New Roman" w:hAnsi="Times New Roman" w:eastAsia="Times New Roman"/>
          <w:b w:val="0"/>
          <w:i w:val="0"/>
          <w:color w:val="000000"/>
          <w:sz w:val="24"/>
        </w:rPr>
        <w:t>Mô-đun trả về PASS khi cả ba nhóm điều kiện đều đạt; ngược lại trả về FAIL kèm loại lỗi và vị trí rule/proof/source gây lỗi. Khi thiếu thành phần bắt buộc, hệ thống trả INSUFFICIENT_EVIDENCE. Cơ chế này không sinh thêm diễn giải pháp lý và không quyết định dựa trên một LLM giám khảo.</w:t>
      </w:r>
    </w:p>
    <w:p>
      <w:r>
        <w:rPr>
          <w:rFonts w:ascii="Times New Roman" w:hAnsi="Times New Roman" w:eastAsia="Times New Roman"/>
          <w:b w:val="0"/>
          <w:i w:val="0"/>
          <w:color w:val="000000"/>
          <w:sz w:val="24"/>
        </w:rPr>
        <w:t>Bước 4 - Generate the final legal answer: reasoning result đã vượt qua verification, gồm legal consequence, reasoning proof và supporting legal provisions, được đưa cho LLM để diễn đạt thành câu trả lời tự nhiên. Prompt yêu cầu giữ nguyên kết luận và căn cứ đã kiểm chứng, không thêm kết luận không được proof hỗ trợ.</w:t>
      </w:r>
    </w:p>
    <w:p>
      <w:pPr>
        <w:pStyle w:val="Heading3"/>
        <w:pageBreakBefore w:val="0"/>
      </w:pPr>
      <w:r>
        <w:t>5.6. Thiết kế thực nghiệm</w:t>
      </w:r>
    </w:p>
    <w:p>
      <w:r>
        <w:rPr>
          <w:rFonts w:ascii="Times New Roman" w:hAnsi="Times New Roman" w:eastAsia="Times New Roman"/>
          <w:b w:val="0"/>
          <w:i w:val="0"/>
          <w:color w:val="000000"/>
          <w:sz w:val="24"/>
        </w:rPr>
        <w:t>Thực nghiệm end-to-end giữ cấu hình của pipeline: so sánh với Qwen2.5-7B-Instruct và GPT-4o trong cùng điều kiện sinh xác định (temperature = 0, top-p = 1) và cùng prompting strategy. Chất lượng câu trả lời được đánh giá theo năm thành phần Issue, Rule, Analysis, Conclusion và Legal Grounding của IRAC trên 443 câu hỏi dự kiến, đồng thời báo cáo kết quả theo bốn nhóm pháp luật.</w:t>
      </w:r>
    </w:p>
    <w:p>
      <w:r>
        <w:rPr>
          <w:rFonts w:ascii="Times New Roman" w:hAnsi="Times New Roman" w:eastAsia="Times New Roman"/>
          <w:b w:val="0"/>
          <w:i w:val="0"/>
          <w:color w:val="000000"/>
          <w:sz w:val="24"/>
        </w:rPr>
        <w:t>Thực nghiệm bổ sung chỉ đánh giá bước verification. Từ các reasoning results trên bộ câu hỏi, xây tập kiểm thử có nhãn VALID/INVALID. Các trường hợp INVALID gồm lỗi quan sát được và các biến thể có kiểm soát như xóa một tiền đề, thay rule, thay kết luận hoặc thay source ID. Việc gán nhãn dựa trên reference answer, legal grounds và kiểm tra thủ công. Lớp INVALID được chọn là lớp dương vì mục tiêu an toàn là phát hiện đầu ra không hợp lệ.</w:t>
      </w:r>
    </w:p>
    <w:p>
      <w:r>
        <w:rPr>
          <w:rFonts w:ascii="Times New Roman" w:hAnsi="Times New Roman" w:eastAsia="Times New Roman"/>
          <w:b w:val="0"/>
          <w:i w:val="0"/>
          <w:color w:val="000000"/>
          <w:sz w:val="24"/>
        </w:rPr>
        <w:t>Precision đo tỷ lệ cảnh báo INVALID thực sự đúng; Recall đo tỷ lệ đầu ra INVALID được phát hiện; F1 là trung bình điều hòa của Precision và Recall; False Acceptance Rate (FAR) đo tỷ lệ đầu ra INVALID bị verifier chấp nhận. Kết quả được báo cáo cho LLM verifier và verifier đề xuất theo từng lĩnh vực và toàn bộ dữ liệu trong đúng một bảng sau:</w:t>
      </w:r>
    </w:p>
    <w:tbl>
      <w:tblPr>
        <w:tblStyle w:val="TableGrid"/>
        <w:tblW w:type="dxa" w:w="9360"/>
        <w:jc w:val="center"/>
        <w:tblLayout w:type="fixed"/>
        <w:tblLook w:firstColumn="1" w:firstRow="1" w:lastColumn="0" w:lastRow="0" w:noHBand="0" w:noVBand="1" w:val="04A0"/>
        <w:tblInd w:w="120" w:type="dxa"/>
      </w:tblPr>
      <w:tblGrid>
        <w:gridCol w:w="2088"/>
        <w:gridCol w:w="1944"/>
        <w:gridCol w:w="1440"/>
        <w:gridCol w:w="1440"/>
        <w:gridCol w:w="1224"/>
        <w:gridCol w:w="1224"/>
      </w:tblGrid>
      <w:tr>
        <w:trPr>
          <w:tblHeader w:val="true"/>
        </w:trPr>
        <w:tc>
          <w:tcPr>
            <w:tcW w:type="dxa" w:w="2088"/>
            <w:shd w:fill="E7E6E6"/>
            <w:tcMar>
              <w:top w:w="90" w:type="dxa"/>
              <w:start w:w="120" w:type="dxa"/>
              <w:bottom w:w="90" w:type="dxa"/>
              <w:end w:w="120" w:type="dxa"/>
            </w:tcMar>
          </w:tcPr>
          <w:p>
            <w:pPr>
              <w:jc w:val="center"/>
            </w:pPr>
            <w:r>
              <w:rPr>
                <w:rFonts w:ascii="Times New Roman" w:hAnsi="Times New Roman" w:eastAsia="Times New Roman"/>
                <w:b/>
                <w:i w:val="0"/>
                <w:color w:val="000000"/>
                <w:sz w:val="19"/>
              </w:rPr>
              <w:t>Verifier</w:t>
            </w:r>
          </w:p>
        </w:tc>
        <w:tc>
          <w:tcPr>
            <w:tcW w:type="dxa" w:w="1944"/>
            <w:shd w:fill="E7E6E6"/>
            <w:tcMar>
              <w:top w:w="90" w:type="dxa"/>
              <w:start w:w="120" w:type="dxa"/>
              <w:bottom w:w="90" w:type="dxa"/>
              <w:end w:w="120" w:type="dxa"/>
            </w:tcMar>
          </w:tcPr>
          <w:p>
            <w:pPr>
              <w:jc w:val="center"/>
            </w:pPr>
            <w:r>
              <w:rPr>
                <w:rFonts w:ascii="Times New Roman" w:hAnsi="Times New Roman" w:eastAsia="Times New Roman"/>
                <w:b/>
                <w:i w:val="0"/>
                <w:color w:val="000000"/>
                <w:sz w:val="19"/>
              </w:rPr>
              <w:t>Lĩnh vực</w:t>
            </w:r>
          </w:p>
        </w:tc>
        <w:tc>
          <w:tcPr>
            <w:tcW w:type="dxa" w:w="1440"/>
            <w:shd w:fill="E7E6E6"/>
            <w:tcMar>
              <w:top w:w="90" w:type="dxa"/>
              <w:start w:w="120" w:type="dxa"/>
              <w:bottom w:w="90" w:type="dxa"/>
              <w:end w:w="120" w:type="dxa"/>
            </w:tcMar>
          </w:tcPr>
          <w:p>
            <w:pPr>
              <w:jc w:val="center"/>
            </w:pPr>
            <w:r>
              <w:rPr>
                <w:rFonts w:ascii="Times New Roman" w:hAnsi="Times New Roman" w:eastAsia="Times New Roman"/>
                <w:b/>
                <w:i w:val="0"/>
                <w:color w:val="000000"/>
                <w:sz w:val="19"/>
              </w:rPr>
              <w:t>Precision</w:t>
            </w:r>
          </w:p>
        </w:tc>
        <w:tc>
          <w:tcPr>
            <w:tcW w:type="dxa" w:w="1440"/>
            <w:shd w:fill="E7E6E6"/>
            <w:tcMar>
              <w:top w:w="90" w:type="dxa"/>
              <w:start w:w="120" w:type="dxa"/>
              <w:bottom w:w="90" w:type="dxa"/>
              <w:end w:w="120" w:type="dxa"/>
            </w:tcMar>
          </w:tcPr>
          <w:p>
            <w:pPr>
              <w:jc w:val="center"/>
            </w:pPr>
            <w:r>
              <w:rPr>
                <w:rFonts w:ascii="Times New Roman" w:hAnsi="Times New Roman" w:eastAsia="Times New Roman"/>
                <w:b/>
                <w:i w:val="0"/>
                <w:color w:val="000000"/>
                <w:sz w:val="19"/>
              </w:rPr>
              <w:t>Recall</w:t>
            </w:r>
          </w:p>
        </w:tc>
        <w:tc>
          <w:tcPr>
            <w:tcW w:type="dxa" w:w="1224"/>
            <w:shd w:fill="E7E6E6"/>
            <w:tcMar>
              <w:top w:w="90" w:type="dxa"/>
              <w:start w:w="120" w:type="dxa"/>
              <w:bottom w:w="90" w:type="dxa"/>
              <w:end w:w="120" w:type="dxa"/>
            </w:tcMar>
          </w:tcPr>
          <w:p>
            <w:pPr>
              <w:jc w:val="center"/>
            </w:pPr>
            <w:r>
              <w:rPr>
                <w:rFonts w:ascii="Times New Roman" w:hAnsi="Times New Roman" w:eastAsia="Times New Roman"/>
                <w:b/>
                <w:i w:val="0"/>
                <w:color w:val="000000"/>
                <w:sz w:val="19"/>
              </w:rPr>
              <w:t>F1</w:t>
            </w:r>
          </w:p>
        </w:tc>
        <w:tc>
          <w:tcPr>
            <w:tcW w:type="dxa" w:w="1224"/>
            <w:shd w:fill="E7E6E6"/>
            <w:tcMar>
              <w:top w:w="90" w:type="dxa"/>
              <w:start w:w="120" w:type="dxa"/>
              <w:bottom w:w="90" w:type="dxa"/>
              <w:end w:w="120" w:type="dxa"/>
            </w:tcMar>
          </w:tcPr>
          <w:p>
            <w:pPr>
              <w:jc w:val="center"/>
            </w:pPr>
            <w:r>
              <w:rPr>
                <w:rFonts w:ascii="Times New Roman" w:hAnsi="Times New Roman" w:eastAsia="Times New Roman"/>
                <w:b/>
                <w:i w:val="0"/>
                <w:color w:val="000000"/>
                <w:sz w:val="19"/>
              </w:rPr>
              <w:t>FAR</w:t>
            </w:r>
          </w:p>
        </w:tc>
      </w:tr>
      <w:tr>
        <w:tc>
          <w:tcPr>
            <w:tcW w:type="dxa" w:w="2088"/>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LLM verifier</w:t>
            </w:r>
          </w:p>
        </w:tc>
        <w:tc>
          <w:tcPr>
            <w:tcW w:type="dxa" w:w="1944"/>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BHXH</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r>
      <w:tr>
        <w:tc>
          <w:tcPr>
            <w:tcW w:type="dxa" w:w="2088"/>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LLM verifier</w:t>
            </w:r>
          </w:p>
        </w:tc>
        <w:tc>
          <w:tcPr>
            <w:tcW w:type="dxa" w:w="1944"/>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Doanh nghiệp</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r>
      <w:tr>
        <w:tc>
          <w:tcPr>
            <w:tcW w:type="dxa" w:w="2088"/>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LLM verifier</w:t>
            </w:r>
          </w:p>
        </w:tc>
        <w:tc>
          <w:tcPr>
            <w:tcW w:type="dxa" w:w="1944"/>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Thuế</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r>
      <w:tr>
        <w:tc>
          <w:tcPr>
            <w:tcW w:type="dxa" w:w="2088"/>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LLM verifier</w:t>
            </w:r>
          </w:p>
        </w:tc>
        <w:tc>
          <w:tcPr>
            <w:tcW w:type="dxa" w:w="1944"/>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Liên ngành</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r>
      <w:tr>
        <w:tc>
          <w:tcPr>
            <w:tcW w:type="dxa" w:w="2088"/>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LLM verifier</w:t>
            </w:r>
          </w:p>
        </w:tc>
        <w:tc>
          <w:tcPr>
            <w:tcW w:type="dxa" w:w="1944"/>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Tổng thể</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r>
      <w:tr>
        <w:tc>
          <w:tcPr>
            <w:tcW w:type="dxa" w:w="2088"/>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Rule-Proof-Source verifier</w:t>
            </w:r>
          </w:p>
        </w:tc>
        <w:tc>
          <w:tcPr>
            <w:tcW w:type="dxa" w:w="1944"/>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BHXH</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r>
      <w:tr>
        <w:tc>
          <w:tcPr>
            <w:tcW w:type="dxa" w:w="2088"/>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Rule-Proof-Source verifier</w:t>
            </w:r>
          </w:p>
        </w:tc>
        <w:tc>
          <w:tcPr>
            <w:tcW w:type="dxa" w:w="1944"/>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Doanh nghiệp</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r>
      <w:tr>
        <w:tc>
          <w:tcPr>
            <w:tcW w:type="dxa" w:w="2088"/>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Rule-Proof-Source verifier</w:t>
            </w:r>
          </w:p>
        </w:tc>
        <w:tc>
          <w:tcPr>
            <w:tcW w:type="dxa" w:w="1944"/>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Thuế</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r>
      <w:tr>
        <w:tc>
          <w:tcPr>
            <w:tcW w:type="dxa" w:w="2088"/>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Rule-Proof-Source verifier</w:t>
            </w:r>
          </w:p>
        </w:tc>
        <w:tc>
          <w:tcPr>
            <w:tcW w:type="dxa" w:w="1944"/>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Liên ngành</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r>
      <w:tr>
        <w:tc>
          <w:tcPr>
            <w:tcW w:type="dxa" w:w="2088"/>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Rule-Proof-Source verifier</w:t>
            </w:r>
          </w:p>
        </w:tc>
        <w:tc>
          <w:tcPr>
            <w:tcW w:type="dxa" w:w="1944"/>
            <w:vAlign w:val="center"/>
            <w:tcMar>
              <w:top w:w="90" w:type="dxa"/>
              <w:start w:w="120" w:type="dxa"/>
              <w:bottom w:w="90" w:type="dxa"/>
              <w:end w:w="120" w:type="dxa"/>
            </w:tcMar>
          </w:tcPr>
          <w:p>
            <w:pPr>
              <w:spacing w:after="0" w:line="240" w:lineRule="auto"/>
              <w:jc w:val="left"/>
            </w:pPr>
            <w:r>
              <w:rPr>
                <w:rFonts w:ascii="Times New Roman" w:hAnsi="Times New Roman" w:eastAsia="Times New Roman"/>
                <w:b w:val="0"/>
                <w:i w:val="0"/>
                <w:color w:val="000000"/>
                <w:sz w:val="18"/>
              </w:rPr>
              <w:t>Tổng thể</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440"/>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c>
          <w:tcPr>
            <w:tcW w:type="dxa" w:w="1224"/>
            <w:vAlign w:val="center"/>
            <w:tcMar>
              <w:top w:w="90" w:type="dxa"/>
              <w:start w:w="120" w:type="dxa"/>
              <w:bottom w:w="90" w:type="dxa"/>
              <w:end w:w="120" w:type="dxa"/>
            </w:tcMar>
          </w:tcPr>
          <w:p>
            <w:pPr>
              <w:spacing w:after="0" w:line="240" w:lineRule="auto"/>
              <w:jc w:val="center"/>
            </w:pPr>
            <w:r>
              <w:rPr>
                <w:rFonts w:ascii="Times New Roman" w:hAnsi="Times New Roman" w:eastAsia="Times New Roman"/>
                <w:b w:val="0"/>
                <w:i w:val="0"/>
                <w:color w:val="000000"/>
                <w:sz w:val="18"/>
              </w:rPr>
              <w:t>-</w:t>
            </w:r>
          </w:p>
        </w:tc>
      </w:tr>
    </w:tbl>
    <w:p>
      <w:pPr>
        <w:spacing w:before="80"/>
        <w:jc w:val="center"/>
      </w:pPr>
      <w:r>
        <w:rPr>
          <w:rFonts w:ascii="Times New Roman" w:hAnsi="Times New Roman" w:eastAsia="Times New Roman"/>
          <w:b w:val="0"/>
          <w:i/>
          <w:color w:val="000000"/>
          <w:sz w:val="20"/>
        </w:rPr>
        <w:t>Bảng dự kiến: Đánh giá riêng hiệu quả của bước Verification</w:t>
      </w:r>
    </w:p>
    <w:p>
      <w:pPr>
        <w:pStyle w:val="Heading2"/>
        <w:pageBreakBefore w:val="0"/>
      </w:pPr>
      <w:r>
        <w:t>6. Nền tảng công nghệ</w:t>
      </w:r>
    </w:p>
    <w:p>
      <w:pPr>
        <w:pStyle w:val="ListBullet"/>
        <w:spacing w:after="80"/>
        <w:ind w:left="432" w:hanging="259"/>
      </w:pPr>
      <w:r>
        <w:rPr>
          <w:rFonts w:ascii="Times New Roman" w:hAnsi="Times New Roman" w:eastAsia="Times New Roman"/>
          <w:b w:val="0"/>
          <w:i w:val="0"/>
          <w:color w:val="000000"/>
          <w:sz w:val="24"/>
        </w:rPr>
        <w:t>Python cho tiền xử lý dữ liệu, rule retrieval, forward reasoning, verification và đánh giá; FastAPI cho dịch vụ minh họa.</w:t>
      </w:r>
    </w:p>
    <w:p>
      <w:pPr>
        <w:pStyle w:val="ListBullet"/>
        <w:spacing w:after="80"/>
        <w:ind w:left="432" w:hanging="259"/>
      </w:pPr>
      <w:r>
        <w:rPr>
          <w:rFonts w:ascii="Times New Roman" w:hAnsi="Times New Roman" w:eastAsia="Times New Roman"/>
          <w:b w:val="0"/>
          <w:i w:val="0"/>
          <w:color w:val="000000"/>
          <w:sz w:val="24"/>
        </w:rPr>
        <w:t>Mô hình ngôn ngữ phục vụ Semantic Parsing và Answer Generation; cấu hình sinh xác định cho thực nghiệm.</w:t>
      </w:r>
    </w:p>
    <w:p>
      <w:pPr>
        <w:pStyle w:val="ListBullet"/>
        <w:spacing w:after="80"/>
        <w:ind w:left="432" w:hanging="259"/>
      </w:pPr>
      <w:r>
        <w:rPr>
          <w:rFonts w:ascii="Times New Roman" w:hAnsi="Times New Roman" w:eastAsia="Times New Roman"/>
          <w:b w:val="0"/>
          <w:i w:val="0"/>
          <w:color w:val="000000"/>
          <w:sz w:val="24"/>
        </w:rPr>
        <w:t>Legal Knowledge Base biểu diễn Horn rules và metadata nguồn; kho văn bản pháp luật lưu cấu trúc chương - điều - khoản - điểm.</w:t>
      </w:r>
    </w:p>
    <w:p>
      <w:pPr>
        <w:pStyle w:val="ListBullet"/>
        <w:spacing w:after="80"/>
        <w:ind w:left="432" w:hanging="259"/>
      </w:pPr>
      <w:r>
        <w:rPr>
          <w:rFonts w:ascii="Times New Roman" w:hAnsi="Times New Roman" w:eastAsia="Times New Roman"/>
          <w:b w:val="0"/>
          <w:i w:val="0"/>
          <w:color w:val="000000"/>
          <w:sz w:val="24"/>
        </w:rPr>
        <w:t>Cơ sở dữ liệu và chỉ mục phù hợp cho truy xuất rule, văn bản gốc và provenance.</w:t>
      </w:r>
    </w:p>
    <w:p>
      <w:pPr>
        <w:pStyle w:val="ListBullet"/>
        <w:spacing w:after="80"/>
        <w:ind w:left="432" w:hanging="259"/>
      </w:pPr>
      <w:r>
        <w:rPr>
          <w:rFonts w:ascii="Times New Roman" w:hAnsi="Times New Roman" w:eastAsia="Times New Roman"/>
          <w:b w:val="0"/>
          <w:i w:val="0"/>
          <w:color w:val="000000"/>
          <w:sz w:val="24"/>
        </w:rPr>
        <w:t>Pandas, NumPy, scikit-learn và matplotlib/Plotly để tính IRAC, Precision, Recall, F1, FAR và trực quan hóa kết quả.</w:t>
      </w:r>
    </w:p>
    <w:p>
      <w:pPr>
        <w:pStyle w:val="ListBullet"/>
        <w:spacing w:after="80"/>
        <w:ind w:left="432" w:hanging="259"/>
      </w:pPr>
      <w:r>
        <w:rPr>
          <w:rFonts w:ascii="Times New Roman" w:hAnsi="Times New Roman" w:eastAsia="Times New Roman"/>
          <w:b w:val="0"/>
          <w:i w:val="0"/>
          <w:color w:val="000000"/>
          <w:sz w:val="24"/>
        </w:rPr>
        <w:t>Git/GitHub, Docker và tệp cấu hình thực nghiệm để bảo đảm khả năng tái lập.</w:t>
      </w:r>
    </w:p>
    <w:p>
      <w:pPr>
        <w:pStyle w:val="Heading2"/>
        <w:pageBreakBefore w:val="0"/>
      </w:pPr>
      <w:r>
        <w:t>7. Kết quả mong đợi</w:t>
      </w:r>
    </w:p>
    <w:p>
      <w:pPr>
        <w:pStyle w:val="ListBullet"/>
        <w:spacing w:after="80"/>
        <w:ind w:left="432" w:hanging="259"/>
      </w:pPr>
      <w:r>
        <w:rPr>
          <w:rFonts w:ascii="Times New Roman" w:hAnsi="Times New Roman" w:eastAsia="Times New Roman"/>
          <w:b w:val="0"/>
          <w:i w:val="0"/>
          <w:color w:val="000000"/>
          <w:sz w:val="24"/>
        </w:rPr>
        <w:t>Legal Knowledge Base dự kiến gồm 28 văn bản, bảo toàn cấu trúc pháp lý và truy vết từ mỗi rule về văn bản gốc.</w:t>
      </w:r>
    </w:p>
    <w:p>
      <w:pPr>
        <w:pStyle w:val="ListBullet"/>
        <w:spacing w:after="80"/>
        <w:ind w:left="432" w:hanging="259"/>
      </w:pPr>
      <w:r>
        <w:rPr>
          <w:rFonts w:ascii="Times New Roman" w:hAnsi="Times New Roman" w:eastAsia="Times New Roman"/>
          <w:b w:val="0"/>
          <w:i w:val="0"/>
          <w:color w:val="000000"/>
          <w:sz w:val="24"/>
        </w:rPr>
        <w:t>Pipeline hoàn chỉnh gồm Semantic Parsing, Candidate Rule Retrieval, Forward Reasoning, Verification và Answer Generation.</w:t>
      </w:r>
    </w:p>
    <w:p>
      <w:pPr>
        <w:pStyle w:val="ListBullet"/>
        <w:spacing w:after="80"/>
        <w:ind w:left="432" w:hanging="259"/>
      </w:pPr>
      <w:r>
        <w:rPr>
          <w:rFonts w:ascii="Times New Roman" w:hAnsi="Times New Roman" w:eastAsia="Times New Roman"/>
          <w:b w:val="0"/>
          <w:i w:val="0"/>
          <w:color w:val="000000"/>
          <w:sz w:val="24"/>
        </w:rPr>
        <w:t>Mô-đun verification dựa trên rule, reasoning proof và original legal documents, không dùng LLM làm legal verifier.</w:t>
      </w:r>
    </w:p>
    <w:p>
      <w:pPr>
        <w:pStyle w:val="ListBullet"/>
        <w:spacing w:after="80"/>
        <w:ind w:left="432" w:hanging="259"/>
      </w:pPr>
      <w:r>
        <w:rPr>
          <w:rFonts w:ascii="Times New Roman" w:hAnsi="Times New Roman" w:eastAsia="Times New Roman"/>
          <w:b w:val="0"/>
          <w:i w:val="0"/>
          <w:color w:val="000000"/>
          <w:sz w:val="24"/>
        </w:rPr>
        <w:t>Reasoning proof và báo cáo verification có thể chỉ ra rule, tiền đề, kết luận hoặc source gây lỗi.</w:t>
      </w:r>
    </w:p>
    <w:p>
      <w:pPr>
        <w:pStyle w:val="ListBullet"/>
        <w:spacing w:after="80"/>
        <w:ind w:left="432" w:hanging="259"/>
      </w:pPr>
      <w:r>
        <w:rPr>
          <w:rFonts w:ascii="Times New Roman" w:hAnsi="Times New Roman" w:eastAsia="Times New Roman"/>
          <w:b w:val="0"/>
          <w:i w:val="0"/>
          <w:color w:val="000000"/>
          <w:sz w:val="24"/>
        </w:rPr>
        <w:t>Báo cáo end-to-end bằng IRAC/Legal Grounding và một bảng đánh giá riêng verifier bằng Precision, Recall, F1 và FAR.</w:t>
      </w:r>
    </w:p>
    <w:p>
      <w:pPr>
        <w:pStyle w:val="ListBullet"/>
        <w:spacing w:after="80"/>
        <w:ind w:left="432" w:hanging="259"/>
      </w:pPr>
      <w:r>
        <w:rPr>
          <w:rFonts w:ascii="Times New Roman" w:hAnsi="Times New Roman" w:eastAsia="Times New Roman"/>
          <w:b w:val="0"/>
          <w:i w:val="0"/>
          <w:color w:val="000000"/>
          <w:sz w:val="24"/>
        </w:rPr>
        <w:t>Bản demo, mã nguồn, tài liệu cài đặt, tài liệu tái lập và báo cáo khóa luận.</w:t>
      </w:r>
    </w:p>
    <w:p>
      <w:pPr>
        <w:pStyle w:val="Heading2"/>
        <w:pageBreakBefore w:val="0"/>
      </w:pPr>
      <w:r>
        <w:t>Kế hoạch thực hiện</w:t>
      </w:r>
    </w:p>
    <w:tbl>
      <w:tblPr>
        <w:tblStyle w:val="TableGrid"/>
        <w:tblW w:type="dxa" w:w="9936"/>
        <w:jc w:val="center"/>
        <w:tblLayout w:type="fixed"/>
        <w:tblLook w:firstColumn="1" w:firstRow="1" w:lastColumn="0" w:lastRow="0" w:noHBand="0" w:noVBand="1" w:val="04A0"/>
        <w:tblInd w:w="120" w:type="dxa"/>
      </w:tblPr>
      <w:tblGrid>
        <w:gridCol w:w="604"/>
        <w:gridCol w:w="1296"/>
        <w:gridCol w:w="4824"/>
        <w:gridCol w:w="3211"/>
      </w:tblGrid>
      <w:tr>
        <w:trPr>
          <w:tblHeader w:val="true"/>
        </w:trPr>
        <w:tc>
          <w:tcPr>
            <w:tcW w:type="dxa" w:w="604"/>
            <w:shd w:fill="E7E6E6"/>
            <w:tcMar>
              <w:top w:w="90" w:type="dxa"/>
              <w:start w:w="120" w:type="dxa"/>
              <w:bottom w:w="90" w:type="dxa"/>
              <w:end w:w="120" w:type="dxa"/>
            </w:tcMar>
          </w:tcPr>
          <w:p>
            <w:pPr>
              <w:jc w:val="center"/>
            </w:pPr>
            <w:r>
              <w:rPr>
                <w:rFonts w:ascii="Times New Roman" w:hAnsi="Times New Roman" w:eastAsia="Times New Roman"/>
                <w:b/>
                <w:i w:val="0"/>
                <w:color w:val="000000"/>
                <w:sz w:val="20"/>
              </w:rPr>
              <w:t>TT</w:t>
            </w:r>
          </w:p>
        </w:tc>
        <w:tc>
          <w:tcPr>
            <w:tcW w:type="dxa" w:w="1296"/>
            <w:shd w:fill="E7E6E6"/>
            <w:tcMar>
              <w:top w:w="90" w:type="dxa"/>
              <w:start w:w="120" w:type="dxa"/>
              <w:bottom w:w="90" w:type="dxa"/>
              <w:end w:w="120" w:type="dxa"/>
            </w:tcMar>
          </w:tcPr>
          <w:p>
            <w:pPr>
              <w:jc w:val="center"/>
            </w:pPr>
            <w:r>
              <w:rPr>
                <w:rFonts w:ascii="Times New Roman" w:hAnsi="Times New Roman" w:eastAsia="Times New Roman"/>
                <w:b/>
                <w:i w:val="0"/>
                <w:color w:val="000000"/>
                <w:sz w:val="20"/>
              </w:rPr>
              <w:t>Thời gian</w:t>
            </w:r>
          </w:p>
        </w:tc>
        <w:tc>
          <w:tcPr>
            <w:tcW w:type="dxa" w:w="4824"/>
            <w:shd w:fill="E7E6E6"/>
            <w:tcMar>
              <w:top w:w="90" w:type="dxa"/>
              <w:start w:w="120" w:type="dxa"/>
              <w:bottom w:w="90" w:type="dxa"/>
              <w:end w:w="120" w:type="dxa"/>
            </w:tcMar>
          </w:tcPr>
          <w:p>
            <w:pPr>
              <w:jc w:val="center"/>
            </w:pPr>
            <w:r>
              <w:rPr>
                <w:rFonts w:ascii="Times New Roman" w:hAnsi="Times New Roman" w:eastAsia="Times New Roman"/>
                <w:b/>
                <w:i w:val="0"/>
                <w:color w:val="000000"/>
                <w:sz w:val="20"/>
              </w:rPr>
              <w:t>Công việc</w:t>
            </w:r>
          </w:p>
        </w:tc>
        <w:tc>
          <w:tcPr>
            <w:tcW w:type="dxa" w:w="3211"/>
            <w:shd w:fill="E7E6E6"/>
            <w:tcMar>
              <w:top w:w="90" w:type="dxa"/>
              <w:start w:w="120" w:type="dxa"/>
              <w:bottom w:w="90" w:type="dxa"/>
              <w:end w:w="120" w:type="dxa"/>
            </w:tcMar>
          </w:tcPr>
          <w:p>
            <w:pPr>
              <w:jc w:val="center"/>
            </w:pPr>
            <w:r>
              <w:rPr>
                <w:rFonts w:ascii="Times New Roman" w:hAnsi="Times New Roman" w:eastAsia="Times New Roman"/>
                <w:b/>
                <w:i w:val="0"/>
                <w:color w:val="000000"/>
                <w:sz w:val="20"/>
              </w:rPr>
              <w:t>Kết quả</w:t>
            </w:r>
          </w:p>
        </w:tc>
      </w:tr>
      <w:tr>
        <w:tc>
          <w:tcPr>
            <w:tcW w:type="dxa" w:w="604"/>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1</w:t>
            </w:r>
          </w:p>
        </w:tc>
        <w:tc>
          <w:tcPr>
            <w:tcW w:type="dxa" w:w="1296"/>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Tuần 1-2</w:t>
            </w:r>
          </w:p>
        </w:tc>
        <w:tc>
          <w:tcPr>
            <w:tcW w:type="dxa" w:w="4824"/>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Khảo sát Legal QA, RAG, neuro-symbolic reasoning và verification.</w:t>
            </w:r>
          </w:p>
        </w:tc>
        <w:tc>
          <w:tcPr>
            <w:tcW w:type="dxa" w:w="3211"/>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Tổng quan và đặc tả bài toán.</w:t>
            </w:r>
          </w:p>
        </w:tc>
      </w:tr>
      <w:tr>
        <w:tc>
          <w:tcPr>
            <w:tcW w:type="dxa" w:w="604"/>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2</w:t>
            </w:r>
          </w:p>
        </w:tc>
        <w:tc>
          <w:tcPr>
            <w:tcW w:type="dxa" w:w="1296"/>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Tuần 3-5</w:t>
            </w:r>
          </w:p>
        </w:tc>
        <w:tc>
          <w:tcPr>
            <w:tcW w:type="dxa" w:w="4824"/>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Tiền xử lý 28 văn bản; phân đoạn và xây Legal Knowledge Base.</w:t>
            </w:r>
          </w:p>
        </w:tc>
        <w:tc>
          <w:tcPr>
            <w:tcW w:type="dxa" w:w="3211"/>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Kho văn bản, rulebase và provenance.</w:t>
            </w:r>
          </w:p>
        </w:tc>
      </w:tr>
      <w:tr>
        <w:tc>
          <w:tcPr>
            <w:tcW w:type="dxa" w:w="604"/>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3</w:t>
            </w:r>
          </w:p>
        </w:tc>
        <w:tc>
          <w:tcPr>
            <w:tcW w:type="dxa" w:w="1296"/>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Tuần 6-7</w:t>
            </w:r>
          </w:p>
        </w:tc>
        <w:tc>
          <w:tcPr>
            <w:tcW w:type="dxa" w:w="4824"/>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Cài đặt Semantic Parsing và Candidate Rule Retrieval.</w:t>
            </w:r>
          </w:p>
        </w:tc>
        <w:tc>
          <w:tcPr>
            <w:tcW w:type="dxa" w:w="3211"/>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Structured query và candidate rules.</w:t>
            </w:r>
          </w:p>
        </w:tc>
      </w:tr>
      <w:tr>
        <w:tc>
          <w:tcPr>
            <w:tcW w:type="dxa" w:w="604"/>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4</w:t>
            </w:r>
          </w:p>
        </w:tc>
        <w:tc>
          <w:tcPr>
            <w:tcW w:type="dxa" w:w="1296"/>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Tuần 8-9</w:t>
            </w:r>
          </w:p>
        </w:tc>
        <w:tc>
          <w:tcPr>
            <w:tcW w:type="dxa" w:w="4824"/>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Cài đặt Forward Reasoning và reasoning proof.</w:t>
            </w:r>
          </w:p>
        </w:tc>
        <w:tc>
          <w:tcPr>
            <w:tcW w:type="dxa" w:w="3211"/>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Bộ suy luận và proof có truy vết.</w:t>
            </w:r>
          </w:p>
        </w:tc>
      </w:tr>
      <w:tr>
        <w:tc>
          <w:tcPr>
            <w:tcW w:type="dxa" w:w="604"/>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5</w:t>
            </w:r>
          </w:p>
        </w:tc>
        <w:tc>
          <w:tcPr>
            <w:tcW w:type="dxa" w:w="1296"/>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Tuần 10-11</w:t>
            </w:r>
          </w:p>
        </w:tc>
        <w:tc>
          <w:tcPr>
            <w:tcW w:type="dxa" w:w="4824"/>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Thay LLM verifier bằng Rule-Proof-Source verifier; tích hợp Answer Generation.</w:t>
            </w:r>
          </w:p>
        </w:tc>
        <w:tc>
          <w:tcPr>
            <w:tcW w:type="dxa" w:w="3211"/>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Mô-đun verification và pipeline hoàn chỉnh.</w:t>
            </w:r>
          </w:p>
        </w:tc>
      </w:tr>
      <w:tr>
        <w:tc>
          <w:tcPr>
            <w:tcW w:type="dxa" w:w="604"/>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6</w:t>
            </w:r>
          </w:p>
        </w:tc>
        <w:tc>
          <w:tcPr>
            <w:tcW w:type="dxa" w:w="1296"/>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Tuần 12-14</w:t>
            </w:r>
          </w:p>
        </w:tc>
        <w:tc>
          <w:tcPr>
            <w:tcW w:type="dxa" w:w="4824"/>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Chuẩn bị 443 câu hỏi; chạy end-to-end và thực nghiệm verifier.</w:t>
            </w:r>
          </w:p>
        </w:tc>
        <w:tc>
          <w:tcPr>
            <w:tcW w:type="dxa" w:w="3211"/>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IRAC results và bảng verifier metrics.</w:t>
            </w:r>
          </w:p>
        </w:tc>
      </w:tr>
      <w:tr>
        <w:tc>
          <w:tcPr>
            <w:tcW w:type="dxa" w:w="604"/>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7</w:t>
            </w:r>
          </w:p>
        </w:tc>
        <w:tc>
          <w:tcPr>
            <w:tcW w:type="dxa" w:w="1296"/>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Tuần 15</w:t>
            </w:r>
          </w:p>
        </w:tc>
        <w:tc>
          <w:tcPr>
            <w:tcW w:type="dxa" w:w="4824"/>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Phân tích lỗi, hoàn thiện demo và tài liệu tái lập.</w:t>
            </w:r>
          </w:p>
        </w:tc>
        <w:tc>
          <w:tcPr>
            <w:tcW w:type="dxa" w:w="3211"/>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Demo, mã nguồn và error analysis.</w:t>
            </w:r>
          </w:p>
        </w:tc>
      </w:tr>
      <w:tr>
        <w:tc>
          <w:tcPr>
            <w:tcW w:type="dxa" w:w="604"/>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8</w:t>
            </w:r>
          </w:p>
        </w:tc>
        <w:tc>
          <w:tcPr>
            <w:tcW w:type="dxa" w:w="1296"/>
            <w:vAlign w:val="center"/>
            <w:tcMar>
              <w:top w:w="90" w:type="dxa"/>
              <w:start w:w="120" w:type="dxa"/>
              <w:bottom w:w="90" w:type="dxa"/>
              <w:end w:w="120" w:type="dxa"/>
            </w:tcMar>
          </w:tcPr>
          <w:p>
            <w:pPr>
              <w:spacing w:after="0" w:line="252" w:lineRule="auto"/>
              <w:jc w:val="center"/>
            </w:pPr>
            <w:r>
              <w:rPr>
                <w:rFonts w:ascii="Times New Roman" w:hAnsi="Times New Roman" w:eastAsia="Times New Roman"/>
                <w:b w:val="0"/>
                <w:i w:val="0"/>
                <w:color w:val="000000"/>
                <w:sz w:val="19"/>
              </w:rPr>
              <w:t>Tuần 16-17</w:t>
            </w:r>
          </w:p>
        </w:tc>
        <w:tc>
          <w:tcPr>
            <w:tcW w:type="dxa" w:w="4824"/>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Viết báo cáo và chuẩn bị bảo vệ.</w:t>
            </w:r>
          </w:p>
        </w:tc>
        <w:tc>
          <w:tcPr>
            <w:tcW w:type="dxa" w:w="3211"/>
            <w:vAlign w:val="center"/>
            <w:tcMar>
              <w:top w:w="90" w:type="dxa"/>
              <w:start w:w="120" w:type="dxa"/>
              <w:bottom w:w="90" w:type="dxa"/>
              <w:end w:w="120" w:type="dxa"/>
            </w:tcMar>
          </w:tcPr>
          <w:p>
            <w:pPr>
              <w:spacing w:after="0" w:line="252" w:lineRule="auto"/>
              <w:jc w:val="left"/>
            </w:pPr>
            <w:r>
              <w:rPr>
                <w:rFonts w:ascii="Times New Roman" w:hAnsi="Times New Roman" w:eastAsia="Times New Roman"/>
                <w:b w:val="0"/>
                <w:i w:val="0"/>
                <w:color w:val="000000"/>
                <w:sz w:val="19"/>
              </w:rPr>
              <w:t>Báo cáo khóa luận và slide.</w:t>
            </w:r>
          </w:p>
        </w:tc>
      </w:tr>
    </w:tbl>
    <w:p>
      <w:pPr>
        <w:pStyle w:val="Heading2"/>
        <w:pageBreakBefore w:val="0"/>
      </w:pPr>
      <w:r>
        <w:t>8. Hướng phát triển đề tài</w:t>
      </w:r>
    </w:p>
    <w:p>
      <w:pPr>
        <w:pStyle w:val="ListBullet"/>
        <w:spacing w:after="80"/>
        <w:ind w:left="432" w:hanging="259"/>
      </w:pPr>
      <w:r>
        <w:rPr>
          <w:rFonts w:ascii="Times New Roman" w:hAnsi="Times New Roman" w:eastAsia="Times New Roman"/>
          <w:b w:val="0"/>
          <w:i w:val="0"/>
          <w:color w:val="000000"/>
          <w:sz w:val="24"/>
        </w:rPr>
        <w:t>Kiểm chứng độ phù hợp giữa câu hỏi người dùng và rulebase match trước khi suy luận.</w:t>
      </w:r>
    </w:p>
    <w:p>
      <w:pPr>
        <w:pStyle w:val="ListBullet"/>
        <w:spacing w:after="80"/>
        <w:ind w:left="432" w:hanging="259"/>
      </w:pPr>
      <w:r>
        <w:rPr>
          <w:rFonts w:ascii="Times New Roman" w:hAnsi="Times New Roman" w:eastAsia="Times New Roman"/>
          <w:b w:val="0"/>
          <w:i w:val="0"/>
          <w:color w:val="000000"/>
          <w:sz w:val="24"/>
        </w:rPr>
        <w:t>Bổ sung kiểm tra hiệu lực thời gian, sửa đổi/thay thế văn bản và quan hệ ưu tiên giữa các quy định.</w:t>
      </w:r>
    </w:p>
    <w:p>
      <w:pPr>
        <w:pStyle w:val="ListBullet"/>
        <w:spacing w:after="80"/>
        <w:ind w:left="432" w:hanging="259"/>
      </w:pPr>
      <w:r>
        <w:rPr>
          <w:rFonts w:ascii="Times New Roman" w:hAnsi="Times New Roman" w:eastAsia="Times New Roman"/>
          <w:b w:val="0"/>
          <w:i w:val="0"/>
          <w:color w:val="000000"/>
          <w:sz w:val="24"/>
        </w:rPr>
        <w:t>Mở rộng Legal Knowledge Base sang các lĩnh vực pháp luật khác và tự động cập nhật khi văn bản thay đổi.</w:t>
      </w:r>
    </w:p>
    <w:p>
      <w:pPr>
        <w:pStyle w:val="ListBullet"/>
        <w:spacing w:after="80"/>
        <w:ind w:left="432" w:hanging="259"/>
      </w:pPr>
      <w:r>
        <w:rPr>
          <w:rFonts w:ascii="Times New Roman" w:hAnsi="Times New Roman" w:eastAsia="Times New Roman"/>
          <w:b w:val="0"/>
          <w:i w:val="0"/>
          <w:color w:val="000000"/>
          <w:sz w:val="24"/>
        </w:rPr>
        <w:t>Kiểm chứng từng claim trong câu trả lời tự nhiên trong khi vẫn duy trì quyết định cuối có thể truy vết.</w:t>
      </w:r>
    </w:p>
    <w:p>
      <w:pPr>
        <w:pStyle w:val="Heading1"/>
        <w:pageBreakBefore/>
      </w:pPr>
      <w:r>
        <w:t>TÀI LIỆU THAM KHẢO</w:t>
      </w:r>
    </w:p>
    <w:p>
      <w:pPr>
        <w:spacing w:after="80"/>
        <w:ind w:left="360" w:hanging="360"/>
      </w:pPr>
      <w:r>
        <w:rPr>
          <w:rFonts w:ascii="Times New Roman" w:hAnsi="Times New Roman" w:eastAsia="Times New Roman"/>
          <w:b w:val="0"/>
          <w:i w:val="0"/>
          <w:color w:val="000000"/>
          <w:sz w:val="21"/>
        </w:rPr>
        <w:t>[1] A. Abdallah, B. Piryani, and A. Jatowt, ‘Exploring the state of the art in legal QA systems,’ Journal of Big Data, vol. 10, no. 1, 2023.</w:t>
      </w:r>
    </w:p>
    <w:p>
      <w:pPr>
        <w:spacing w:after="80"/>
        <w:ind w:left="360" w:hanging="360"/>
      </w:pPr>
      <w:r>
        <w:rPr>
          <w:rFonts w:ascii="Times New Roman" w:hAnsi="Times New Roman" w:eastAsia="Times New Roman"/>
          <w:b w:val="0"/>
          <w:i w:val="0"/>
          <w:color w:val="000000"/>
          <w:sz w:val="21"/>
        </w:rPr>
        <w:t>[2] K. D. Ashley, Artificial Intelligence and Legal Analytics. Cambridge University Press, 2017.</w:t>
      </w:r>
    </w:p>
    <w:p>
      <w:pPr>
        <w:spacing w:after="80"/>
        <w:ind w:left="360" w:hanging="360"/>
      </w:pPr>
      <w:r>
        <w:rPr>
          <w:rFonts w:ascii="Times New Roman" w:hAnsi="Times New Roman" w:eastAsia="Times New Roman"/>
          <w:b w:val="0"/>
          <w:i w:val="0"/>
          <w:color w:val="000000"/>
          <w:sz w:val="21"/>
        </w:rPr>
        <w:t>[3] P. Lewis et al., ‘Retrieval-augmented generation for knowledge-intensive NLP tasks,’ NeurIPS, 2020.</w:t>
      </w:r>
    </w:p>
    <w:p>
      <w:pPr>
        <w:spacing w:after="80"/>
        <w:ind w:left="360" w:hanging="360"/>
      </w:pPr>
      <w:r>
        <w:rPr>
          <w:rFonts w:ascii="Times New Roman" w:hAnsi="Times New Roman" w:eastAsia="Times New Roman"/>
          <w:b w:val="0"/>
          <w:i w:val="0"/>
          <w:color w:val="000000"/>
          <w:sz w:val="21"/>
        </w:rPr>
        <w:t>[4] H. Nguyen, C. Sakama, T. Sato, and K. Inoue, ‘Computing logic programming semantics in linear algebra,’ MIWAI, 2018.</w:t>
      </w:r>
    </w:p>
    <w:p>
      <w:pPr>
        <w:spacing w:after="80"/>
        <w:ind w:left="360" w:hanging="360"/>
      </w:pPr>
      <w:r>
        <w:rPr>
          <w:rFonts w:ascii="Times New Roman" w:hAnsi="Times New Roman" w:eastAsia="Times New Roman"/>
          <w:b w:val="0"/>
          <w:i w:val="0"/>
          <w:color w:val="000000"/>
          <w:sz w:val="21"/>
        </w:rPr>
        <w:t>[5] D. Dang et al., ‘Knowledge Graph-based legal query system with LLM and retrieval augmented generation,’ ACIIDS, 2025.</w:t>
      </w:r>
    </w:p>
    <w:p>
      <w:pPr>
        <w:spacing w:after="80"/>
        <w:ind w:left="360" w:hanging="360"/>
      </w:pPr>
      <w:r>
        <w:rPr>
          <w:rFonts w:ascii="Times New Roman" w:hAnsi="Times New Roman" w:eastAsia="Times New Roman"/>
          <w:b w:val="0"/>
          <w:i w:val="0"/>
          <w:color w:val="000000"/>
          <w:sz w:val="21"/>
        </w:rPr>
        <w:t>[6] H. Nguyen et al., ‘Legal-Onto: An ontology-based model for representing the knowledge of a legal document,’ ENASE, 2022.</w:t>
      </w:r>
    </w:p>
    <w:p>
      <w:pPr>
        <w:spacing w:after="80"/>
        <w:ind w:left="360" w:hanging="360"/>
      </w:pPr>
      <w:r>
        <w:rPr>
          <w:rFonts w:ascii="Times New Roman" w:hAnsi="Times New Roman" w:eastAsia="Times New Roman"/>
          <w:b w:val="0"/>
          <w:i w:val="0"/>
          <w:color w:val="000000"/>
          <w:sz w:val="21"/>
        </w:rPr>
        <w:t>[7] H. Q. Ngo, H. D. Nguyen, and N.-A. Le-Khac, ‘Ontology knowledge map approach towards building linked data for Vietnamese legal applications,’ Vietnam Journal of Computer Science, 2024.</w:t>
      </w:r>
    </w:p>
    <w:p>
      <w:pPr>
        <w:spacing w:after="80"/>
        <w:ind w:left="360" w:hanging="360"/>
      </w:pPr>
      <w:r>
        <w:rPr>
          <w:rFonts w:ascii="Times New Roman" w:hAnsi="Times New Roman" w:eastAsia="Times New Roman"/>
          <w:b w:val="0"/>
          <w:i w:val="0"/>
          <w:color w:val="000000"/>
          <w:sz w:val="21"/>
        </w:rPr>
        <w:t>[8] N. Guha et al., ‘LegalBench: A collaboratively built benchmark for measuring legal reasoning in large language models,’ NeurIPS, 2023.</w:t>
      </w:r>
    </w:p>
    <w:p>
      <w:pPr>
        <w:spacing w:after="80"/>
        <w:ind w:left="360" w:hanging="360"/>
      </w:pPr>
      <w:r>
        <w:rPr>
          <w:rFonts w:ascii="Times New Roman" w:hAnsi="Times New Roman" w:eastAsia="Times New Roman"/>
          <w:b w:val="0"/>
          <w:i w:val="0"/>
          <w:color w:val="000000"/>
          <w:sz w:val="21"/>
        </w:rPr>
        <w:t>[9] X. Kang et al., ‘Can ChatGPT perform reasoning using the IRAC method in analyzing legal scenarios like a lawyer?’ Findings of EMNLP, 2023.</w:t>
      </w:r>
    </w:p>
    <w:p>
      <w:pPr>
        <w:spacing w:after="80"/>
        <w:ind w:left="360" w:hanging="360"/>
      </w:pPr>
      <w:r>
        <w:rPr>
          <w:rFonts w:ascii="Times New Roman" w:hAnsi="Times New Roman" w:eastAsia="Times New Roman"/>
          <w:b w:val="0"/>
          <w:i w:val="0"/>
          <w:color w:val="000000"/>
          <w:sz w:val="21"/>
        </w:rPr>
        <w:t>[10] ‘Verifiable Reasoning Framework for Legal Question Answering via RAG and Symbolic Rules,’ manuscript, 2026.</w:t>
      </w:r>
    </w:p>
    <w:p/>
    <w:tbl>
      <w:tblPr>
        <w:tblW w:type="dxa" w:w="9936"/>
        <w:jc w:val="center"/>
        <w:tblLayout w:type="fixed"/>
        <w:tblLook w:firstColumn="1" w:firstRow="1" w:lastColumn="0" w:lastRow="0" w:noHBand="0" w:noVBand="1" w:val="04A0"/>
        <w:tblInd w:w="120" w:type="dxa"/>
      </w:tblPr>
      <w:tblGrid>
        <w:gridCol w:w="4968"/>
        <w:gridCol w:w="4968"/>
      </w:tblGrid>
      <w:tr>
        <w:tc>
          <w:tcPr>
            <w:tcW w:type="dxa" w:w="4968"/>
            <w:tcMar>
              <w:top w:w="90" w:type="dxa"/>
              <w:start w:w="120" w:type="dxa"/>
              <w:bottom w:w="90" w:type="dxa"/>
              <w:end w:w="120" w:type="dxa"/>
            </w:tcMar>
          </w:tcPr>
          <w:p>
            <w:pPr>
              <w:jc w:val="center"/>
            </w:pPr>
            <w:r>
              <w:rPr>
                <w:rFonts w:ascii="Times New Roman" w:hAnsi="Times New Roman" w:eastAsia="Times New Roman"/>
                <w:b/>
                <w:i w:val="0"/>
                <w:color w:val="000000"/>
                <w:sz w:val="22"/>
              </w:rPr>
              <w:t>XÁC NHẬN CỦA CÁN BỘ HƯỚNG DẪN</w:t>
            </w:r>
          </w:p>
        </w:tc>
        <w:tc>
          <w:tcPr>
            <w:tcW w:type="dxa" w:w="4968"/>
            <w:tcMar>
              <w:top w:w="90" w:type="dxa"/>
              <w:start w:w="120" w:type="dxa"/>
              <w:bottom w:w="90" w:type="dxa"/>
              <w:end w:w="120" w:type="dxa"/>
            </w:tcMar>
          </w:tcPr>
          <w:p>
            <w:pPr>
              <w:jc w:val="center"/>
            </w:pPr>
            <w:r>
              <w:rPr>
                <w:rFonts w:ascii="Times New Roman" w:hAnsi="Times New Roman" w:eastAsia="Times New Roman"/>
                <w:b/>
                <w:i w:val="0"/>
                <w:color w:val="000000"/>
                <w:sz w:val="22"/>
              </w:rPr>
              <w:t>TP. HCM, ngày ..... tháng ..... năm 2026</w:t>
              <w:br/>
            </w:r>
            <w:r>
              <w:rPr>
                <w:rFonts w:ascii="Times New Roman" w:hAnsi="Times New Roman" w:eastAsia="Times New Roman"/>
                <w:b/>
                <w:i w:val="0"/>
                <w:color w:val="000000"/>
                <w:sz w:val="22"/>
              </w:rPr>
              <w:t>SINH VIÊN</w:t>
            </w:r>
          </w:p>
        </w:tc>
      </w:tr>
      <w:tr>
        <w:tc>
          <w:tcPr>
            <w:tcW w:type="dxa" w:w="4968"/>
            <w:tcMar>
              <w:top w:w="90" w:type="dxa"/>
              <w:start w:w="120" w:type="dxa"/>
              <w:bottom w:w="90" w:type="dxa"/>
              <w:end w:w="120" w:type="dxa"/>
            </w:tcMar>
          </w:tcPr>
          <w:p>
            <w:pPr>
              <w:jc w:val="center"/>
            </w:pPr>
            <w:r>
              <w:rPr>
                <w:rFonts w:ascii="Times New Roman" w:hAnsi="Times New Roman" w:eastAsia="Times New Roman"/>
                <w:b w:val="0"/>
                <w:i w:val="0"/>
                <w:color w:val="000000"/>
                <w:sz w:val="22"/>
              </w:rPr>
              <w:br/>
            </w:r>
            <w:r>
              <w:rPr>
                <w:rFonts w:ascii="Times New Roman" w:hAnsi="Times New Roman" w:eastAsia="Times New Roman"/>
                <w:b w:val="0"/>
                <w:i w:val="0"/>
                <w:color w:val="000000"/>
                <w:sz w:val="22"/>
              </w:rPr>
              <w:br/>
            </w:r>
            <w:r>
              <w:rPr>
                <w:rFonts w:ascii="Times New Roman" w:hAnsi="Times New Roman" w:eastAsia="Times New Roman"/>
                <w:b w:val="0"/>
                <w:i w:val="0"/>
                <w:color w:val="000000"/>
                <w:sz w:val="22"/>
              </w:rPr>
              <w:br/>
            </w:r>
            <w:r>
              <w:rPr>
                <w:rFonts w:ascii="Times New Roman" w:hAnsi="Times New Roman" w:eastAsia="Times New Roman"/>
                <w:b w:val="0"/>
                <w:i w:val="0"/>
                <w:color w:val="000000"/>
                <w:sz w:val="22"/>
              </w:rPr>
              <w:t>ThS. Đặng Việt Dũng</w:t>
            </w:r>
          </w:p>
        </w:tc>
        <w:tc>
          <w:tcPr>
            <w:tcW w:type="dxa" w:w="4968"/>
            <w:tcMar>
              <w:top w:w="90" w:type="dxa"/>
              <w:start w:w="120" w:type="dxa"/>
              <w:bottom w:w="90" w:type="dxa"/>
              <w:end w:w="120" w:type="dxa"/>
            </w:tcMar>
          </w:tcPr>
          <w:p>
            <w:pPr>
              <w:jc w:val="center"/>
            </w:pPr>
            <w:r>
              <w:rPr>
                <w:rFonts w:ascii="Times New Roman" w:hAnsi="Times New Roman" w:eastAsia="Times New Roman"/>
                <w:b w:val="0"/>
                <w:i w:val="0"/>
                <w:color w:val="000000"/>
                <w:sz w:val="22"/>
              </w:rPr>
              <w:br/>
            </w:r>
            <w:r>
              <w:rPr>
                <w:rFonts w:ascii="Times New Roman" w:hAnsi="Times New Roman" w:eastAsia="Times New Roman"/>
                <w:b w:val="0"/>
                <w:i w:val="0"/>
                <w:color w:val="000000"/>
                <w:sz w:val="22"/>
              </w:rPr>
              <w:br/>
            </w:r>
            <w:r>
              <w:rPr>
                <w:rFonts w:ascii="Times New Roman" w:hAnsi="Times New Roman" w:eastAsia="Times New Roman"/>
                <w:b w:val="0"/>
                <w:i w:val="0"/>
                <w:color w:val="000000"/>
                <w:sz w:val="22"/>
              </w:rPr>
              <w:br/>
            </w:r>
            <w:r>
              <w:rPr>
                <w:rFonts w:ascii="Times New Roman" w:hAnsi="Times New Roman" w:eastAsia="Times New Roman"/>
                <w:b w:val="0"/>
                <w:i w:val="0"/>
                <w:color w:val="000000"/>
                <w:sz w:val="22"/>
              </w:rPr>
              <w:t>[HỌ VÀ TÊN]</w:t>
            </w:r>
          </w:p>
        </w:tc>
      </w:tr>
    </w:tbl>
    <w:sectPr w:rsidR="00FC693F" w:rsidRPr="0006063C" w:rsidSect="00034616">
      <w:footerReference w:type="default" r:id="rId9"/>
      <w:pgSz w:w="12240" w:h="15840"/>
      <w:pgMar w:top="1008" w:right="1080" w:bottom="1008"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000000"/>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icBullet">
    <w:name w:val="Academic Bullet"/>
    <w:basedOn w:val="Normal"/>
    <w:pPr>
      <w:spacing w:after="80"/>
      <w:ind w:left="432" w:hanging="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KLTN - Pipeline ICOCO với Rule-Proof-Source Verifier</dc:title>
  <dc:subject>Bản đề cương khóa luận tốt nghiệp</dc:subject>
  <dc:creator/>
  <cp:keywords/>
  <dc:description>Cần xác nhận thông tin sinh viên và thời gian thực hiện với CBHD.</dc:description>
  <cp:lastModifiedBy/>
  <cp:revision>1</cp:revision>
  <dcterms:created xsi:type="dcterms:W3CDTF">2013-12-23T23:15:00Z</dcterms:created>
  <dcterms:modified xsi:type="dcterms:W3CDTF">2013-12-23T23:15:00Z</dcterms:modified>
  <cp:category/>
</cp:coreProperties>
</file>