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C6" w:rsidRDefault="00067AC6" w:rsidP="007278C2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2597785" cy="1752600"/>
            <wp:effectExtent l="0" t="0" r="0" b="0"/>
            <wp:docPr id="6" name="Picture 6" descr="C:\Users\kieum\AppData\Local\Microsoft\Windows\INetCache\Content.MSO\1C0FF7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um\AppData\Local\Microsoft\Windows\INetCache\Content.MSO\1C0FF72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C6" w:rsidRDefault="00067AC6" w:rsidP="007278C2">
      <w:pPr>
        <w:jc w:val="center"/>
        <w:rPr>
          <w:b/>
          <w:sz w:val="48"/>
        </w:rPr>
      </w:pPr>
    </w:p>
    <w:p w:rsidR="007278C2" w:rsidRDefault="00067AC6" w:rsidP="007278C2">
      <w:pPr>
        <w:jc w:val="center"/>
        <w:rPr>
          <w:b/>
          <w:sz w:val="48"/>
        </w:rPr>
      </w:pPr>
      <w:r>
        <w:rPr>
          <w:b/>
          <w:sz w:val="48"/>
        </w:rPr>
        <w:t>ASSIGNMENT</w:t>
      </w:r>
      <w:r w:rsidR="007278C2" w:rsidRPr="007278C2">
        <w:rPr>
          <w:b/>
          <w:sz w:val="48"/>
        </w:rPr>
        <w:t xml:space="preserve"> </w:t>
      </w:r>
      <w:r w:rsidR="007278C2">
        <w:rPr>
          <w:b/>
          <w:sz w:val="48"/>
        </w:rPr>
        <w:t>DOCUMENT</w:t>
      </w:r>
    </w:p>
    <w:p w:rsidR="00705172" w:rsidRDefault="00705172" w:rsidP="007278C2">
      <w:pPr>
        <w:jc w:val="center"/>
        <w:rPr>
          <w:b/>
          <w:sz w:val="48"/>
        </w:rPr>
      </w:pPr>
    </w:p>
    <w:p w:rsidR="007278C2" w:rsidRDefault="007278C2" w:rsidP="00705172">
      <w:pPr>
        <w:jc w:val="center"/>
        <w:rPr>
          <w:sz w:val="28"/>
          <w:szCs w:val="28"/>
        </w:rPr>
      </w:pPr>
      <w:r w:rsidRPr="003F02CD">
        <w:rPr>
          <w:b/>
          <w:sz w:val="28"/>
          <w:szCs w:val="28"/>
        </w:rPr>
        <w:t>Project name</w:t>
      </w:r>
      <w:r>
        <w:rPr>
          <w:sz w:val="28"/>
          <w:szCs w:val="28"/>
        </w:rPr>
        <w:t>: Member management</w:t>
      </w:r>
    </w:p>
    <w:p w:rsidR="007278C2" w:rsidRDefault="007278C2" w:rsidP="00705172">
      <w:pPr>
        <w:jc w:val="center"/>
        <w:rPr>
          <w:sz w:val="28"/>
          <w:szCs w:val="28"/>
        </w:rPr>
      </w:pPr>
      <w:r w:rsidRPr="003F02CD">
        <w:rPr>
          <w:b/>
          <w:sz w:val="28"/>
          <w:szCs w:val="28"/>
        </w:rPr>
        <w:t>Dev</w:t>
      </w:r>
      <w:r>
        <w:rPr>
          <w:sz w:val="28"/>
          <w:szCs w:val="28"/>
        </w:rPr>
        <w:t xml:space="preserve">: </w:t>
      </w:r>
      <w:r w:rsidR="004843FB">
        <w:rPr>
          <w:sz w:val="28"/>
          <w:szCs w:val="28"/>
        </w:rPr>
        <w:t xml:space="preserve">Kieu Minh </w:t>
      </w:r>
      <w:proofErr w:type="spellStart"/>
      <w:r w:rsidR="004843FB">
        <w:rPr>
          <w:sz w:val="28"/>
          <w:szCs w:val="28"/>
        </w:rPr>
        <w:t>Duc</w:t>
      </w:r>
      <w:proofErr w:type="spellEnd"/>
    </w:p>
    <w:p w:rsidR="004843FB" w:rsidRDefault="004843FB" w:rsidP="00705172">
      <w:pPr>
        <w:jc w:val="center"/>
        <w:rPr>
          <w:sz w:val="28"/>
          <w:szCs w:val="28"/>
        </w:rPr>
      </w:pPr>
      <w:r w:rsidRPr="00A971B8">
        <w:rPr>
          <w:b/>
          <w:sz w:val="28"/>
          <w:szCs w:val="28"/>
        </w:rPr>
        <w:t>Mentor</w:t>
      </w:r>
      <w:r>
        <w:rPr>
          <w:sz w:val="28"/>
          <w:szCs w:val="28"/>
        </w:rPr>
        <w:t>: Mr. Dung, Mr. Ha</w:t>
      </w:r>
    </w:p>
    <w:p w:rsidR="003F02CD" w:rsidRDefault="003F02CD" w:rsidP="007278C2">
      <w:pPr>
        <w:rPr>
          <w:sz w:val="28"/>
          <w:szCs w:val="28"/>
        </w:rPr>
      </w:pPr>
    </w:p>
    <w:p w:rsidR="00705172" w:rsidRDefault="00705172" w:rsidP="007278C2">
      <w:pPr>
        <w:rPr>
          <w:sz w:val="28"/>
          <w:szCs w:val="28"/>
        </w:rPr>
      </w:pPr>
    </w:p>
    <w:p w:rsidR="00705172" w:rsidRDefault="00705172" w:rsidP="007278C2">
      <w:pPr>
        <w:rPr>
          <w:sz w:val="28"/>
          <w:szCs w:val="28"/>
        </w:rPr>
      </w:pPr>
    </w:p>
    <w:p w:rsidR="00705172" w:rsidRDefault="00705172" w:rsidP="007278C2">
      <w:pPr>
        <w:rPr>
          <w:sz w:val="28"/>
          <w:szCs w:val="28"/>
        </w:rPr>
      </w:pPr>
    </w:p>
    <w:p w:rsidR="00705172" w:rsidRDefault="00705172" w:rsidP="007278C2">
      <w:pPr>
        <w:rPr>
          <w:sz w:val="28"/>
          <w:szCs w:val="28"/>
        </w:rPr>
      </w:pPr>
    </w:p>
    <w:p w:rsidR="00705172" w:rsidRDefault="00CE1CAF" w:rsidP="00CE1CAF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 w:rsidR="009412F9">
        <w:rPr>
          <w:sz w:val="28"/>
          <w:szCs w:val="28"/>
        </w:rPr>
        <w:t>Software Design</w:t>
      </w:r>
    </w:p>
    <w:p w:rsidR="009412F9" w:rsidRDefault="009412F9" w:rsidP="00067AC6">
      <w:pPr>
        <w:pStyle w:val="Heading2"/>
        <w:numPr>
          <w:ilvl w:val="1"/>
          <w:numId w:val="1"/>
        </w:numPr>
      </w:pPr>
      <w:r>
        <w:t>Package diagram</w:t>
      </w:r>
    </w:p>
    <w:p w:rsidR="00067AC6" w:rsidRDefault="004127F2" w:rsidP="00067AC6">
      <w:pPr>
        <w:jc w:val="center"/>
      </w:pPr>
      <w:r w:rsidRPr="004127F2">
        <w:drawing>
          <wp:inline distT="0" distB="0" distL="0" distR="0" wp14:anchorId="6F909E49" wp14:editId="5AB0114B">
            <wp:extent cx="5943600" cy="5810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C6" w:rsidRDefault="00067AC6" w:rsidP="00067AC6"/>
    <w:p w:rsidR="00576041" w:rsidRDefault="00576041" w:rsidP="00067AC6">
      <w:r>
        <w:t>Package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565"/>
      </w:tblGrid>
      <w:tr w:rsidR="00576041" w:rsidTr="00C0196C">
        <w:tc>
          <w:tcPr>
            <w:tcW w:w="625" w:type="dxa"/>
            <w:shd w:val="clear" w:color="auto" w:fill="BDD6EE" w:themeFill="accent1" w:themeFillTint="66"/>
          </w:tcPr>
          <w:p w:rsidR="00576041" w:rsidRDefault="00576041" w:rsidP="00067AC6">
            <w:r>
              <w:t>No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576041" w:rsidRDefault="00576041" w:rsidP="00067AC6">
            <w:r>
              <w:t>Package</w:t>
            </w:r>
          </w:p>
        </w:tc>
        <w:tc>
          <w:tcPr>
            <w:tcW w:w="6565" w:type="dxa"/>
            <w:shd w:val="clear" w:color="auto" w:fill="BDD6EE" w:themeFill="accent1" w:themeFillTint="66"/>
          </w:tcPr>
          <w:p w:rsidR="00576041" w:rsidRDefault="00576041" w:rsidP="00067AC6">
            <w:r>
              <w:t>Description</w:t>
            </w:r>
          </w:p>
        </w:tc>
      </w:tr>
      <w:tr w:rsidR="00576041" w:rsidTr="00C0196C">
        <w:tc>
          <w:tcPr>
            <w:tcW w:w="625" w:type="dxa"/>
          </w:tcPr>
          <w:p w:rsidR="00576041" w:rsidRDefault="00576041" w:rsidP="00067AC6">
            <w:r>
              <w:t>01</w:t>
            </w:r>
          </w:p>
        </w:tc>
        <w:tc>
          <w:tcPr>
            <w:tcW w:w="2160" w:type="dxa"/>
          </w:tcPr>
          <w:p w:rsidR="00576041" w:rsidRDefault="00576041" w:rsidP="00067AC6">
            <w:r>
              <w:t>Controller</w:t>
            </w:r>
          </w:p>
        </w:tc>
        <w:tc>
          <w:tcPr>
            <w:tcW w:w="6565" w:type="dxa"/>
          </w:tcPr>
          <w:p w:rsidR="00576041" w:rsidRDefault="00576041" w:rsidP="00C0196C">
            <w:r>
              <w:t xml:space="preserve">The folder contains </w:t>
            </w:r>
            <w:r w:rsidR="00C0196C">
              <w:t>c</w:t>
            </w:r>
            <w:r>
              <w:t>ontroller</w:t>
            </w:r>
            <w:r w:rsidR="00C0196C">
              <w:t xml:space="preserve">s </w:t>
            </w:r>
          </w:p>
        </w:tc>
      </w:tr>
      <w:tr w:rsidR="00576041" w:rsidTr="00C0196C">
        <w:tc>
          <w:tcPr>
            <w:tcW w:w="625" w:type="dxa"/>
          </w:tcPr>
          <w:p w:rsidR="00576041" w:rsidRDefault="00576041" w:rsidP="00067AC6">
            <w:r>
              <w:t>02</w:t>
            </w:r>
          </w:p>
        </w:tc>
        <w:tc>
          <w:tcPr>
            <w:tcW w:w="2160" w:type="dxa"/>
          </w:tcPr>
          <w:p w:rsidR="00576041" w:rsidRDefault="00C0196C" w:rsidP="00067AC6">
            <w:r>
              <w:t>Testing</w:t>
            </w:r>
          </w:p>
        </w:tc>
        <w:tc>
          <w:tcPr>
            <w:tcW w:w="6565" w:type="dxa"/>
          </w:tcPr>
          <w:p w:rsidR="00576041" w:rsidRDefault="00C0196C" w:rsidP="00C0196C">
            <w:r>
              <w:t>All test case for service define in this folder</w:t>
            </w:r>
          </w:p>
        </w:tc>
      </w:tr>
      <w:tr w:rsidR="00576041" w:rsidTr="00C0196C">
        <w:tc>
          <w:tcPr>
            <w:tcW w:w="625" w:type="dxa"/>
          </w:tcPr>
          <w:p w:rsidR="00576041" w:rsidRDefault="00576041" w:rsidP="00067AC6">
            <w:r>
              <w:t>03</w:t>
            </w:r>
          </w:p>
        </w:tc>
        <w:tc>
          <w:tcPr>
            <w:tcW w:w="2160" w:type="dxa"/>
          </w:tcPr>
          <w:p w:rsidR="00576041" w:rsidRDefault="00C0196C" w:rsidP="00067AC6">
            <w:r>
              <w:t>Modules</w:t>
            </w:r>
          </w:p>
        </w:tc>
        <w:tc>
          <w:tcPr>
            <w:tcW w:w="6565" w:type="dxa"/>
          </w:tcPr>
          <w:p w:rsidR="00576041" w:rsidRDefault="004127F2" w:rsidP="00067AC6">
            <w:r>
              <w:t>The folder contains “Services” folders and “Validator” folders and “</w:t>
            </w:r>
            <w:proofErr w:type="spellStart"/>
            <w:r>
              <w:t>Dtos</w:t>
            </w:r>
            <w:proofErr w:type="spellEnd"/>
            <w:r>
              <w:t>” folders</w:t>
            </w:r>
          </w:p>
        </w:tc>
      </w:tr>
      <w:tr w:rsidR="00576041" w:rsidTr="00C0196C">
        <w:tc>
          <w:tcPr>
            <w:tcW w:w="625" w:type="dxa"/>
          </w:tcPr>
          <w:p w:rsidR="00576041" w:rsidRDefault="00576041" w:rsidP="00067AC6">
            <w:r>
              <w:t>04</w:t>
            </w:r>
          </w:p>
        </w:tc>
        <w:tc>
          <w:tcPr>
            <w:tcW w:w="2160" w:type="dxa"/>
          </w:tcPr>
          <w:p w:rsidR="00576041" w:rsidRDefault="009365E7" w:rsidP="00067AC6">
            <w:r>
              <w:t>Services</w:t>
            </w:r>
          </w:p>
        </w:tc>
        <w:tc>
          <w:tcPr>
            <w:tcW w:w="6565" w:type="dxa"/>
          </w:tcPr>
          <w:p w:rsidR="00576041" w:rsidRDefault="009365E7" w:rsidP="00067AC6">
            <w:r>
              <w:t>All classes handling business rules</w:t>
            </w:r>
          </w:p>
        </w:tc>
      </w:tr>
      <w:tr w:rsidR="00576041" w:rsidTr="00C0196C">
        <w:tc>
          <w:tcPr>
            <w:tcW w:w="625" w:type="dxa"/>
          </w:tcPr>
          <w:p w:rsidR="00576041" w:rsidRDefault="00576041" w:rsidP="00067AC6">
            <w:r>
              <w:lastRenderedPageBreak/>
              <w:t>05</w:t>
            </w:r>
          </w:p>
        </w:tc>
        <w:tc>
          <w:tcPr>
            <w:tcW w:w="2160" w:type="dxa"/>
          </w:tcPr>
          <w:p w:rsidR="00576041" w:rsidRDefault="009365E7" w:rsidP="00067AC6">
            <w:proofErr w:type="spellStart"/>
            <w:r>
              <w:t>Dtos</w:t>
            </w:r>
            <w:proofErr w:type="spellEnd"/>
          </w:p>
        </w:tc>
        <w:tc>
          <w:tcPr>
            <w:tcW w:w="6565" w:type="dxa"/>
          </w:tcPr>
          <w:p w:rsidR="00576041" w:rsidRDefault="009365E7" w:rsidP="007137C1">
            <w:r>
              <w:t>Contain data t</w:t>
            </w:r>
            <w:r w:rsidR="007137C1">
              <w:t>ransfer o</w:t>
            </w:r>
            <w:r>
              <w:t>bject</w:t>
            </w:r>
            <w:r w:rsidR="007137C1">
              <w:t>s ,They as</w:t>
            </w:r>
            <w:r>
              <w:t xml:space="preserve"> object</w:t>
            </w:r>
            <w:r w:rsidR="007137C1">
              <w:t>s that</w:t>
            </w:r>
            <w:r>
              <w:t xml:space="preserve"> used to encapsulate data, and send it from one subsystem of an application to another</w:t>
            </w:r>
          </w:p>
        </w:tc>
      </w:tr>
      <w:tr w:rsidR="00576041" w:rsidTr="00C0196C">
        <w:tc>
          <w:tcPr>
            <w:tcW w:w="625" w:type="dxa"/>
          </w:tcPr>
          <w:p w:rsidR="00576041" w:rsidRDefault="00576041" w:rsidP="00067AC6">
            <w:r>
              <w:t>06</w:t>
            </w:r>
          </w:p>
        </w:tc>
        <w:tc>
          <w:tcPr>
            <w:tcW w:w="2160" w:type="dxa"/>
          </w:tcPr>
          <w:p w:rsidR="00576041" w:rsidRDefault="007137C1" w:rsidP="00067AC6">
            <w:r>
              <w:t>Validator</w:t>
            </w:r>
            <w:r>
              <w:t>s</w:t>
            </w:r>
          </w:p>
        </w:tc>
        <w:tc>
          <w:tcPr>
            <w:tcW w:w="6565" w:type="dxa"/>
          </w:tcPr>
          <w:p w:rsidR="00576041" w:rsidRDefault="007137C1" w:rsidP="00DC2AB1">
            <w:r>
              <w:t>The folder contain</w:t>
            </w:r>
            <w:r w:rsidR="00DC2AB1">
              <w:t>s</w:t>
            </w:r>
            <w:r>
              <w:t xml:space="preserve"> validation for data transfer object classes</w:t>
            </w:r>
          </w:p>
        </w:tc>
      </w:tr>
      <w:tr w:rsidR="00576041" w:rsidTr="00C0196C">
        <w:tc>
          <w:tcPr>
            <w:tcW w:w="625" w:type="dxa"/>
          </w:tcPr>
          <w:p w:rsidR="00576041" w:rsidRDefault="00576041" w:rsidP="00067AC6">
            <w:r>
              <w:t>07</w:t>
            </w:r>
          </w:p>
        </w:tc>
        <w:tc>
          <w:tcPr>
            <w:tcW w:w="2160" w:type="dxa"/>
          </w:tcPr>
          <w:p w:rsidR="00576041" w:rsidRDefault="000A7313" w:rsidP="00067AC6">
            <w:r>
              <w:t>Repository</w:t>
            </w:r>
          </w:p>
        </w:tc>
        <w:tc>
          <w:tcPr>
            <w:tcW w:w="6565" w:type="dxa"/>
          </w:tcPr>
          <w:p w:rsidR="00576041" w:rsidRDefault="000A7313" w:rsidP="00DC2AB1">
            <w:r>
              <w:t>The folder contain</w:t>
            </w:r>
            <w:r w:rsidR="00DC2AB1">
              <w:t>s</w:t>
            </w:r>
            <w:r>
              <w:t xml:space="preserve"> classes to get data from database</w:t>
            </w:r>
          </w:p>
        </w:tc>
      </w:tr>
      <w:tr w:rsidR="000A7313" w:rsidTr="00C0196C">
        <w:tc>
          <w:tcPr>
            <w:tcW w:w="625" w:type="dxa"/>
          </w:tcPr>
          <w:p w:rsidR="000A7313" w:rsidRDefault="000A7313" w:rsidP="00067AC6">
            <w:r>
              <w:t>08</w:t>
            </w:r>
          </w:p>
        </w:tc>
        <w:tc>
          <w:tcPr>
            <w:tcW w:w="2160" w:type="dxa"/>
          </w:tcPr>
          <w:p w:rsidR="000A7313" w:rsidRDefault="000A7313" w:rsidP="00067AC6">
            <w:r>
              <w:t>Common</w:t>
            </w:r>
          </w:p>
        </w:tc>
        <w:tc>
          <w:tcPr>
            <w:tcW w:w="6565" w:type="dxa"/>
          </w:tcPr>
          <w:p w:rsidR="000A7313" w:rsidRDefault="000A7313" w:rsidP="00DC2AB1">
            <w:r>
              <w:t>The folder is global library for solutions. It contains</w:t>
            </w:r>
            <w:r w:rsidR="00612EDA">
              <w:t xml:space="preserve"> global function, global class they reuse in other assemblies </w:t>
            </w:r>
          </w:p>
        </w:tc>
      </w:tr>
      <w:tr w:rsidR="000A7313" w:rsidTr="00C0196C">
        <w:tc>
          <w:tcPr>
            <w:tcW w:w="625" w:type="dxa"/>
          </w:tcPr>
          <w:p w:rsidR="000A7313" w:rsidRDefault="00612EDA" w:rsidP="00067AC6">
            <w:r>
              <w:t>09</w:t>
            </w:r>
          </w:p>
        </w:tc>
        <w:tc>
          <w:tcPr>
            <w:tcW w:w="2160" w:type="dxa"/>
          </w:tcPr>
          <w:p w:rsidR="000A7313" w:rsidRDefault="00612EDA" w:rsidP="00067AC6">
            <w:proofErr w:type="spellStart"/>
            <w:r>
              <w:t>DbContext</w:t>
            </w:r>
            <w:proofErr w:type="spellEnd"/>
          </w:p>
        </w:tc>
        <w:tc>
          <w:tcPr>
            <w:tcW w:w="6565" w:type="dxa"/>
          </w:tcPr>
          <w:p w:rsidR="000A7313" w:rsidRDefault="00C66FC7" w:rsidP="00067AC6">
            <w:r>
              <w:t>The folder</w:t>
            </w:r>
            <w:r w:rsidR="00DC2AB1">
              <w:t xml:space="preserve"> contain</w:t>
            </w:r>
            <w:r>
              <w:t>s</w:t>
            </w:r>
            <w:r w:rsidR="00DC2AB1">
              <w:t xml:space="preserve"> classes to connect with database code first. It also define relationship of entities, constrains , and </w:t>
            </w:r>
            <w:r w:rsidR="00B267E2">
              <w:t>data type</w:t>
            </w:r>
          </w:p>
        </w:tc>
      </w:tr>
      <w:tr w:rsidR="000A7313" w:rsidTr="00C0196C">
        <w:tc>
          <w:tcPr>
            <w:tcW w:w="625" w:type="dxa"/>
          </w:tcPr>
          <w:p w:rsidR="000A7313" w:rsidRDefault="00B267E2" w:rsidP="00067AC6">
            <w:r>
              <w:t>10</w:t>
            </w:r>
          </w:p>
        </w:tc>
        <w:tc>
          <w:tcPr>
            <w:tcW w:w="2160" w:type="dxa"/>
          </w:tcPr>
          <w:p w:rsidR="000A7313" w:rsidRDefault="00A364C7" w:rsidP="00067AC6">
            <w:r>
              <w:t>Entity</w:t>
            </w:r>
          </w:p>
        </w:tc>
        <w:tc>
          <w:tcPr>
            <w:tcW w:w="6565" w:type="dxa"/>
          </w:tcPr>
          <w:p w:rsidR="000A7313" w:rsidRDefault="00C66FC7" w:rsidP="00067AC6">
            <w:r>
              <w:t>Contains all entities</w:t>
            </w:r>
          </w:p>
        </w:tc>
      </w:tr>
      <w:tr w:rsidR="00B267E2" w:rsidTr="00C0196C">
        <w:tc>
          <w:tcPr>
            <w:tcW w:w="625" w:type="dxa"/>
          </w:tcPr>
          <w:p w:rsidR="00B267E2" w:rsidRDefault="00B267E2" w:rsidP="00067AC6">
            <w:r>
              <w:t>11</w:t>
            </w:r>
          </w:p>
        </w:tc>
        <w:tc>
          <w:tcPr>
            <w:tcW w:w="2160" w:type="dxa"/>
          </w:tcPr>
          <w:p w:rsidR="00B267E2" w:rsidRDefault="00C66FC7" w:rsidP="00067AC6">
            <w:r>
              <w:t>Migrations</w:t>
            </w:r>
          </w:p>
        </w:tc>
        <w:tc>
          <w:tcPr>
            <w:tcW w:w="6565" w:type="dxa"/>
          </w:tcPr>
          <w:p w:rsidR="00B267E2" w:rsidRDefault="002D6A71" w:rsidP="00067AC6">
            <w:r>
              <w:t>Migrations are like version control for your database, allowing our team to modify and share the application's database schema.</w:t>
            </w:r>
          </w:p>
        </w:tc>
      </w:tr>
    </w:tbl>
    <w:p w:rsidR="00576041" w:rsidRPr="00067AC6" w:rsidRDefault="00576041" w:rsidP="00067AC6">
      <w:bookmarkStart w:id="0" w:name="_GoBack"/>
      <w:bookmarkEnd w:id="0"/>
    </w:p>
    <w:p w:rsidR="00705172" w:rsidRPr="007278C2" w:rsidRDefault="00CE1CAF" w:rsidP="00CE1CA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2 Guide</w:t>
      </w:r>
    </w:p>
    <w:p w:rsidR="00446B1D" w:rsidRPr="00C10C4B" w:rsidRDefault="00CE1CAF" w:rsidP="00CE1CAF">
      <w:pPr>
        <w:pStyle w:val="Heading2"/>
        <w:rPr>
          <w:b/>
        </w:rPr>
      </w:pPr>
      <w:r>
        <w:rPr>
          <w:b/>
        </w:rPr>
        <w:t xml:space="preserve">2.1 </w:t>
      </w:r>
      <w:r w:rsidR="00C10C4B" w:rsidRPr="00C10C4B">
        <w:rPr>
          <w:b/>
        </w:rPr>
        <w:t>Step 1</w:t>
      </w:r>
    </w:p>
    <w:p w:rsidR="00C10C4B" w:rsidRDefault="00C10C4B">
      <w:r>
        <w:t>Change database connection for migration</w:t>
      </w:r>
      <w:r w:rsidR="00475C47">
        <w:t>:</w:t>
      </w:r>
    </w:p>
    <w:p w:rsidR="00475C47" w:rsidRDefault="00475C47">
      <w:r>
        <w:t xml:space="preserve">-Open </w:t>
      </w:r>
      <w:proofErr w:type="spellStart"/>
      <w:r w:rsidRPr="00044538">
        <w:rPr>
          <w:u w:val="single"/>
        </w:rPr>
        <w:t>DatacontextFactory.cs</w:t>
      </w:r>
      <w:proofErr w:type="spellEnd"/>
      <w:r>
        <w:t xml:space="preserve"> file and change connection configuration</w:t>
      </w:r>
    </w:p>
    <w:p w:rsidR="00C10C4B" w:rsidRDefault="00C10C4B">
      <w:r>
        <w:rPr>
          <w:noProof/>
        </w:rPr>
        <w:drawing>
          <wp:inline distT="0" distB="0" distL="0" distR="0" wp14:anchorId="35326E79" wp14:editId="1411A081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72" w:rsidRDefault="00705172"/>
    <w:p w:rsidR="00705172" w:rsidRDefault="00705172"/>
    <w:p w:rsidR="00705172" w:rsidRDefault="00705172"/>
    <w:p w:rsidR="00705172" w:rsidRDefault="00705172"/>
    <w:p w:rsidR="00705172" w:rsidRDefault="00705172"/>
    <w:p w:rsidR="00F36993" w:rsidRPr="00705172" w:rsidRDefault="00CE1CAF" w:rsidP="00CE1CAF">
      <w:pPr>
        <w:pStyle w:val="Heading2"/>
        <w:rPr>
          <w:b/>
        </w:rPr>
      </w:pPr>
      <w:r>
        <w:rPr>
          <w:b/>
        </w:rPr>
        <w:t xml:space="preserve">2.2 </w:t>
      </w:r>
      <w:r w:rsidR="00F36993" w:rsidRPr="00705172">
        <w:rPr>
          <w:b/>
        </w:rPr>
        <w:t>Step 2</w:t>
      </w:r>
    </w:p>
    <w:p w:rsidR="00F36993" w:rsidRDefault="00F36993">
      <w:r>
        <w:t xml:space="preserve">Set </w:t>
      </w:r>
      <w:r w:rsidRPr="00F36993">
        <w:rPr>
          <w:u w:val="single"/>
        </w:rPr>
        <w:t>“Data/Data”</w:t>
      </w:r>
      <w:r>
        <w:t xml:space="preserve"> as Startup project</w:t>
      </w:r>
    </w:p>
    <w:p w:rsidR="00F36993" w:rsidRDefault="00F36993">
      <w:r w:rsidRPr="00F36993">
        <w:rPr>
          <w:noProof/>
        </w:rPr>
        <w:lastRenderedPageBreak/>
        <w:drawing>
          <wp:inline distT="0" distB="0" distL="0" distR="0" wp14:anchorId="07342224" wp14:editId="464B41E4">
            <wp:extent cx="5668166" cy="4229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72" w:rsidRDefault="00705172"/>
    <w:p w:rsidR="00C10C4B" w:rsidRPr="00475C47" w:rsidRDefault="00CE1CAF" w:rsidP="00CE1CAF">
      <w:pPr>
        <w:pStyle w:val="Heading2"/>
        <w:rPr>
          <w:b/>
        </w:rPr>
      </w:pPr>
      <w:r>
        <w:rPr>
          <w:b/>
        </w:rPr>
        <w:t xml:space="preserve">2.3 </w:t>
      </w:r>
      <w:r w:rsidR="00F36993">
        <w:rPr>
          <w:b/>
        </w:rPr>
        <w:t>Step 3</w:t>
      </w:r>
    </w:p>
    <w:p w:rsidR="00C10C4B" w:rsidRDefault="00475C47">
      <w:r>
        <w:t>Migrate and update database</w:t>
      </w:r>
    </w:p>
    <w:p w:rsidR="00475C47" w:rsidRDefault="00475C47">
      <w:r>
        <w:t>-</w:t>
      </w:r>
      <w:r w:rsidR="00044538">
        <w:t xml:space="preserve">Open </w:t>
      </w:r>
      <w:r w:rsidR="002B3697">
        <w:t>“</w:t>
      </w:r>
      <w:r w:rsidR="002B3697" w:rsidRPr="00044538">
        <w:rPr>
          <w:u w:val="single"/>
        </w:rPr>
        <w:t>Package Manager Console</w:t>
      </w:r>
      <w:r w:rsidR="002B3697">
        <w:t xml:space="preserve">” </w:t>
      </w:r>
      <w:r w:rsidR="00931C8F">
        <w:t xml:space="preserve">and Select </w:t>
      </w:r>
      <w:r w:rsidR="002B3697">
        <w:t>“</w:t>
      </w:r>
      <w:proofErr w:type="spellStart"/>
      <w:r w:rsidR="002B3697" w:rsidRPr="002B3697">
        <w:rPr>
          <w:u w:val="single"/>
        </w:rPr>
        <w:t>Datat</w:t>
      </w:r>
      <w:proofErr w:type="spellEnd"/>
      <w:r w:rsidR="002B3697" w:rsidRPr="002B3697">
        <w:rPr>
          <w:u w:val="single"/>
        </w:rPr>
        <w:t>\Data</w:t>
      </w:r>
      <w:r w:rsidR="002B3697">
        <w:t xml:space="preserve">” </w:t>
      </w:r>
      <w:r w:rsidR="00931C8F">
        <w:t>as default project</w:t>
      </w:r>
    </w:p>
    <w:p w:rsidR="00770EE2" w:rsidRDefault="009D3A49">
      <w:r>
        <w:t>-Write down “</w:t>
      </w:r>
      <w:r w:rsidRPr="00770EE2">
        <w:rPr>
          <w:i/>
        </w:rPr>
        <w:t>add</w:t>
      </w:r>
      <w:r w:rsidR="00770EE2" w:rsidRPr="00770EE2">
        <w:rPr>
          <w:i/>
        </w:rPr>
        <w:t>-migration _name_</w:t>
      </w:r>
      <w:r w:rsidRPr="00770EE2">
        <w:rPr>
          <w:i/>
        </w:rPr>
        <w:t>”</w:t>
      </w:r>
      <w:r w:rsidR="00770EE2">
        <w:t xml:space="preserve"> </w:t>
      </w:r>
    </w:p>
    <w:p w:rsidR="009D3A49" w:rsidRDefault="00770EE2" w:rsidP="00770EE2">
      <w:pPr>
        <w:ind w:firstLine="720"/>
      </w:pPr>
      <w:proofErr w:type="gramStart"/>
      <w:r>
        <w:t>ex</w:t>
      </w:r>
      <w:proofErr w:type="gramEnd"/>
      <w:r>
        <w:t xml:space="preserve">: </w:t>
      </w:r>
      <w:r w:rsidRPr="00770EE2">
        <w:rPr>
          <w:i/>
        </w:rPr>
        <w:t>”</w:t>
      </w:r>
      <w:r w:rsidR="00F36993">
        <w:rPr>
          <w:rFonts w:ascii="Consolas" w:hAnsi="Consolas" w:cs="Consolas"/>
          <w:i/>
          <w:color w:val="000000"/>
          <w:sz w:val="19"/>
          <w:szCs w:val="19"/>
        </w:rPr>
        <w:t>add-mig</w:t>
      </w:r>
      <w:r w:rsidRPr="00770EE2">
        <w:rPr>
          <w:rFonts w:ascii="Consolas" w:hAnsi="Consolas" w:cs="Consolas"/>
          <w:i/>
          <w:color w:val="000000"/>
          <w:sz w:val="19"/>
          <w:szCs w:val="19"/>
        </w:rPr>
        <w:t>r</w:t>
      </w:r>
      <w:r w:rsidR="00F36993">
        <w:rPr>
          <w:rFonts w:ascii="Consolas" w:hAnsi="Consolas" w:cs="Consolas"/>
          <w:i/>
          <w:color w:val="000000"/>
          <w:sz w:val="19"/>
          <w:szCs w:val="19"/>
        </w:rPr>
        <w:t>a</w:t>
      </w:r>
      <w:r w:rsidRPr="00770EE2">
        <w:rPr>
          <w:rFonts w:ascii="Consolas" w:hAnsi="Consolas" w:cs="Consolas"/>
          <w:i/>
          <w:color w:val="000000"/>
          <w:sz w:val="19"/>
          <w:szCs w:val="19"/>
        </w:rPr>
        <w:t xml:space="preserve">tion </w:t>
      </w:r>
      <w:proofErr w:type="spellStart"/>
      <w:r w:rsidRPr="00770EE2">
        <w:rPr>
          <w:rFonts w:ascii="Consolas" w:hAnsi="Consolas" w:cs="Consolas"/>
          <w:i/>
          <w:color w:val="000000"/>
          <w:sz w:val="19"/>
          <w:szCs w:val="19"/>
        </w:rPr>
        <w:t>init</w:t>
      </w:r>
      <w:proofErr w:type="spellEnd"/>
      <w:r w:rsidRPr="00770EE2">
        <w:rPr>
          <w:i/>
        </w:rPr>
        <w:t>”</w:t>
      </w:r>
      <w:r>
        <w:t xml:space="preserve"> </w:t>
      </w:r>
    </w:p>
    <w:p w:rsidR="00770EE2" w:rsidRDefault="00770EE2" w:rsidP="00770EE2">
      <w:r>
        <w:t>-Write down “update-database”</w:t>
      </w:r>
    </w:p>
    <w:p w:rsidR="00931C8F" w:rsidRDefault="00931C8F">
      <w:r>
        <w:rPr>
          <w:noProof/>
        </w:rPr>
        <w:lastRenderedPageBreak/>
        <w:drawing>
          <wp:inline distT="0" distB="0" distL="0" distR="0" wp14:anchorId="3F609108" wp14:editId="18FDEDF4">
            <wp:extent cx="5951963" cy="3546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081" cy="35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72" w:rsidRDefault="00705172"/>
    <w:p w:rsidR="00705172" w:rsidRPr="00705172" w:rsidRDefault="00CE1CAF" w:rsidP="00CE1CAF">
      <w:pPr>
        <w:pStyle w:val="Heading2"/>
        <w:rPr>
          <w:b/>
        </w:rPr>
      </w:pPr>
      <w:r>
        <w:rPr>
          <w:b/>
        </w:rPr>
        <w:t xml:space="preserve">2.4 </w:t>
      </w:r>
      <w:r w:rsidR="00705172" w:rsidRPr="00705172">
        <w:rPr>
          <w:b/>
        </w:rPr>
        <w:t>Step 4</w:t>
      </w:r>
    </w:p>
    <w:p w:rsidR="00705172" w:rsidRDefault="00A625E7">
      <w:r>
        <w:t>Change connection in “</w:t>
      </w:r>
      <w:proofErr w:type="spellStart"/>
      <w:r w:rsidRPr="00A625E7">
        <w:rPr>
          <w:u w:val="single"/>
        </w:rPr>
        <w:t>appsetting.json</w:t>
      </w:r>
      <w:proofErr w:type="spellEnd"/>
      <w:r>
        <w:t>”</w:t>
      </w:r>
      <w:r w:rsidR="00A05F29">
        <w:t xml:space="preserve"> </w:t>
      </w:r>
      <w:r>
        <w:t>file in “</w:t>
      </w:r>
      <w:proofErr w:type="spellStart"/>
      <w:r w:rsidRPr="00A625E7">
        <w:rPr>
          <w:u w:val="single"/>
        </w:rPr>
        <w:t>AssignmnetForMemberManagement</w:t>
      </w:r>
      <w:proofErr w:type="spellEnd"/>
      <w:r>
        <w:t>” Project</w:t>
      </w:r>
    </w:p>
    <w:p w:rsidR="00A05F29" w:rsidRDefault="00A05F29">
      <w:r>
        <w:rPr>
          <w:noProof/>
        </w:rPr>
        <w:drawing>
          <wp:inline distT="0" distB="0" distL="0" distR="0" wp14:anchorId="3C1AB20E" wp14:editId="472D41FB">
            <wp:extent cx="5943600" cy="2567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E7" w:rsidRPr="00931C8F" w:rsidRDefault="00A625E7"/>
    <w:sectPr w:rsidR="00A625E7" w:rsidRPr="0093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A6799"/>
    <w:multiLevelType w:val="multilevel"/>
    <w:tmpl w:val="2366757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4B"/>
    <w:rsid w:val="00044538"/>
    <w:rsid w:val="00067AC6"/>
    <w:rsid w:val="000A7313"/>
    <w:rsid w:val="002B3697"/>
    <w:rsid w:val="002D6A71"/>
    <w:rsid w:val="003B7645"/>
    <w:rsid w:val="003F02CD"/>
    <w:rsid w:val="004127F2"/>
    <w:rsid w:val="00446B1D"/>
    <w:rsid w:val="00475C47"/>
    <w:rsid w:val="004843FB"/>
    <w:rsid w:val="00576041"/>
    <w:rsid w:val="00612EDA"/>
    <w:rsid w:val="00705172"/>
    <w:rsid w:val="007137C1"/>
    <w:rsid w:val="007278C2"/>
    <w:rsid w:val="00770EE2"/>
    <w:rsid w:val="00931C8F"/>
    <w:rsid w:val="009365E7"/>
    <w:rsid w:val="009412F9"/>
    <w:rsid w:val="009D3A49"/>
    <w:rsid w:val="00A05F29"/>
    <w:rsid w:val="00A364C7"/>
    <w:rsid w:val="00A625E7"/>
    <w:rsid w:val="00A971B8"/>
    <w:rsid w:val="00B267E2"/>
    <w:rsid w:val="00C0196C"/>
    <w:rsid w:val="00C10C4B"/>
    <w:rsid w:val="00C66FC7"/>
    <w:rsid w:val="00CE1CAF"/>
    <w:rsid w:val="00DC2AB1"/>
    <w:rsid w:val="00F3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0AB5"/>
  <w15:chartTrackingRefBased/>
  <w15:docId w15:val="{BD41ECFF-D941-4042-AE2E-44A09CFF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7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F89D-8D89-4ECD-9EA8-516A9EDE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village</dc:creator>
  <cp:keywords/>
  <dc:description/>
  <cp:lastModifiedBy>henry village</cp:lastModifiedBy>
  <cp:revision>2</cp:revision>
  <dcterms:created xsi:type="dcterms:W3CDTF">2021-09-23T01:01:00Z</dcterms:created>
  <dcterms:modified xsi:type="dcterms:W3CDTF">2021-09-23T03:12:00Z</dcterms:modified>
</cp:coreProperties>
</file>