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2985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1</w:t>
      </w:r>
    </w:p>
    <w:p w14:paraId="4499AC08" w14:textId="0FB50D65" w:rsidR="001F2133" w:rsidRPr="001F2133" w:rsidRDefault="001F2133" w:rsidP="001F2133">
      <w:r w:rsidRPr="001F2133">
        <w:t>Assuming there is perfect negative correlation (</w:t>
      </w:r>
      <m:oMath>
        <m:r>
          <w:rPr>
            <w:rFonts w:ascii="Cambria Math" w:hAnsi="Cambria Math"/>
          </w:rPr>
          <m:t>ρ=-1</m:t>
        </m:r>
      </m:oMath>
      <w:r w:rsidRPr="001F2133">
        <w:t>) between SDS and SPY returns, the portfolio variance is given by:</w:t>
      </w:r>
    </w:p>
    <w:p w14:paraId="56698B24" w14:textId="18801F76" w:rsidR="001F2133" w:rsidRPr="001F2133" w:rsidRDefault="001F2133" w:rsidP="001F2133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SD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SD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A0BD4EC" w14:textId="77777777" w:rsidR="001F2133" w:rsidRPr="001F2133" w:rsidRDefault="001F2133" w:rsidP="001F2133">
      <w:r w:rsidRPr="001F2133">
        <w:t>To bring the risk (portfolio variance) to zero, we set the expression inside the parentheses to zero:</w:t>
      </w:r>
    </w:p>
    <w:p w14:paraId="22F42A58" w14:textId="693DB3B1" w:rsidR="001F2133" w:rsidRPr="001F2133" w:rsidRDefault="001F2133" w:rsidP="001F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SP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SD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SD</m:t>
              </m:r>
            </m:sub>
          </m:sSub>
        </m:oMath>
      </m:oMathPara>
    </w:p>
    <w:p w14:paraId="0C0925D3" w14:textId="686F50C0" w:rsidR="001F2133" w:rsidRPr="001F2133" w:rsidRDefault="001F2133" w:rsidP="001F2133">
      <w:r w:rsidRPr="001F2133">
        <w:t xml:space="preserve">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SP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SD</m:t>
            </m:r>
          </m:sub>
        </m:sSub>
        <m:r>
          <w:rPr>
            <w:rFonts w:ascii="Cambria Math" w:hAnsi="Cambria Math"/>
          </w:rPr>
          <m:t>=1</m:t>
        </m:r>
      </m:oMath>
      <w:r w:rsidRPr="001F2133">
        <w:t xml:space="preserve">, substituting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SP</m:t>
            </m:r>
          </m:sub>
        </m:sSub>
        <m:r>
          <w:rPr>
            <w:rFonts w:ascii="Cambria Math" w:hAnsi="Cambria Math"/>
          </w:rPr>
          <m:t>=1-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SD</m:t>
            </m:r>
          </m:sub>
        </m:sSub>
      </m:oMath>
      <w:r w:rsidRPr="001F2133">
        <w:t xml:space="preserve"> gives:</w:t>
      </w:r>
    </w:p>
    <w:p w14:paraId="55FCB770" w14:textId="5DEAD901" w:rsidR="001F2133" w:rsidRPr="001F2133" w:rsidRDefault="001F2133" w:rsidP="001F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SD</m:t>
                  </m:r>
                </m:sub>
              </m:sSub>
            </m:den>
          </m:f>
        </m:oMath>
      </m:oMathPara>
    </w:p>
    <w:p w14:paraId="5B162ED5" w14:textId="45D7AE89" w:rsidR="001F2133" w:rsidRPr="001F2133" w:rsidRDefault="001F2133" w:rsidP="001F2133">
      <w:pPr>
        <w:numPr>
          <w:ilvl w:val="0"/>
          <w:numId w:val="1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D</w:t>
      </w:r>
      <w:r w:rsidRPr="001F2133">
        <w:t xml:space="preserve"> (If we allocate to SDS,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SP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SP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SD</m:t>
                </m:r>
              </m:sub>
            </m:sSub>
          </m:den>
        </m:f>
      </m:oMath>
      <w:r w:rsidRPr="001F2133">
        <w:t>)</w:t>
      </w:r>
    </w:p>
    <w:p w14:paraId="7D0F97D6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2</w:t>
      </w:r>
    </w:p>
    <w:p w14:paraId="5A40F39D" w14:textId="77777777" w:rsidR="001F2133" w:rsidRPr="001F2133" w:rsidRDefault="001F2133" w:rsidP="001F2133">
      <w:r w:rsidRPr="001F2133">
        <w:t>From the file daily_yield_irx.csv, computing the summary statistics for the 13-month Treasury Bill rates (^IRX) yields:</w:t>
      </w:r>
    </w:p>
    <w:p w14:paraId="08CEA614" w14:textId="6DE473F8" w:rsidR="001F2133" w:rsidRPr="001F2133" w:rsidRDefault="001F2133" w:rsidP="001F2133">
      <w:pPr>
        <w:numPr>
          <w:ilvl w:val="0"/>
          <w:numId w:val="2"/>
        </w:numPr>
      </w:pPr>
      <w:r w:rsidRPr="001F2133">
        <w:rPr>
          <w:b/>
          <w:bCs/>
        </w:rPr>
        <w:t>Mean:</w:t>
      </w:r>
      <w:r w:rsidRPr="001F2133">
        <w:t xml:space="preserve"> </w:t>
      </w:r>
      <m:oMath>
        <m:r>
          <w:rPr>
            <w:rFonts w:ascii="Cambria Math" w:hAnsi="Cambria Math"/>
          </w:rPr>
          <m:t>2.215%</m:t>
        </m:r>
      </m:oMath>
      <w:r w:rsidRPr="001F2133">
        <w:t xml:space="preserve"> (which is </w:t>
      </w:r>
      <m:oMath>
        <m:r>
          <w:rPr>
            <w:rFonts w:ascii="Cambria Math" w:hAnsi="Cambria Math"/>
          </w:rPr>
          <m:t>&gt;2%</m:t>
        </m:r>
      </m:oMath>
      <w:r w:rsidRPr="001F2133">
        <w:t>)</w:t>
      </w:r>
    </w:p>
    <w:p w14:paraId="7AC61126" w14:textId="7582C5DF" w:rsidR="001F2133" w:rsidRPr="001F2133" w:rsidRDefault="001F2133" w:rsidP="001F2133">
      <w:pPr>
        <w:numPr>
          <w:ilvl w:val="0"/>
          <w:numId w:val="2"/>
        </w:numPr>
      </w:pPr>
      <w:r w:rsidRPr="001F2133">
        <w:rPr>
          <w:b/>
          <w:bCs/>
        </w:rPr>
        <w:t>Standard Deviation:</w:t>
      </w:r>
      <w:r w:rsidRPr="001F2133">
        <w:t xml:space="preserve"> </w:t>
      </w:r>
      <m:oMath>
        <m:r>
          <w:rPr>
            <w:rFonts w:ascii="Cambria Math" w:hAnsi="Cambria Math"/>
          </w:rPr>
          <m:t>1.869%</m:t>
        </m:r>
      </m:oMath>
      <w:r w:rsidRPr="001F2133">
        <w:t xml:space="preserve"> (which is </w:t>
      </w:r>
      <m:oMath>
        <m:r>
          <w:rPr>
            <w:rFonts w:ascii="Cambria Math" w:hAnsi="Cambria Math"/>
          </w:rPr>
          <m:t>&lt;2%</m:t>
        </m:r>
      </m:oMath>
      <w:r w:rsidRPr="001F2133">
        <w:t>)</w:t>
      </w:r>
    </w:p>
    <w:p w14:paraId="1B8CCE60" w14:textId="77777777" w:rsidR="001F2133" w:rsidRPr="001F2133" w:rsidRDefault="001F2133" w:rsidP="001F2133">
      <w:pPr>
        <w:numPr>
          <w:ilvl w:val="0"/>
          <w:numId w:val="2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D</w:t>
      </w:r>
      <w:r w:rsidRPr="001F2133">
        <w:t xml:space="preserve"> (Its Std is less than 2% and its mean is more than 2%)</w:t>
      </w:r>
    </w:p>
    <w:p w14:paraId="03D5FE30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3</w:t>
      </w:r>
    </w:p>
    <w:p w14:paraId="43852B96" w14:textId="5CCC46CC" w:rsidR="001F2133" w:rsidRPr="001F2133" w:rsidRDefault="001F2133" w:rsidP="001F2133">
      <w:r w:rsidRPr="001F2133">
        <w:t xml:space="preserve">Using the daily returns of SPY and SDS from daily_prices_SPY_SDS_SSO.csv, the standard deviations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SPY</m:t>
            </m:r>
          </m:sub>
        </m:sSub>
        <m:r>
          <w:rPr>
            <w:rFonts w:ascii="Cambria Math" w:hAnsi="Cambria Math"/>
          </w:rPr>
          <m:t>=1.130%</m:t>
        </m:r>
      </m:oMath>
      <w:r w:rsidRPr="001F2133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SDS</m:t>
            </m:r>
          </m:sub>
        </m:sSub>
        <m:r>
          <w:rPr>
            <w:rFonts w:ascii="Cambria Math" w:hAnsi="Cambria Math"/>
          </w:rPr>
          <m:t>=2.256%</m:t>
        </m:r>
      </m:oMath>
      <w:r w:rsidRPr="001F2133">
        <w:t xml:space="preserve">. Under a perfect </w:t>
      </w:r>
      <m:oMath>
        <m:r>
          <w:rPr>
            <w:rFonts w:ascii="Cambria Math" w:hAnsi="Cambria Math"/>
          </w:rPr>
          <m:t>-1</m:t>
        </m:r>
      </m:oMath>
      <w:r w:rsidRPr="001F2133">
        <w:t xml:space="preserve"> correlation, the zero-risk weights are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SPY</m:t>
            </m:r>
          </m:sub>
        </m:sSub>
        <m:r>
          <w:rPr>
            <w:rFonts w:ascii="Cambria Math" w:hAnsi="Cambria Math"/>
          </w:rPr>
          <m:t>≈66.63%</m:t>
        </m:r>
      </m:oMath>
      <w:r w:rsidRPr="001F2133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SDS</m:t>
            </m:r>
          </m:sub>
        </m:sSub>
        <m:r>
          <w:rPr>
            <w:rFonts w:ascii="Cambria Math" w:hAnsi="Cambria Math"/>
          </w:rPr>
          <m:t>≈33.37%</m:t>
        </m:r>
      </m:oMath>
      <w:r w:rsidRPr="001F2133">
        <w:t>.</w:t>
      </w:r>
    </w:p>
    <w:p w14:paraId="66E60383" w14:textId="1099C869" w:rsidR="001F2133" w:rsidRPr="001F2133" w:rsidRDefault="001F2133" w:rsidP="001F2133">
      <w:pPr>
        <w:numPr>
          <w:ilvl w:val="0"/>
          <w:numId w:val="3"/>
        </w:numPr>
      </w:pPr>
      <w:r w:rsidRPr="001F2133">
        <w:rPr>
          <w:b/>
          <w:bCs/>
        </w:rPr>
        <w:t>Portfolio Annualized Mean:</w:t>
      </w:r>
      <w:r w:rsidRPr="001F2133">
        <w:t xml:space="preserve"> </w:t>
      </w:r>
      <m:oMath>
        <m:r>
          <w:rPr>
            <w:rFonts w:ascii="Cambria Math" w:hAnsi="Cambria Math"/>
          </w:rPr>
          <m:t>1.974%</m:t>
        </m:r>
      </m:oMath>
      <w:r w:rsidRPr="001F2133">
        <w:t xml:space="preserve"> (compared to T-Bills mean of </w:t>
      </w:r>
      <m:oMath>
        <m:r>
          <w:rPr>
            <w:rFonts w:ascii="Cambria Math" w:hAnsi="Cambria Math"/>
          </w:rPr>
          <m:t>2.215%</m:t>
        </m:r>
      </m:oMath>
      <w:r w:rsidRPr="001F2133">
        <w:t>)</w:t>
      </w:r>
    </w:p>
    <w:p w14:paraId="2121B99E" w14:textId="7C998A2F" w:rsidR="001F2133" w:rsidRPr="001F2133" w:rsidRDefault="001F2133" w:rsidP="001F2133">
      <w:pPr>
        <w:numPr>
          <w:ilvl w:val="0"/>
          <w:numId w:val="3"/>
        </w:numPr>
      </w:pPr>
      <w:r w:rsidRPr="001F2133">
        <w:rPr>
          <w:b/>
          <w:bCs/>
        </w:rPr>
        <w:t>Portfolio Annualized Volatility:</w:t>
      </w:r>
      <w:r w:rsidRPr="001F2133">
        <w:t xml:space="preserve"> </w:t>
      </w:r>
      <m:oMath>
        <m:r>
          <w:rPr>
            <w:rFonts w:ascii="Cambria Math" w:hAnsi="Cambria Math"/>
          </w:rPr>
          <m:t>0.549%</m:t>
        </m:r>
      </m:oMath>
      <w:r w:rsidRPr="001F2133">
        <w:t xml:space="preserve"> (compared to T-Bills volatility of </w:t>
      </w:r>
      <m:oMath>
        <m:r>
          <w:rPr>
            <w:rFonts w:ascii="Cambria Math" w:hAnsi="Cambria Math"/>
          </w:rPr>
          <m:t>1.869%</m:t>
        </m:r>
      </m:oMath>
      <w:r w:rsidRPr="001F2133">
        <w:t>)</w:t>
      </w:r>
    </w:p>
    <w:p w14:paraId="25DAB3FF" w14:textId="77777777" w:rsidR="001F2133" w:rsidRPr="001F2133" w:rsidRDefault="001F2133" w:rsidP="001F2133">
      <w:pPr>
        <w:numPr>
          <w:ilvl w:val="0"/>
          <w:numId w:val="3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D</w:t>
      </w:r>
      <w:r w:rsidRPr="001F2133">
        <w:t xml:space="preserve"> (It has less volatility and a lower mean than the T-Bills rate)</w:t>
      </w:r>
    </w:p>
    <w:p w14:paraId="5238100F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4</w:t>
      </w:r>
    </w:p>
    <w:p w14:paraId="4BCCE1CC" w14:textId="77777777" w:rsidR="001F2133" w:rsidRPr="001F2133" w:rsidRDefault="001F2133" w:rsidP="001F2133">
      <w:r w:rsidRPr="001F2133">
        <w:t>Calculating the Reward-to-Risk ratio (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Mean</m:t>
            </m:r>
          </m:num>
          <m:den>
            <m:r>
              <m:rPr>
                <m:nor/>
              </m:rPr>
              <m:t>Std</m:t>
            </m:r>
          </m:den>
        </m:f>
      </m:oMath>
      <w:r w:rsidRPr="001F2133">
        <w:t>):</w:t>
      </w:r>
    </w:p>
    <w:p w14:paraId="0DFF1A7E" w14:textId="5891ADE9" w:rsidR="001F2133" w:rsidRPr="001F2133" w:rsidRDefault="001F2133" w:rsidP="001F2133">
      <w:pPr>
        <w:numPr>
          <w:ilvl w:val="0"/>
          <w:numId w:val="4"/>
        </w:numPr>
      </w:pPr>
      <w:r w:rsidRPr="001F2133">
        <w:rPr>
          <w:b/>
          <w:bCs/>
        </w:rPr>
        <w:t>Portfolio Reward-to-Risk:</w:t>
      </w:r>
      <w:r w:rsidRPr="001F213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1.974%</m:t>
            </m:r>
          </m:num>
          <m:den>
            <m:r>
              <w:rPr>
                <w:rFonts w:ascii="Cambria Math" w:hAnsi="Cambria Math"/>
              </w:rPr>
              <m:t>0.549%</m:t>
            </m:r>
          </m:den>
        </m:f>
        <m:r>
          <w:rPr>
            <w:rFonts w:ascii="Cambria Math" w:hAnsi="Cambria Math"/>
          </w:rPr>
          <m:t>=3.</m:t>
        </m:r>
        <m:r>
          <w:rPr>
            <w:rFonts w:ascii="Cambria Math" w:hAnsi="Cambria Math"/>
          </w:rPr>
          <m:t>6</m:t>
        </m:r>
      </m:oMath>
    </w:p>
    <w:p w14:paraId="0EA7FCEA" w14:textId="02CF7C89" w:rsidR="001F2133" w:rsidRPr="001F2133" w:rsidRDefault="001F2133" w:rsidP="001F2133">
      <w:pPr>
        <w:numPr>
          <w:ilvl w:val="0"/>
          <w:numId w:val="4"/>
        </w:numPr>
      </w:pPr>
      <w:r w:rsidRPr="001F2133">
        <w:rPr>
          <w:b/>
          <w:bCs/>
        </w:rPr>
        <w:lastRenderedPageBreak/>
        <w:t>T-Bills Reward-to-Risk:</w:t>
      </w:r>
      <w:r w:rsidRPr="001F213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2.215%</m:t>
            </m:r>
          </m:num>
          <m:den>
            <m:r>
              <w:rPr>
                <w:rFonts w:ascii="Cambria Math" w:hAnsi="Cambria Math"/>
              </w:rPr>
              <m:t>1.869%</m:t>
            </m:r>
          </m:den>
        </m:f>
        <m:r>
          <w:rPr>
            <w:rFonts w:ascii="Cambria Math" w:hAnsi="Cambria Math"/>
          </w:rPr>
          <m:t>=1.185</m:t>
        </m:r>
      </m:oMath>
    </w:p>
    <w:p w14:paraId="5D9E45C4" w14:textId="47405C51" w:rsidR="001F2133" w:rsidRPr="001F2133" w:rsidRDefault="001F2133" w:rsidP="001F2133">
      <w:r w:rsidRPr="001F2133">
        <w:t>The zero-risk portfolio provides a significantly higher reward-to-risk ratio than T-Bills. Furthermore, because T-Bills have higher volatility, their volatility drag (</w:t>
      </w:r>
      <m:oMath>
        <m:r>
          <w:rPr>
            <w:rFonts w:ascii="Cambria Math" w:hAnsi="Cambria Math"/>
          </w:rPr>
          <m:t>≈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1F2133">
        <w:t>) is worse.</w:t>
      </w:r>
    </w:p>
    <w:p w14:paraId="1BE76937" w14:textId="77777777" w:rsidR="001F2133" w:rsidRPr="001F2133" w:rsidRDefault="001F2133" w:rsidP="001F2133">
      <w:pPr>
        <w:numPr>
          <w:ilvl w:val="0"/>
          <w:numId w:val="4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E</w:t>
      </w:r>
      <w:r w:rsidRPr="001F2133">
        <w:t xml:space="preserve"> (C and D)</w:t>
      </w:r>
    </w:p>
    <w:p w14:paraId="17BC23DF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5</w:t>
      </w:r>
    </w:p>
    <w:p w14:paraId="27B8E107" w14:textId="77777777" w:rsidR="001F2133" w:rsidRPr="001F2133" w:rsidRDefault="001F2133" w:rsidP="001F2133">
      <w:r w:rsidRPr="001F2133">
        <w:t>Using the clean dataframe df from sp_gold_commodities_usd.csv with exactly 230 rows, the monthly returns covariance matrix reveals:</w:t>
      </w:r>
    </w:p>
    <w:p w14:paraId="7A9D9A2A" w14:textId="219C1295" w:rsidR="001F2133" w:rsidRPr="001F2133" w:rsidRDefault="001F2133" w:rsidP="001F2133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Beta</m:t>
            </m:r>
          </m:e>
          <m:sub>
            <m:r>
              <m:rPr>
                <m:nor/>
              </m:rPr>
              <m:t>Gold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Cov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Gold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S&amp;P 500</m:t>
                </m:r>
              </m:e>
            </m:d>
          </m:num>
          <m:den>
            <m:r>
              <m:rPr>
                <m:nor/>
              </m:rPr>
              <m:t>Var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S&amp;P 500</m:t>
                </m:r>
              </m:e>
            </m:d>
          </m:den>
        </m:f>
        <m:r>
          <w:rPr>
            <w:rFonts w:ascii="Cambria Math" w:hAnsi="Cambria Math"/>
          </w:rPr>
          <m:t>≈0.0851</m:t>
        </m:r>
      </m:oMath>
    </w:p>
    <w:p w14:paraId="0B30282F" w14:textId="353A334B" w:rsidR="001F2133" w:rsidRPr="001F2133" w:rsidRDefault="001F2133" w:rsidP="001F2133">
      <w:r w:rsidRPr="001F2133">
        <w:t xml:space="preserve">Since </w:t>
      </w:r>
      <m:oMath>
        <m:r>
          <w:rPr>
            <w:rFonts w:ascii="Cambria Math" w:hAnsi="Cambria Math"/>
          </w:rPr>
          <m:t>0.0851</m:t>
        </m:r>
      </m:oMath>
      <w:r w:rsidRPr="001F2133">
        <w:t xml:space="preserve"> is positive and less than 0.1:</w:t>
      </w:r>
    </w:p>
    <w:p w14:paraId="51824E57" w14:textId="77777777" w:rsidR="001F2133" w:rsidRPr="001F2133" w:rsidRDefault="001F2133" w:rsidP="001F2133">
      <w:pPr>
        <w:numPr>
          <w:ilvl w:val="0"/>
          <w:numId w:val="5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E</w:t>
      </w:r>
      <w:r w:rsidRPr="001F2133">
        <w:t xml:space="preserve"> (while positive, it is less than 0.1)</w:t>
      </w:r>
    </w:p>
    <w:p w14:paraId="0F045373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6</w:t>
      </w:r>
    </w:p>
    <w:p w14:paraId="34020F36" w14:textId="77777777" w:rsidR="001F2133" w:rsidRPr="001F2133" w:rsidRDefault="001F2133" w:rsidP="001F2133">
      <w:r w:rsidRPr="001F2133">
        <w:t>Calculating the monthly beta of the US Dollar (UUP) return with respect to the S&amp;P 500:</w:t>
      </w:r>
    </w:p>
    <w:p w14:paraId="4E0E5971" w14:textId="0F7E328E" w:rsidR="001F2133" w:rsidRPr="001F2133" w:rsidRDefault="001F2133" w:rsidP="001F2133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Beta</m:t>
            </m:r>
          </m:e>
          <m:sub>
            <m:r>
              <m:rPr>
                <m:nor/>
              </m:rPr>
              <m:t>USD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Cov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US Dollar</m:t>
                </m:r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S&amp;P 500</m:t>
                </m:r>
              </m:e>
            </m:d>
          </m:num>
          <m:den>
            <m:r>
              <m:rPr>
                <m:nor/>
              </m:rPr>
              <m:t>Var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m:t>S&amp;P 500</m:t>
                </m:r>
              </m:e>
            </m:d>
          </m:den>
        </m:f>
        <m:r>
          <w:rPr>
            <w:rFonts w:ascii="Cambria Math" w:hAnsi="Cambria Math"/>
          </w:rPr>
          <m:t>≈-0.2257</m:t>
        </m:r>
      </m:oMath>
    </w:p>
    <w:p w14:paraId="178A2130" w14:textId="5F3E5CA3" w:rsidR="001F2133" w:rsidRPr="001F2133" w:rsidRDefault="001F2133" w:rsidP="001F2133">
      <w:r w:rsidRPr="001F2133">
        <w:t xml:space="preserve">This value lies between </w:t>
      </w:r>
      <m:oMath>
        <m:r>
          <w:rPr>
            <w:rFonts w:ascii="Cambria Math" w:hAnsi="Cambria Math"/>
          </w:rPr>
          <m:t>-0.25</m:t>
        </m:r>
      </m:oMath>
      <w:r w:rsidRPr="001F2133">
        <w:t xml:space="preserve"> and </w:t>
      </w:r>
      <m:oMath>
        <m:r>
          <w:rPr>
            <w:rFonts w:ascii="Cambria Math" w:hAnsi="Cambria Math"/>
          </w:rPr>
          <m:t>-0.2</m:t>
        </m:r>
      </m:oMath>
      <w:r w:rsidRPr="001F2133">
        <w:t>.</w:t>
      </w:r>
    </w:p>
    <w:p w14:paraId="2927FFD0" w14:textId="77777777" w:rsidR="001F2133" w:rsidRPr="001F2133" w:rsidRDefault="001F2133" w:rsidP="001F2133">
      <w:pPr>
        <w:numPr>
          <w:ilvl w:val="0"/>
          <w:numId w:val="6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C</w:t>
      </w:r>
      <w:r w:rsidRPr="001F2133">
        <w:t xml:space="preserve"> (More than -0.25 and less than -0.2)</w:t>
      </w:r>
    </w:p>
    <w:p w14:paraId="7E8D8C13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7</w:t>
      </w:r>
    </w:p>
    <w:p w14:paraId="1743B9FA" w14:textId="77777777" w:rsidR="001F2133" w:rsidRPr="001F2133" w:rsidRDefault="001F2133" w:rsidP="001F2133">
      <w:r w:rsidRPr="001F2133">
        <w:t>The risk-minimizing (minimum variance) weight of Gold in a two-asset portfolio with the S&amp;P 500 is given by:</w:t>
      </w:r>
    </w:p>
    <w:p w14:paraId="1C427614" w14:textId="7B76638F" w:rsidR="001F2133" w:rsidRPr="001F2133" w:rsidRDefault="001F2133" w:rsidP="001F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Gold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SP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SP, Gold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SP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Gold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nor/>
                    </m:rPr>
                    <m:t>SP, Gold</m:t>
                  </m:r>
                </m:sub>
              </m:sSub>
            </m:den>
          </m:f>
          <m:r>
            <w:rPr>
              <w:rFonts w:ascii="Cambria Math" w:hAnsi="Cambria Math"/>
            </w:rPr>
            <m:t>≈0.4451</m:t>
          </m:r>
        </m:oMath>
      </m:oMathPara>
    </w:p>
    <w:p w14:paraId="3CB890F7" w14:textId="44B194FC" w:rsidR="001F2133" w:rsidRPr="001F2133" w:rsidRDefault="001F2133" w:rsidP="001F2133">
      <w:r w:rsidRPr="001F2133">
        <w:t xml:space="preserve">This is almost equal to </w:t>
      </w:r>
      <m:oMath>
        <m:r>
          <w:rPr>
            <w:rFonts w:ascii="Cambria Math" w:hAnsi="Cambria Math"/>
          </w:rPr>
          <m:t>0.45</m:t>
        </m:r>
      </m:oMath>
      <w:r w:rsidRPr="001F2133">
        <w:t>.</w:t>
      </w:r>
    </w:p>
    <w:p w14:paraId="0F9E3A50" w14:textId="77777777" w:rsidR="001F2133" w:rsidRPr="001F2133" w:rsidRDefault="001F2133" w:rsidP="001F2133">
      <w:pPr>
        <w:numPr>
          <w:ilvl w:val="0"/>
          <w:numId w:val="7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C</w:t>
      </w:r>
      <w:r w:rsidRPr="001F2133">
        <w:t xml:space="preserve"> (is almost equal to 0.45)</w:t>
      </w:r>
    </w:p>
    <w:p w14:paraId="442FB5BA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8</w:t>
      </w:r>
    </w:p>
    <w:p w14:paraId="755B6FEB" w14:textId="752A8862" w:rsidR="001F2133" w:rsidRPr="001F2133" w:rsidRDefault="001F2133" w:rsidP="001F2133">
      <w:r w:rsidRPr="001F2133">
        <w:t xml:space="preserve">The standard deviation of this minimum-risk S&amp;P 500 and Gold portfolio is </w:t>
      </w:r>
      <m:oMath>
        <m:r>
          <w:rPr>
            <w:rFonts w:ascii="Cambria Math" w:hAnsi="Cambria Math"/>
          </w:rPr>
          <m:t>3.467%</m:t>
        </m:r>
      </m:oMath>
      <w:r w:rsidRPr="001F2133">
        <w:t xml:space="preserve"> monthly. Annualizing this value:</w:t>
      </w:r>
    </w:p>
    <w:p w14:paraId="4FE171EC" w14:textId="7D6007BA" w:rsidR="001F2133" w:rsidRPr="001F2133" w:rsidRDefault="001F2133" w:rsidP="001F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m:rPr>
                  <m:nor/>
                </m:rPr>
                <m:t>annualized</m:t>
              </m:r>
            </m:sub>
          </m:sSub>
          <m:r>
            <w:rPr>
              <w:rFonts w:ascii="Cambria Math" w:hAnsi="Cambria Math"/>
            </w:rPr>
            <m:t>=3.467%×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12</m:t>
              </m:r>
            </m:e>
          </m:rad>
          <m:r>
            <w:rPr>
              <w:rFonts w:ascii="Cambria Math" w:hAnsi="Cambria Math"/>
            </w:rPr>
            <m:t>≈12.01%</m:t>
          </m:r>
        </m:oMath>
      </m:oMathPara>
    </w:p>
    <w:p w14:paraId="16DC45C6" w14:textId="1A548CBE" w:rsidR="001F2133" w:rsidRPr="001F2133" w:rsidRDefault="001F2133" w:rsidP="001F2133">
      <w:r w:rsidRPr="001F2133">
        <w:lastRenderedPageBreak/>
        <w:t xml:space="preserve">This is almost equal to </w:t>
      </w:r>
      <m:oMath>
        <m:r>
          <w:rPr>
            <w:rFonts w:ascii="Cambria Math" w:hAnsi="Cambria Math"/>
          </w:rPr>
          <m:t>0.12</m:t>
        </m:r>
      </m:oMath>
      <w:r w:rsidRPr="001F2133">
        <w:t>.</w:t>
      </w:r>
    </w:p>
    <w:p w14:paraId="1B6D8B02" w14:textId="77777777" w:rsidR="001F2133" w:rsidRPr="001F2133" w:rsidRDefault="001F2133" w:rsidP="001F2133">
      <w:pPr>
        <w:numPr>
          <w:ilvl w:val="0"/>
          <w:numId w:val="8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C</w:t>
      </w:r>
      <w:r w:rsidRPr="001F2133">
        <w:t xml:space="preserve"> (if annualized almost equal to 0.12)</w:t>
      </w:r>
    </w:p>
    <w:p w14:paraId="547A898B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9</w:t>
      </w:r>
    </w:p>
    <w:p w14:paraId="7BFB6DB6" w14:textId="2493E30F" w:rsidR="001F2133" w:rsidRPr="001F2133" w:rsidRDefault="001F2133" w:rsidP="001F2133">
      <w:r w:rsidRPr="001F2133">
        <w:t xml:space="preserve">For a portfolio consisting of the S&amp;P 500 and the US Dollar (UUP), the risk-minimizing weight allocated to the US Dollar is </w:t>
      </w:r>
      <m:oMath>
        <m:r>
          <w:rPr>
            <w:rFonts w:ascii="Cambria Math" w:hAnsi="Cambria Math"/>
          </w:rPr>
          <m:t>≈72.22%</m:t>
        </m:r>
      </m:oMath>
      <w:r w:rsidRPr="001F2133">
        <w:t>. This leaves the optimal allocation to US equity (S&amp;P 500) as:</w:t>
      </w:r>
    </w:p>
    <w:p w14:paraId="77ACE59C" w14:textId="28CED5CE" w:rsidR="001F2133" w:rsidRPr="001F2133" w:rsidRDefault="001F2133" w:rsidP="001F213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SP</m:t>
              </m:r>
            </m:sub>
          </m:sSub>
          <m:r>
            <w:rPr>
              <w:rFonts w:ascii="Cambria Math" w:hAnsi="Cambria Math"/>
            </w:rPr>
            <m:t>=1-0.7222=0.2778</m:t>
          </m:r>
        </m:oMath>
      </m:oMathPara>
    </w:p>
    <w:p w14:paraId="3EF193AC" w14:textId="1D78109F" w:rsidR="001F2133" w:rsidRPr="001F2133" w:rsidRDefault="001F2133" w:rsidP="001F2133">
      <w:r w:rsidRPr="001F2133">
        <w:t xml:space="preserve">This is almost equal to </w:t>
      </w:r>
      <m:oMath>
        <m:r>
          <w:rPr>
            <w:rFonts w:ascii="Cambria Math" w:hAnsi="Cambria Math"/>
          </w:rPr>
          <m:t>0.28</m:t>
        </m:r>
      </m:oMath>
      <w:r w:rsidRPr="001F2133">
        <w:t>.</w:t>
      </w:r>
    </w:p>
    <w:p w14:paraId="54BB0D04" w14:textId="77777777" w:rsidR="001F2133" w:rsidRPr="001F2133" w:rsidRDefault="001F2133" w:rsidP="001F2133">
      <w:pPr>
        <w:numPr>
          <w:ilvl w:val="0"/>
          <w:numId w:val="9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D</w:t>
      </w:r>
      <w:r w:rsidRPr="001F2133">
        <w:t xml:space="preserve"> (is almost equal to 0.28)</w:t>
      </w:r>
    </w:p>
    <w:p w14:paraId="26EF42FF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10</w:t>
      </w:r>
    </w:p>
    <w:p w14:paraId="43EA03BB" w14:textId="6008AFE6" w:rsidR="001F2133" w:rsidRPr="001F2133" w:rsidRDefault="001F2133" w:rsidP="001F2133">
      <w:r w:rsidRPr="001F2133">
        <w:t xml:space="preserve">The lowest monthly standard deviation achieved by combining US equity and the US Dollar is </w:t>
      </w:r>
      <m:oMath>
        <m:r>
          <w:rPr>
            <w:rFonts w:ascii="Cambria Math" w:hAnsi="Cambria Math"/>
          </w:rPr>
          <m:t>≈0.0153</m:t>
        </m:r>
      </m:oMath>
      <w:r w:rsidRPr="001F2133">
        <w:t xml:space="preserve"> (almost equal to </w:t>
      </w:r>
      <m:oMath>
        <m:r>
          <w:rPr>
            <w:rFonts w:ascii="Cambria Math" w:hAnsi="Cambria Math"/>
          </w:rPr>
          <m:t>0.015</m:t>
        </m:r>
      </m:oMath>
      <w:r w:rsidRPr="001F2133">
        <w:t>). This is significantly lower than the risk achieved by combining US equity with Gold (</w:t>
      </w:r>
      <m:oMath>
        <m:r>
          <w:rPr>
            <w:rFonts w:ascii="Cambria Math" w:hAnsi="Cambria Math"/>
          </w:rPr>
          <m:t>0.0347</m:t>
        </m:r>
      </m:oMath>
      <w:r w:rsidRPr="001F2133">
        <w:t>).</w:t>
      </w:r>
    </w:p>
    <w:p w14:paraId="039E07A3" w14:textId="77777777" w:rsidR="001F2133" w:rsidRPr="001F2133" w:rsidRDefault="001F2133" w:rsidP="001F2133">
      <w:pPr>
        <w:numPr>
          <w:ilvl w:val="0"/>
          <w:numId w:val="10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E</w:t>
      </w:r>
      <w:r w:rsidRPr="001F2133">
        <w:t xml:space="preserve"> (C and D)</w:t>
      </w:r>
    </w:p>
    <w:p w14:paraId="60979E80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11</w:t>
      </w:r>
    </w:p>
    <w:p w14:paraId="33A88DBC" w14:textId="77777777" w:rsidR="001F2133" w:rsidRPr="001F2133" w:rsidRDefault="001F2133" w:rsidP="001F2133">
      <w:r w:rsidRPr="001F2133">
        <w:t>Analyzing the 52-week rolling correlation from the weekly prices file:</w:t>
      </w:r>
    </w:p>
    <w:p w14:paraId="64523B16" w14:textId="10132642" w:rsidR="001F2133" w:rsidRPr="001F2133" w:rsidRDefault="001F2133" w:rsidP="001F2133">
      <w:pPr>
        <w:numPr>
          <w:ilvl w:val="0"/>
          <w:numId w:val="11"/>
        </w:numPr>
      </w:pPr>
      <w:r w:rsidRPr="001F2133">
        <w:rPr>
          <w:b/>
          <w:bCs/>
        </w:rPr>
        <w:t>Option A is true:</w:t>
      </w:r>
      <w:r w:rsidRPr="001F2133">
        <w:t xml:space="preserve"> The rolling correlation drastically drops to a deep negative region right after the 2008 financial crisis (from </w:t>
      </w:r>
      <m:oMath>
        <m:r>
          <w:rPr>
            <w:rFonts w:ascii="Cambria Math" w:hAnsi="Cambria Math"/>
          </w:rPr>
          <m:t>≈0.00</m:t>
        </m:r>
      </m:oMath>
      <w:r w:rsidRPr="001F2133">
        <w:t xml:space="preserve"> to </w:t>
      </w:r>
      <m:oMath>
        <m:r>
          <w:rPr>
            <w:rFonts w:ascii="Cambria Math" w:hAnsi="Cambria Math"/>
          </w:rPr>
          <m:t>-0.65</m:t>
        </m:r>
      </m:oMath>
      <w:r w:rsidRPr="001F2133">
        <w:t xml:space="preserve">) and after 2017/2018 (from </w:t>
      </w:r>
      <m:oMath>
        <m:r>
          <w:rPr>
            <w:rFonts w:ascii="Cambria Math" w:hAnsi="Cambria Math"/>
          </w:rPr>
          <m:t>+0.08</m:t>
        </m:r>
      </m:oMath>
      <w:r w:rsidRPr="001F2133">
        <w:t xml:space="preserve"> to </w:t>
      </w:r>
      <m:oMath>
        <m:r>
          <w:rPr>
            <w:rFonts w:ascii="Cambria Math" w:hAnsi="Cambria Math"/>
          </w:rPr>
          <m:t>-0.44</m:t>
        </m:r>
      </m:oMath>
      <w:r w:rsidRPr="001F2133">
        <w:t>).</w:t>
      </w:r>
    </w:p>
    <w:p w14:paraId="41B1BA5F" w14:textId="4CC312D3" w:rsidR="001F2133" w:rsidRPr="001F2133" w:rsidRDefault="001F2133" w:rsidP="001F2133">
      <w:pPr>
        <w:numPr>
          <w:ilvl w:val="0"/>
          <w:numId w:val="11"/>
        </w:numPr>
      </w:pPr>
      <w:r w:rsidRPr="001F2133">
        <w:rPr>
          <w:b/>
          <w:bCs/>
        </w:rPr>
        <w:t>Option C is true:</w:t>
      </w:r>
      <w:r w:rsidRPr="001F2133">
        <w:t xml:space="preserve"> The mean rolling correlation is </w:t>
      </w:r>
      <m:oMath>
        <m:r>
          <w:rPr>
            <w:rFonts w:ascii="Cambria Math" w:hAnsi="Cambria Math"/>
          </w:rPr>
          <m:t>-0.4076</m:t>
        </m:r>
      </m:oMath>
      <w:r w:rsidRPr="001F2133">
        <w:t xml:space="preserve">, while the median is </w:t>
      </w:r>
      <m:oMath>
        <m:r>
          <w:rPr>
            <w:rFonts w:ascii="Cambria Math" w:hAnsi="Cambria Math"/>
          </w:rPr>
          <m:t>-0.5105</m:t>
        </m:r>
      </m:oMath>
      <w:r w:rsidRPr="001F2133">
        <w:t xml:space="preserve">. Since </w:t>
      </w:r>
      <m:oMath>
        <m:r>
          <w:rPr>
            <w:rFonts w:ascii="Cambria Math" w:hAnsi="Cambria Math"/>
          </w:rPr>
          <m:t>-0.5105&lt;-0.4076</m:t>
        </m:r>
      </m:oMath>
      <w:r w:rsidRPr="001F2133">
        <w:t>, the median is less than its mean.</w:t>
      </w:r>
    </w:p>
    <w:p w14:paraId="5A47A042" w14:textId="77777777" w:rsidR="001F2133" w:rsidRPr="001F2133" w:rsidRDefault="001F2133" w:rsidP="001F2133">
      <w:pPr>
        <w:numPr>
          <w:ilvl w:val="0"/>
          <w:numId w:val="11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E</w:t>
      </w:r>
      <w:r w:rsidRPr="001F2133">
        <w:t xml:space="preserve"> (A and C)</w:t>
      </w:r>
    </w:p>
    <w:p w14:paraId="08DBE457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12</w:t>
      </w:r>
    </w:p>
    <w:p w14:paraId="76D38158" w14:textId="77777777" w:rsidR="001F2133" w:rsidRPr="001F2133" w:rsidRDefault="001F2133" w:rsidP="001F2133">
      <w:r w:rsidRPr="001F2133">
        <w:t>Grouping the weekly returns of the S&amp;P 500 into three regimes based on the 25th and 75th percentiles of the rolling correlation with the US Dollar yields the following medians:</w:t>
      </w:r>
    </w:p>
    <w:p w14:paraId="2B15FF76" w14:textId="4EAF493C" w:rsidR="001F2133" w:rsidRPr="001F2133" w:rsidRDefault="001F2133" w:rsidP="001F2133">
      <w:pPr>
        <w:numPr>
          <w:ilvl w:val="0"/>
          <w:numId w:val="12"/>
        </w:numPr>
      </w:pPr>
      <w:r w:rsidRPr="001F2133">
        <w:rPr>
          <w:b/>
          <w:bCs/>
        </w:rPr>
        <w:t>High Correlation Regime Median Return:</w:t>
      </w:r>
      <w:r w:rsidRPr="001F2133">
        <w:t xml:space="preserve"> </w:t>
      </w:r>
      <m:oMath>
        <m:r>
          <w:rPr>
            <w:rFonts w:ascii="Cambria Math" w:hAnsi="Cambria Math"/>
          </w:rPr>
          <m:t>0.002875</m:t>
        </m:r>
      </m:oMath>
    </w:p>
    <w:p w14:paraId="05F61A54" w14:textId="57053093" w:rsidR="001F2133" w:rsidRPr="001F2133" w:rsidRDefault="001F2133" w:rsidP="001F2133">
      <w:pPr>
        <w:numPr>
          <w:ilvl w:val="0"/>
          <w:numId w:val="12"/>
        </w:numPr>
      </w:pPr>
      <w:r w:rsidRPr="001F2133">
        <w:rPr>
          <w:b/>
          <w:bCs/>
        </w:rPr>
        <w:t>Medium Correlation Regime Median Return:</w:t>
      </w:r>
      <w:r w:rsidRPr="001F2133">
        <w:t xml:space="preserve"> </w:t>
      </w:r>
      <m:oMath>
        <m:r>
          <w:rPr>
            <w:rFonts w:ascii="Cambria Math" w:hAnsi="Cambria Math"/>
          </w:rPr>
          <m:t>0.003896</m:t>
        </m:r>
      </m:oMath>
    </w:p>
    <w:p w14:paraId="4D5CAE6E" w14:textId="1FC699DD" w:rsidR="001F2133" w:rsidRPr="001F2133" w:rsidRDefault="001F2133" w:rsidP="001F2133">
      <w:pPr>
        <w:numPr>
          <w:ilvl w:val="0"/>
          <w:numId w:val="12"/>
        </w:numPr>
      </w:pPr>
      <w:r w:rsidRPr="001F2133">
        <w:rPr>
          <w:b/>
          <w:bCs/>
        </w:rPr>
        <w:t>Low Correlation Regime Median Return:</w:t>
      </w:r>
      <w:r w:rsidRPr="001F2133">
        <w:t xml:space="preserve"> </w:t>
      </w:r>
      <m:oMath>
        <m:r>
          <w:rPr>
            <w:rFonts w:ascii="Cambria Math" w:hAnsi="Cambria Math"/>
          </w:rPr>
          <m:t>0.004811</m:t>
        </m:r>
      </m:oMath>
    </w:p>
    <w:p w14:paraId="779C885A" w14:textId="77777777" w:rsidR="001F2133" w:rsidRPr="001F2133" w:rsidRDefault="001F2133" w:rsidP="001F2133">
      <w:r w:rsidRPr="001F2133">
        <w:lastRenderedPageBreak/>
        <w:t>The median returns are clearly different across all three states and reach their peak under the low correlation regime.</w:t>
      </w:r>
    </w:p>
    <w:p w14:paraId="4B27CF18" w14:textId="77777777" w:rsidR="001F2133" w:rsidRPr="001F2133" w:rsidRDefault="001F2133" w:rsidP="001F2133">
      <w:pPr>
        <w:numPr>
          <w:ilvl w:val="0"/>
          <w:numId w:val="12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C</w:t>
      </w:r>
      <w:r w:rsidRPr="001F2133">
        <w:t xml:space="preserve"> (Median returns are different under the three regimes. They are highest under low correlation regime.)</w:t>
      </w:r>
    </w:p>
    <w:p w14:paraId="5140A2DC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13</w:t>
      </w:r>
    </w:p>
    <w:p w14:paraId="37B4B547" w14:textId="0494EC07" w:rsidR="001F2133" w:rsidRPr="001F2133" w:rsidRDefault="001F2133" w:rsidP="001F2133">
      <w:r w:rsidRPr="001F2133">
        <w:t xml:space="preserve">Using the asset characteristics from the monthly returns dataframe, a portfolio manager hedging a </w:t>
      </w:r>
      <m:oMath>
        <m:r>
          <w:rPr>
            <w:rFonts w:ascii="Cambria Math" w:hAnsi="Cambria Math"/>
          </w:rPr>
          <m:t>$2,000,000</m:t>
        </m:r>
      </m:oMath>
      <w:r w:rsidRPr="001F2133">
        <w:t xml:space="preserve"> investment in SPY using UUP will require a position of:</w:t>
      </w:r>
    </w:p>
    <w:p w14:paraId="2A9B3917" w14:textId="2D6A1E68" w:rsidR="001F2133" w:rsidRPr="001F2133" w:rsidRDefault="001F2133" w:rsidP="001F2133">
      <m:oMathPara>
        <m:oMath>
          <m:r>
            <m:rPr>
              <m:nor/>
            </m:rPr>
            <m:t>Hedge Amount</m:t>
          </m:r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Beta</m:t>
              </m:r>
            </m:e>
            <m:sub>
              <m:r>
                <m:rPr>
                  <m:nor/>
                </m:rPr>
                <m:t>USD</m:t>
              </m:r>
            </m:sub>
          </m:sSub>
          <m:r>
            <w:rPr>
              <w:rFonts w:ascii="Cambria Math" w:hAnsi="Cambria Math"/>
            </w:rPr>
            <m:t>×$2,000,000=-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-0.22565</m:t>
              </m:r>
            </m:e>
          </m:d>
          <m:r>
            <w:rPr>
              <w:rFonts w:ascii="Cambria Math" w:hAnsi="Cambria Math"/>
            </w:rPr>
            <m:t>×$2,000,000≈$451,301</m:t>
          </m:r>
          <m:r>
            <m:rPr>
              <m:nor/>
            </m:rPr>
            <m:t> (Long </m:t>
          </m:r>
          <m:r>
            <w:rPr>
              <w:rFonts w:ascii="Cambria Math" w:hAnsi="Cambria Math"/>
            </w:rPr>
            <m:t>UUP)</m:t>
          </m:r>
        </m:oMath>
      </m:oMathPara>
    </w:p>
    <w:p w14:paraId="1FE9E819" w14:textId="6A4A215A" w:rsidR="001F2133" w:rsidRPr="001F2133" w:rsidRDefault="001F2133" w:rsidP="001F2133">
      <w:r w:rsidRPr="001F2133">
        <w:t xml:space="preserve">This is about </w:t>
      </w:r>
      <m:oMath>
        <m:r>
          <w:rPr>
            <w:rFonts w:ascii="Cambria Math" w:hAnsi="Cambria Math"/>
          </w:rPr>
          <m:t>$440,000</m:t>
        </m:r>
      </m:oMath>
      <w:r w:rsidRPr="001F2133">
        <w:t xml:space="preserve"> to </w:t>
      </w:r>
      <m:oMath>
        <m:r>
          <w:rPr>
            <w:rFonts w:ascii="Cambria Math" w:hAnsi="Cambria Math"/>
          </w:rPr>
          <m:t>$450,000</m:t>
        </m:r>
      </m:oMath>
      <w:r w:rsidRPr="001F2133">
        <w:t xml:space="preserve"> long (Option B). The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F2133">
        <w:t xml:space="preserve"> of this relationship is </w:t>
      </w:r>
      <m:oMath>
        <m:r>
          <w:rPr>
            <w:rFonts w:ascii="Cambria Math" w:hAnsi="Cambria Math"/>
          </w:rPr>
          <m:t>≈20.72%</m:t>
        </m:r>
      </m:oMath>
      <w:r w:rsidRPr="001F2133">
        <w:t xml:space="preserve">, meaning at most you can eliminate about </w:t>
      </w:r>
      <m:oMath>
        <m:r>
          <w:rPr>
            <w:rFonts w:ascii="Cambria Math" w:hAnsi="Cambria Math"/>
          </w:rPr>
          <m:t>20%</m:t>
        </m:r>
      </m:oMath>
      <w:r w:rsidRPr="001F2133">
        <w:t xml:space="preserve"> of the variance (Option D).</w:t>
      </w:r>
    </w:p>
    <w:p w14:paraId="6B79B828" w14:textId="77777777" w:rsidR="001F2133" w:rsidRPr="001F2133" w:rsidRDefault="001F2133" w:rsidP="001F2133">
      <w:pPr>
        <w:numPr>
          <w:ilvl w:val="0"/>
          <w:numId w:val="13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E</w:t>
      </w:r>
      <w:r w:rsidRPr="001F2133">
        <w:t xml:space="preserve"> (B and D)</w:t>
      </w:r>
    </w:p>
    <w:p w14:paraId="379AD5C3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14</w:t>
      </w:r>
    </w:p>
    <w:p w14:paraId="4A075DCD" w14:textId="0251CF1E" w:rsidR="001F2133" w:rsidRPr="001F2133" w:rsidRDefault="001F2133" w:rsidP="001F2133">
      <w:r w:rsidRPr="001F2133">
        <w:t xml:space="preserve">When hedging, the asset with the highest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F2133">
        <w:t xml:space="preserve"> gives the best variance reduction. Both the US Dollar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≈20.99%</m:t>
        </m:r>
      </m:oMath>
      <w:r w:rsidRPr="001F2133">
        <w:t xml:space="preserve"> weekly) and Commodities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≈19.57%</m:t>
        </m:r>
      </m:oMath>
      <w:r w:rsidRPr="001F2133">
        <w:t xml:space="preserve"> weekly) provide similar risk reduction (Option C). Furthermore, far better options designed specifically for hedging equity (such as index options or volatility derivatives) exist in the wider market (Option D).</w:t>
      </w:r>
    </w:p>
    <w:p w14:paraId="17A651A6" w14:textId="77777777" w:rsidR="001F2133" w:rsidRPr="001F2133" w:rsidRDefault="001F2133" w:rsidP="001F2133">
      <w:pPr>
        <w:numPr>
          <w:ilvl w:val="0"/>
          <w:numId w:val="14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E</w:t>
      </w:r>
      <w:r w:rsidRPr="001F2133">
        <w:t xml:space="preserve"> (C and D)</w:t>
      </w:r>
    </w:p>
    <w:p w14:paraId="62970E6A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15</w:t>
      </w:r>
    </w:p>
    <w:p w14:paraId="5810F2CA" w14:textId="77777777" w:rsidR="001F2133" w:rsidRPr="001F2133" w:rsidRDefault="001F2133" w:rsidP="001F2133">
      <w:r w:rsidRPr="001F2133">
        <w:t>By computing the Global Minimum Variance Portfolio (GMVP) weights allowing short sales, we obtain:</w:t>
      </w:r>
    </w:p>
    <w:p w14:paraId="1D3F1A02" w14:textId="286D1330" w:rsidR="001F2133" w:rsidRPr="001F2133" w:rsidRDefault="001F2133" w:rsidP="001F2133">
      <w:pPr>
        <w:numPr>
          <w:ilvl w:val="0"/>
          <w:numId w:val="15"/>
        </w:numPr>
      </w:pPr>
      <w:r w:rsidRPr="001F2133">
        <w:t xml:space="preserve">S&amp;P 500: </w:t>
      </w:r>
      <m:oMath>
        <m:r>
          <w:rPr>
            <w:rFonts w:ascii="Cambria Math" w:hAnsi="Cambria Math"/>
          </w:rPr>
          <m:t>16.46%</m:t>
        </m:r>
      </m:oMath>
    </w:p>
    <w:p w14:paraId="18D5846A" w14:textId="58D82B90" w:rsidR="001F2133" w:rsidRPr="001F2133" w:rsidRDefault="001F2133" w:rsidP="001F2133">
      <w:pPr>
        <w:numPr>
          <w:ilvl w:val="0"/>
          <w:numId w:val="15"/>
        </w:numPr>
      </w:pPr>
      <w:r w:rsidRPr="001F2133">
        <w:t xml:space="preserve">Gold: </w:t>
      </w:r>
      <m:oMath>
        <m:r>
          <w:rPr>
            <w:rFonts w:ascii="Cambria Math" w:hAnsi="Cambria Math"/>
          </w:rPr>
          <m:t>15.85%</m:t>
        </m:r>
      </m:oMath>
    </w:p>
    <w:p w14:paraId="52458723" w14:textId="04F379B8" w:rsidR="001F2133" w:rsidRPr="001F2133" w:rsidRDefault="001F2133" w:rsidP="001F2133">
      <w:pPr>
        <w:numPr>
          <w:ilvl w:val="0"/>
          <w:numId w:val="15"/>
        </w:numPr>
      </w:pPr>
      <w:r w:rsidRPr="001F2133">
        <w:t xml:space="preserve">Commodities: </w:t>
      </w:r>
      <m:oMath>
        <m:r>
          <w:rPr>
            <w:rFonts w:ascii="Cambria Math" w:hAnsi="Cambria Math"/>
          </w:rPr>
          <m:t>4.62%</m:t>
        </m:r>
      </m:oMath>
    </w:p>
    <w:p w14:paraId="505E1F22" w14:textId="5CA095D7" w:rsidR="001F2133" w:rsidRPr="001F2133" w:rsidRDefault="001F2133" w:rsidP="001F2133">
      <w:pPr>
        <w:numPr>
          <w:ilvl w:val="0"/>
          <w:numId w:val="15"/>
        </w:numPr>
      </w:pPr>
      <w:r w:rsidRPr="001F2133">
        <w:rPr>
          <w:b/>
          <w:bCs/>
        </w:rPr>
        <w:t xml:space="preserve">US Dollar: </w:t>
      </w:r>
      <m:oMath>
        <m:r>
          <w:rPr>
            <w:rFonts w:ascii="Cambria Math" w:hAnsi="Cambria Math"/>
          </w:rPr>
          <m:t>63.07%</m:t>
        </m:r>
      </m:oMath>
    </w:p>
    <w:p w14:paraId="45DD37E3" w14:textId="77777777" w:rsidR="001F2133" w:rsidRPr="001F2133" w:rsidRDefault="001F2133" w:rsidP="001F2133">
      <w:r w:rsidRPr="001F2133">
        <w:t>The highest weight allocation is in the US Dollar.</w:t>
      </w:r>
    </w:p>
    <w:p w14:paraId="52B5E5D1" w14:textId="77777777" w:rsidR="001F2133" w:rsidRPr="001F2133" w:rsidRDefault="001F2133" w:rsidP="001F2133">
      <w:pPr>
        <w:numPr>
          <w:ilvl w:val="0"/>
          <w:numId w:val="15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D</w:t>
      </w:r>
      <w:r w:rsidRPr="001F2133">
        <w:t xml:space="preserve"> (US Dollar)</w:t>
      </w:r>
    </w:p>
    <w:p w14:paraId="273E616A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16</w:t>
      </w:r>
    </w:p>
    <w:p w14:paraId="1F2BD4DC" w14:textId="77777777" w:rsidR="001F2133" w:rsidRPr="001F2133" w:rsidRDefault="001F2133" w:rsidP="001F2133">
      <w:r w:rsidRPr="001F2133">
        <w:t>Comparing the standalone asset Reward-to-Risk ratios to the GMVP ratio:</w:t>
      </w:r>
    </w:p>
    <w:p w14:paraId="6F91BBFC" w14:textId="20B5E25C" w:rsidR="001F2133" w:rsidRPr="001F2133" w:rsidRDefault="001F2133" w:rsidP="001F2133">
      <w:pPr>
        <w:numPr>
          <w:ilvl w:val="0"/>
          <w:numId w:val="16"/>
        </w:numPr>
      </w:pPr>
      <w:r w:rsidRPr="001F2133">
        <w:lastRenderedPageBreak/>
        <w:t xml:space="preserve">S&amp;P 500: </w:t>
      </w:r>
      <m:oMath>
        <m:r>
          <w:rPr>
            <w:rFonts w:ascii="Cambria Math" w:hAnsi="Cambria Math"/>
          </w:rPr>
          <m:t>0.2206</m:t>
        </m:r>
      </m:oMath>
    </w:p>
    <w:p w14:paraId="44E59800" w14:textId="7AF51826" w:rsidR="001F2133" w:rsidRPr="001F2133" w:rsidRDefault="001F2133" w:rsidP="001F2133">
      <w:pPr>
        <w:numPr>
          <w:ilvl w:val="0"/>
          <w:numId w:val="16"/>
        </w:numPr>
      </w:pPr>
      <w:r w:rsidRPr="001F2133">
        <w:t xml:space="preserve">Gold: </w:t>
      </w:r>
      <m:oMath>
        <m:r>
          <w:rPr>
            <w:rFonts w:ascii="Cambria Math" w:hAnsi="Cambria Math"/>
          </w:rPr>
          <m:t>0.1865</m:t>
        </m:r>
      </m:oMath>
    </w:p>
    <w:p w14:paraId="37050FBE" w14:textId="1BCAA7B8" w:rsidR="001F2133" w:rsidRPr="001F2133" w:rsidRDefault="001F2133" w:rsidP="001F2133">
      <w:pPr>
        <w:numPr>
          <w:ilvl w:val="0"/>
          <w:numId w:val="16"/>
        </w:numPr>
      </w:pPr>
      <w:r w:rsidRPr="001F2133">
        <w:t xml:space="preserve">Commodities: </w:t>
      </w:r>
      <m:oMath>
        <m:r>
          <w:rPr>
            <w:rFonts w:ascii="Cambria Math" w:hAnsi="Cambria Math"/>
          </w:rPr>
          <m:t>0.0173</m:t>
        </m:r>
      </m:oMath>
    </w:p>
    <w:p w14:paraId="5839BA66" w14:textId="7C97BC2C" w:rsidR="001F2133" w:rsidRPr="001F2133" w:rsidRDefault="001F2133" w:rsidP="001F2133">
      <w:pPr>
        <w:numPr>
          <w:ilvl w:val="0"/>
          <w:numId w:val="16"/>
        </w:numPr>
      </w:pPr>
      <w:r w:rsidRPr="001F2133">
        <w:t xml:space="preserve">US Dollar: </w:t>
      </w:r>
      <m:oMath>
        <m:r>
          <w:rPr>
            <w:rFonts w:ascii="Cambria Math" w:hAnsi="Cambria Math"/>
          </w:rPr>
          <m:t>0.0704</m:t>
        </m:r>
      </m:oMath>
    </w:p>
    <w:p w14:paraId="39B0B4BF" w14:textId="7571C576" w:rsidR="001F2133" w:rsidRPr="001F2133" w:rsidRDefault="001F2133" w:rsidP="001F2133">
      <w:pPr>
        <w:numPr>
          <w:ilvl w:val="0"/>
          <w:numId w:val="16"/>
        </w:numPr>
      </w:pPr>
      <w:r w:rsidRPr="001F2133">
        <w:rPr>
          <w:b/>
          <w:bCs/>
        </w:rPr>
        <w:t>GMVP Portfolio:</w:t>
      </w:r>
      <w:r w:rsidRPr="001F2133">
        <w:t xml:space="preserve"> </w:t>
      </w:r>
      <m:oMath>
        <m:r>
          <w:rPr>
            <w:rFonts w:ascii="Cambria Math" w:hAnsi="Cambria Math"/>
          </w:rPr>
          <m:t>0.3605</m:t>
        </m:r>
      </m:oMath>
    </w:p>
    <w:p w14:paraId="4B12C71F" w14:textId="77777777" w:rsidR="001F2133" w:rsidRPr="001F2133" w:rsidRDefault="001F2133" w:rsidP="001F2133">
      <w:r w:rsidRPr="001F2133">
        <w:t>The Global Minimum Variance Portfolio provides the highest reward-to-risk ratio.</w:t>
      </w:r>
    </w:p>
    <w:p w14:paraId="2A6DD1E5" w14:textId="77777777" w:rsidR="001F2133" w:rsidRPr="001F2133" w:rsidRDefault="001F2133" w:rsidP="001F2133">
      <w:pPr>
        <w:numPr>
          <w:ilvl w:val="0"/>
          <w:numId w:val="16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A</w:t>
      </w:r>
      <w:r w:rsidRPr="001F2133">
        <w:t xml:space="preserve"> (The global minimum variance portfolio)</w:t>
      </w:r>
    </w:p>
    <w:p w14:paraId="521A0BAB" w14:textId="77777777" w:rsidR="001F2133" w:rsidRPr="001F2133" w:rsidRDefault="001F2133" w:rsidP="001F2133">
      <w:pPr>
        <w:rPr>
          <w:b/>
          <w:bCs/>
        </w:rPr>
      </w:pPr>
      <w:r w:rsidRPr="001F2133">
        <w:rPr>
          <w:b/>
          <w:bCs/>
        </w:rPr>
        <w:t>Question 17</w:t>
      </w:r>
    </w:p>
    <w:p w14:paraId="4C3E71EB" w14:textId="12A817A8" w:rsidR="001F2133" w:rsidRPr="001F2133" w:rsidRDefault="001F2133" w:rsidP="001F2133">
      <w:r w:rsidRPr="001F2133">
        <w:t xml:space="preserve">Simulating a </w:t>
      </w:r>
      <m:oMath>
        <m:r>
          <w:rPr>
            <w:rFonts w:ascii="Cambria Math" w:hAnsi="Cambria Math"/>
          </w:rPr>
          <m:t>$1</m:t>
        </m:r>
      </m:oMath>
      <w:r w:rsidRPr="001F2133">
        <w:t xml:space="preserve"> compounding investment over the historical dataset shows that a </w:t>
      </w:r>
      <m:oMath>
        <m:r>
          <w:rPr>
            <w:rFonts w:ascii="Cambria Math" w:hAnsi="Cambria Math"/>
          </w:rPr>
          <m:t>$1</m:t>
        </m:r>
      </m:oMath>
      <w:r w:rsidRPr="001F2133">
        <w:t xml:space="preserve"> investment in the S&amp;P 500 grows to </w:t>
      </w:r>
      <m:oMath>
        <m:r>
          <w:rPr>
            <w:rFonts w:ascii="Cambria Math" w:hAnsi="Cambria Math"/>
          </w:rPr>
          <m:t>$7.697</m:t>
        </m:r>
      </m:oMath>
      <w:r w:rsidRPr="001F2133">
        <w:t xml:space="preserve">, whereas the GMVP grows to only </w:t>
      </w:r>
      <m:oMath>
        <m:r>
          <w:rPr>
            <w:rFonts w:ascii="Cambria Math" w:hAnsi="Cambria Math"/>
          </w:rPr>
          <m:t>$2.555</m:t>
        </m:r>
      </m:oMath>
      <w:r w:rsidRPr="001F2133">
        <w:t>. Thus, the GMVP underperforms the S&amp;P 500 over the long term.</w:t>
      </w:r>
    </w:p>
    <w:p w14:paraId="12A51333" w14:textId="77777777" w:rsidR="001F2133" w:rsidRPr="001F2133" w:rsidRDefault="001F2133" w:rsidP="001F2133">
      <w:pPr>
        <w:numPr>
          <w:ilvl w:val="0"/>
          <w:numId w:val="17"/>
        </w:numPr>
      </w:pPr>
      <w:r w:rsidRPr="001F2133">
        <w:rPr>
          <w:b/>
          <w:bCs/>
        </w:rPr>
        <w:t>Correct Answer:</w:t>
      </w:r>
      <w:r w:rsidRPr="001F2133">
        <w:t xml:space="preserve"> </w:t>
      </w:r>
      <w:r w:rsidRPr="001F2133">
        <w:rPr>
          <w:b/>
          <w:bCs/>
        </w:rPr>
        <w:t>Option B</w:t>
      </w:r>
      <w:r w:rsidRPr="001F2133">
        <w:t xml:space="preserve"> (it underperforms S&amp;P 500 despite the volatility drag of S&amp;P 500)</w:t>
      </w:r>
    </w:p>
    <w:p w14:paraId="61F9A994" w14:textId="77777777" w:rsidR="00B42B40" w:rsidRDefault="00B42B40"/>
    <w:sectPr w:rsidR="00B42B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851"/>
    <w:multiLevelType w:val="multilevel"/>
    <w:tmpl w:val="524E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938CB"/>
    <w:multiLevelType w:val="multilevel"/>
    <w:tmpl w:val="293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0C3472"/>
    <w:multiLevelType w:val="multilevel"/>
    <w:tmpl w:val="5884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2C17"/>
    <w:multiLevelType w:val="multilevel"/>
    <w:tmpl w:val="512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D36F1"/>
    <w:multiLevelType w:val="multilevel"/>
    <w:tmpl w:val="EEE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3049D"/>
    <w:multiLevelType w:val="multilevel"/>
    <w:tmpl w:val="3532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52B06"/>
    <w:multiLevelType w:val="multilevel"/>
    <w:tmpl w:val="82A2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3326F4"/>
    <w:multiLevelType w:val="multilevel"/>
    <w:tmpl w:val="313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E1EF9"/>
    <w:multiLevelType w:val="multilevel"/>
    <w:tmpl w:val="EC90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66DCA"/>
    <w:multiLevelType w:val="multilevel"/>
    <w:tmpl w:val="3882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601235"/>
    <w:multiLevelType w:val="multilevel"/>
    <w:tmpl w:val="3DA0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032F2"/>
    <w:multiLevelType w:val="multilevel"/>
    <w:tmpl w:val="4C1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810579"/>
    <w:multiLevelType w:val="multilevel"/>
    <w:tmpl w:val="5EA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E403A"/>
    <w:multiLevelType w:val="multilevel"/>
    <w:tmpl w:val="5026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F167AE"/>
    <w:multiLevelType w:val="multilevel"/>
    <w:tmpl w:val="ABB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C838E2"/>
    <w:multiLevelType w:val="multilevel"/>
    <w:tmpl w:val="EDEC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A121B"/>
    <w:multiLevelType w:val="multilevel"/>
    <w:tmpl w:val="AA1E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62790">
    <w:abstractNumId w:val="6"/>
  </w:num>
  <w:num w:numId="2" w16cid:durableId="1766882165">
    <w:abstractNumId w:val="1"/>
  </w:num>
  <w:num w:numId="3" w16cid:durableId="1407915838">
    <w:abstractNumId w:val="13"/>
  </w:num>
  <w:num w:numId="4" w16cid:durableId="142702984">
    <w:abstractNumId w:val="7"/>
  </w:num>
  <w:num w:numId="5" w16cid:durableId="57677634">
    <w:abstractNumId w:val="3"/>
  </w:num>
  <w:num w:numId="6" w16cid:durableId="278877722">
    <w:abstractNumId w:val="12"/>
  </w:num>
  <w:num w:numId="7" w16cid:durableId="398747449">
    <w:abstractNumId w:val="8"/>
  </w:num>
  <w:num w:numId="8" w16cid:durableId="520358171">
    <w:abstractNumId w:val="16"/>
  </w:num>
  <w:num w:numId="9" w16cid:durableId="2069643186">
    <w:abstractNumId w:val="2"/>
  </w:num>
  <w:num w:numId="10" w16cid:durableId="1253008272">
    <w:abstractNumId w:val="4"/>
  </w:num>
  <w:num w:numId="11" w16cid:durableId="384648063">
    <w:abstractNumId w:val="11"/>
  </w:num>
  <w:num w:numId="12" w16cid:durableId="862551771">
    <w:abstractNumId w:val="5"/>
  </w:num>
  <w:num w:numId="13" w16cid:durableId="1982022">
    <w:abstractNumId w:val="0"/>
  </w:num>
  <w:num w:numId="14" w16cid:durableId="17044108">
    <w:abstractNumId w:val="14"/>
  </w:num>
  <w:num w:numId="15" w16cid:durableId="362168677">
    <w:abstractNumId w:val="9"/>
  </w:num>
  <w:num w:numId="16" w16cid:durableId="786389994">
    <w:abstractNumId w:val="10"/>
  </w:num>
  <w:num w:numId="17" w16cid:durableId="16165942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133"/>
    <w:rsid w:val="001B7D5B"/>
    <w:rsid w:val="001F2133"/>
    <w:rsid w:val="0026598F"/>
    <w:rsid w:val="00B42B40"/>
    <w:rsid w:val="00E17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5F853"/>
  <w15:chartTrackingRefBased/>
  <w15:docId w15:val="{0740EE5D-DEDC-4A46-856A-2A130114C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Mburu</dc:creator>
  <cp:keywords/>
  <dc:description/>
  <cp:lastModifiedBy>Peter Mburu</cp:lastModifiedBy>
  <cp:revision>1</cp:revision>
  <dcterms:created xsi:type="dcterms:W3CDTF">2026-07-01T15:04:00Z</dcterms:created>
  <dcterms:modified xsi:type="dcterms:W3CDTF">2026-07-01T15:17:00Z</dcterms:modified>
</cp:coreProperties>
</file>