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9B72" w14:textId="469AF60A" w:rsidR="00DC4430" w:rsidRDefault="002B119D">
      <w:r>
        <w:t>Со второй половины 60-х кибернетические модели управления и методы решения сложных задач на ЭВМ стали активно внедряться в реальные системы управления самого различного уровня. Это начинание было активно поддержано правительством в виде значительного финансирования государственных программ по созданию автоматических систем управления предприятиями, отраслями, регионами и общегосударственными системами. Программы развития сетей передачи и обработки информации, которые должны были охватить всю страну, увязывались с глобальной идеологической программой построения коммунистического общества. Эти "наполеоновские" планы не были подкреплены необходимой технической базой и были обречены на неудачу. Но, как ни странно, некоторая польза от этого движения все-таки была. Были созданы многие десятки отраслевых и региональных институтов, вычислительных центров на предприятиях и в различных организациях, что потребовало массовой подготовки специалистов, способных работать во вновь создаваемых учреждениях.</w:t>
      </w:r>
    </w:p>
    <w:sectPr w:rsidR="00DC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7B"/>
    <w:rsid w:val="002B119D"/>
    <w:rsid w:val="00A3217B"/>
    <w:rsid w:val="00D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00D7A-076B-43F9-93A3-9F71284A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2021-01-30T07:49:00Z</dcterms:created>
  <dcterms:modified xsi:type="dcterms:W3CDTF">2021-01-30T07:49:00Z</dcterms:modified>
</cp:coreProperties>
</file>