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3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NPL 상세 페이지 + AI 분석 솔루션 세부 기획서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 | Figma: NPL 상세 (1075-14975)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pStyle w:val="Heading2"/>
      </w:pPr>
      <w:r>
        <w:t xml:space="preserve">1.1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 상세 + AI 분석 모듈은 투자자가 개별 매물의 상세 정보를 확인하고, AI 기반 분석 도구를 활용하여 투자 의사결정을 내리는 핵심 모듈입니다. </w:t>
      </w:r>
      <w:r>
        <w:rPr>
          <w:rFonts w:ascii="Arial" w:cs="Arial" w:eastAsia="Arial" w:hAnsi="Arial"/>
          <w:sz w:val="22"/>
          <w:szCs w:val="22"/>
        </w:rPr>
        <w:t xml:space="preserve">'기본적인 정보와 분석에 대한 솔루션들이 장착되어 있어서 별도 고민을 하지 않아도 되는' 경험을 제공합니다.</w:t>
      </w:r>
    </w:p>
    <w:p>
      <w:pPr>
        <w:pStyle w:val="Heading2"/>
      </w:pPr>
      <w:r>
        <w:t xml:space="preserve">1.2 담당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/listings/[id]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(Teaser) → Auth (Full)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3-Stage 정보 공개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/listings/[id]/analysis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탭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통합 AI 분석 결과 대시보드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/investor/price-analysis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가격 예측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독립형 가격 예측 도구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/investor/registry-analysis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 권리분석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등기부등본 AI 분석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/investor/winning-rate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AI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낙찰가율 예측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/investor/simulator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수익률 시뮬레이터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+ 채권 매입 수익률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NPL 상세 페이지 (/listings/[id])</w:t>
      </w:r>
    </w:p>
    <w:p>
      <w:pPr>
        <w:pStyle w:val="Heading2"/>
      </w:pPr>
      <w:r>
        <w:t xml:space="preserve">2.1 3-Stage 정보 공개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공개 정보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비공개 정보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 (Teaser)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(비로그인)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위치(구/동), 담보유형, 감정가, AI추정가, 이미지(워터마크), 경매일정, 대표 정보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상세주소, 채무자정보, 등기부, 계약서, 상세문서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 (NDA)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+ NDA 서명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상세주소, 등기부등본, 채권상세 구조, 경매이력 전체, 채무자정보(일부마스킹)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내부보고서, 채무자 연락처, 계약서 원본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 (Full)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+ KYC 승인 + 딜룸 참여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데이터룸: 내부보고서, 감정평가서, 계약서, 채무자 전체정보, 법적문서 전체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(전체 공개)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페이지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높이/위치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갤러리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이미지 (16:9) + 썸네일 4개 그리드 + '더보기' 오버레이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상단 영역, 480px (Desktop)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정보 바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마켓뱃지 + 제목 + 주소 + 핵심금액 + CTA 버튼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하단, sticky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탭 네비게이션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기본정보 | 위치/주변 | AI분석 | 등기부 | 경매이력 | 문서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sticky top: 64px (GNB 높이)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탭 콘텐츠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각 탭별 상세 내용 (스크롤 연동)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콘텐츠 영역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우측 사이드바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 요약 + CTA + 담당자 정보 + 관련 매물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Desktop only, width: 360px, sticky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마켓별 상세 페이지 차이</w:t>
      </w:r>
    </w:p>
    <w:p>
      <w:pPr>
        <w:pStyle w:val="Heading3"/>
      </w:pPr>
      <w:r>
        <w:t xml:space="preserve">2.3.1 급매 부동산 (DISTRESSED_SALE)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핵심 정보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시세, 급매가, 할인율, AI예측가, 면적, 층/향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할인율 Red 강조, AI가격 Purple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시세 비교표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KB시세, 실거래가, 호가, AI예측가 비교 테이블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 Chart 시각화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주변 시세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 단지 최근 거래 5건 + 인근 단지 시세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+ 지도 마커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가격 분석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SHAP feature importance, 유사사례 5건, 신뢰구간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차트 + 테이블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물건 정보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면적, 층, 방/욕실, 주차, 건축년도, 관리비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2-Column 정보 그리드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위치/교통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 + 주변 인프라(학교/지하철/편의시설)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+ POI 마커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'급매 문의하기' + '가격 협상 요청'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고정 바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2.3.2 경매/공매 NPL (AUCTION_NPL)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정보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사건번호, 법원, 경매일, 회차, 감정가, 최저가, 보증금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D-Day 카운트다운 강조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입찰 가이드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입찰 절차, 필요 서류, 보증금 계산, 유의사항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카드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AI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예측 낙찰가율, 확률분포, 통계 비교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게이지 + 히스토그램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 분석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등기부등본 자동 열람 + AI 권리분석 결과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위험도 스코어 + 상세항목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이력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회차별 최저가/유찰/낙찰 이력 테이블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타임라인 + 가격추이 차트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수익률 시뮬레이터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 입력 → 즉시 수익률 계산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인라인 시뮬레이터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'관심 매물 등록' + '입찰 알림 설정'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경매일 D-7 자동 알림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2.3.3 비경매 NPL (NON_AUCTION_NPL)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개요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채권원금, 이자, 담보가치, LTV, 매각방식, 매각기관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 인증뱃지 + 로고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구조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선순위/후순위 채권 구조 다이어그램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시각적 워터폴 차트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 정보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담보물건 위치, 유형, 감정가, 현재 상태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 + 물건 사진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요구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서명 전: 블러 오버레이, 서명 후: 상세 공개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전자서명 플로우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3: 전체 문서 접근 (폴더 구조)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리스트 + 다운로드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수익분석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 매입 수익률 시뮬레이터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인라인 시뮬레이터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'NDA 서명하기' → '계약 요청하기' → '딜룸 입장'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Stage별 CTA 변경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이미지 갤러리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메인 이미지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16:9 비율, 최대 1200px 너비, object-fit: cover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Image + WebP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썸네일 그리드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4장 그리드 (2×2), 5장 이상시 마지막에 '+N장 더보기' 오버레이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Grid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라이트박스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풀스크린 갤러리 모달, 좌우 화살표 네비게이션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동적 import (코드분할)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스와이프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모바일: 좌우 스와이프, 인디케이터 닷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touch event + transform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워터마크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Teaser(Stage 1)에서는 'NPLATFORM' 워터마크 오버레이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overlay + opacity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없을 때: 담보유형별 기본 일러스트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SVG placeholder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AI 가격 예측 시스템</w:t>
      </w:r>
    </w:p>
    <w:p>
      <w:pPr>
        <w:pStyle w:val="Heading2"/>
      </w:pPr>
      <w:r>
        <w:t xml:space="preserve">3.1 모델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XGBoost Regressor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데이터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국토부 실거래가 (최근 5년) + 공시지가 + 인프라 데이터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수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42개 (위치, 면적, 층, 건축년도, 주변시세, 인프라거리 등)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평가 지표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MAE: 5.2%, MAPE: 7.8%, R²: 0.94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설명 가능성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SHAP (SHapley Additive exPlanations)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추론 서버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 (GPU 불필요, CPU 충분)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응답 시간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2초 (단일 예측)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1회 실거래가 데이터 반영 재학습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입력 인터페이스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00"/>
        <w:gridCol w:w="2500"/>
        <w:gridCol w:w="38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주소 검색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도로명/지번 주소 입력 → API 좌표 변환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주소 API 매칭 필수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APT/OFFICETEL/VILLA/COMMERCIAL/LAND/etc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(㎡)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전용면적 직접 입력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1~10000 범위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층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조건부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아파트/오피스텔/빌라시 필수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1~100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건축년도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직접 입력 또는 자동 (API)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1960~현재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방/욕실 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Number/Number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방 수, 욕실 수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0~20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향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남향/동향/서향/북향/남동/남서 등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결과 대시보드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예측가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추정가: 4.85억 (95% 신뢰구간: 4.2~5.5억)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큰 숫자 + 범위 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SHAP 차트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Importance: 위치 35%, 면적 22%, 층 15%...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Waterfall Chart (Recharts)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유사 사례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최근 6개월 유사 거래 5건 (주소, 면적, 가격, 거래일)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+ 지도 마커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시세 비교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KB시세, 공시가, 실거래평균 vs AI예측 비교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 Chart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가격 추이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지역 최근 2년 가격 추이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(월별)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신뢰도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 신뢰도 점수: 87/100 (데이터 충분도 기반)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API: POST /api/ai/price-estimate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Request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POST /api/ai/price-estimate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Authorization: Bearer {token}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address: string,        // 전체 주소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lat: number, lng: number, // 좌표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collateral_type: string,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area_sqm: number,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floor?: number,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built_year?: number,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rooms?: number,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bathrooms?: number,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direction?: string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// Response 200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estimated_price: number,     // 4억8500만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confidence_low: number,      // 4억2000만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confidence_high: number,     // 5억5000만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confidence_score: number,    // 87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shap_values: Array&lt;{ feature: string, value: number, impact: number }&gt;,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similar_cases: Array&lt;{ address, area, price, date, distance_km }&gt;,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market_comparison: { kb_price, official_price, avg_trade_price },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analysis_id: string          // 결과 저장 ID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AI 등기부등본 권리분석</w:t>
      </w:r>
    </w:p>
    <w:p>
      <w:pPr>
        <w:pStyle w:val="Heading2"/>
      </w:pPr>
      <w:r>
        <w:t xml:space="preserve">4.1 분석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37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소요시간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업로드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파일 수신 + 유효성 검증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Multer + file-type check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1초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파싱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텍스트 추출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PDF.js (pdf-parse)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1~3초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OCR (필요시)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스캔본 이미지 OCR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Tesseract.js (한국어 모델)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5~15초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구조화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갑구/을구 섹션 분리 + 항목 파싱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정규식 + 규칙 기반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1초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AI 분석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권리관계 분석 + 위험요소 탐지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 API (structured output)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3~8초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스코어링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위험도 점수 산출 (0~100)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가중치 기반 스코어링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1초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보고서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보고서 생성 + 저장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+ DB 저장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1초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분석 항목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38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 항목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 판단 기준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위험도 가중치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갑구 (소유권)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소유권 이전 이력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빈번한 이전, 가등기, 가처분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갑구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압류/가압류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건수, 금액, 채권자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갑구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가처분/예고등기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존재 여부, 유형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갑구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경매개시결정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 진행 상태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을구 (저당)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근저당권 설정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채권최고액 대비 감정가 비율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을구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전세권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보증금 규모, 대항력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을구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지상권/지역권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토지 이용 제한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결과 보고서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종합 위험도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점수 (0~100) + 등급 (안전/주의/위험/매우위험)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원형 게이지 (Green→Red)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갑구 요약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소유자 정보, 소유권 변동 이력, 압류/가압류 현황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타임라인 + 위험 아이콘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을구 요약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근저당 설정 현황, 채권최고액 합계, 전세권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금액 워터폴 차트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위험 요소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위험 항목 리스트 (심각도별 정렬)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빨강/주황/노랑 카드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권리 관계도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소유자 ↔ 채권자 ↔ 세입자 관계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다이어그램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코멘트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 기반 종합 분석 의견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텍스트 + 하이라이트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조치 사항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 전 확인 필요 사항 체크리스트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자동 등기부 열람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경매/공매 NPL (AUCTION_NPL) 물건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인터넷등기소 열람 API 연동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트리거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페이지 진입 시 자동 (최근 열람 7일 이내면 캐시 사용)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건당 700원 (플랫폼 부담 또는 사용자 크레딧 차감)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저장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Storage에 PDF 저장 + registry_documents 테이블 메타데이터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갱신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경매일 D-7 자동 재열람 (권리변동 감지)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경매 낙찰가율 AI 추정</w:t>
      </w:r>
    </w:p>
    <w:p>
      <w:pPr>
        <w:pStyle w:val="Heading2"/>
      </w:pPr>
      <w:r>
        <w:t xml:space="preserve">5.1 모델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+ Quantile Regression (10/25/50/75/90 분위)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학습 데이터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전국 법원경매 낙찰 데이터 (최근 5년, 약 50만건)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법원, 물건유형, 지역(시도/시군구), 면적, 감정가, 회차, 경매유형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평가 지표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MAE: 4.1%, Coverage(90%): 92.3%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추론 서버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응답 시간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1.5초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결과 시각화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시각화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게이지 차트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예측 낙찰가율 표시 (0~150%), 구간 색상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Gauge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확률분포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분위수별 낙찰가율 분포 (히스토그램)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Bar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추이 차트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조건 최근 2년 낙찰가율 추이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Line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 테이블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동일법원/유형 평균 vs AI예측 vs 전국 평균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유사 낙찰 사례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동일 조건 최근 낙찰 5건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카드 리스트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수익률 시뮬레이터</w:t>
      </w:r>
    </w:p>
    <w:p>
      <w:pPr>
        <w:pStyle w:val="Heading2"/>
      </w:pPr>
      <w:r>
        <w:t xml:space="preserve">6.1 Mode A: 경매 수익률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개인 투자자 / 매매사업자 대상 경매 투자 수익률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56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필드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법원 감정가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낙찰예상가(%)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Slider 30-120%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 대비 낙찰 비율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수리/리모델링비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투입 예정 수리비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보유기간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Slider 1-60개월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예상 보유 기간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대출비율(LTV)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Slider 0-80%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대출 활용 비율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대출금리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Slider 2-10%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4.5%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연이율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예상매도가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또는 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 100%</w:t>
            </w:r>
          </w:p>
        </w:tc>
        <w:tc>
          <w:tcPr>
            <w:tcW w:type="dxa" w:w="5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매도 예상가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자동 계산 비용 항목: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 항목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 공식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취득세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 × 세율 (주택 1~3%, 비주택 4.6%)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담보유형별 자동 적용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법무사 비용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50~100만원 (구간별 정액)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 기준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등록면허세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 × 0.2%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이전비용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50만원 (정액)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명도 비용 별도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중개수수료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매도가 × 0.4~0.9% (구간별)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법정 요율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양도소득세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(매도가 - 취득가 - 필요경비) × 세율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보유기간별 세율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대출이자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대출금 × 금리 × 보유기간/12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월복리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출력: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 항목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투입금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 - 대출금 + 수리비 + 취득세 + 법무사 + 등록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큰 숫자 (Navy)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수익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매도가 - 낙찰가 - 모든비용 - 양도세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큰 숫자 (Blue/Red)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수익률 (ROI)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총수익 / 총투입금 × 100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(큰 Bold)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연환산수익률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(1 + ROI)^(12/보유기간) - 1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 + 은행금리 비교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레버리지 효과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대출 사용 수익률 vs 미사용 수익률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비교 바 차트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6.2 Mode B: 채권 매입 수익률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기관투자자 대상 부실채권 매입 수익률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입력 필드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채권원금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원금 잔액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미수이자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연체 이자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매입가(%)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Slider 10-100%</w:t>
            </w:r>
          </w:p>
        </w:tc>
        <w:tc>
          <w:tcPr>
            <w:tcW w:type="dxa" w:w="6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채권원금 대비 매입 비율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담보가치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감정가 또는 AI추정가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회수 시나리오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Radio</w:t>
            </w:r>
          </w:p>
        </w:tc>
        <w:tc>
          <w:tcPr>
            <w:tcW w:type="dxa" w:w="6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정상변제 / 경매배당 / 임의매각 / 채권재매각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예상 회수기간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Slider 1-36개월</w:t>
            </w:r>
          </w:p>
        </w:tc>
        <w:tc>
          <w:tcPr>
            <w:tcW w:type="dxa" w:w="6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시나리오별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법적비용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소송/경매 비용 예상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시나리오별 출력: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회수액 계산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정상변제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채권원금 + 미수이자 전액 회수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최선 시나리오, 확률 낮음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경매배당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MIN(담보가치 × 낙찰가율, 채권원금+이자) - 선순위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배당순위 고려, AI낙찰가율 연동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임의매각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담보물 협의매각 금액 - 선순위 - 비용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협의매각 할인율 적용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채권재매각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매입가 × 재매각비율 (보통 110-150%)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채권시장 가격 기준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4개 시나리오 동시 비교 테이블 +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Best/Worst/Expected 케이스 하이라이트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결과 PDF 내보내기 (docx-js 또는 jsPDF)</w:t>
      </w:r>
    </w:p>
    <w:p>
      <w:r>
        <w:br w:type="page"/>
      </w:r>
    </w:p>
    <w:p>
      <w:pPr>
        <w:pStyle w:val="Heading1"/>
      </w:pPr>
      <w:r>
        <w:t xml:space="preserve">7. 컴포넌트 트리</w:t>
      </w:r>
    </w:p>
    <w:p>
      <w:pPr>
        <w:pStyle w:val="Heading2"/>
      </w:pPr>
      <w:r>
        <w:t xml:space="preserve">7.1 상세 페이지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app/(public)/listings/[id]/page.tsx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ImageGallery.tsx → LightboxModal.tsx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ListingHeader.tsx (뱃지+제목+주소+가격)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DetailTabs.tsx (sticky 탭 네비게이션)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BasicInfoTab.tsx (기본정보)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LocationTab.tsx (위치+카카오맵+주변시세)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AIAnalysisTab.tsx (AI 분석 결과)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PriceEstimateCard.tsx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WinningRateCard.tsx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RightsAnalysisCard.tsx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RegistryTab.tsx (등기부등본)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RegistryViewer.tsx (PDF 뷰어)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RightsReport.tsx (분석 보고서)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AuctionHistoryTab.tsx (경매 이력)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DocumentsTab.tsx (문서 목록)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DetailSidebar.tsx (우측)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PriceSummary.tsx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CTAButtons.tsx (Stage별 분기)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AgentInfo.tsx (담당자)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RelatedListings.tsx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StageGate.tsx (정보공개 단계 제어)</w:t>
      </w:r>
    </w:p>
    <w:p>
      <w:pPr>
        <w:spacing w:after="200"/>
      </w:pPr>
    </w:p>
    <w:p>
      <w:pPr>
        <w:pStyle w:val="Heading2"/>
      </w:pPr>
      <w:r>
        <w:t xml:space="preserve">7.2 AI 도구 페이지 공통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app/(auth)/investor/[tool]/page.tsx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ToolHeader.tsx (도구명+설명)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InputForm.tsx (도구별 입력폼)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LoadingOverlay.tsx (분석 진행중)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ProgressSteps.tsx (단계별 진행바)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├── ResultDashboard.tsx (결과)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├── 도구별 차트 컴포넌트들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│   └── ExportButton.tsx (PDF/저장)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 AnalysisHistory.tsx (이전 분석 목록)</w:t>
      </w:r>
    </w:p>
    <w:p>
      <w:r>
        <w:br w:type="page"/>
      </w:r>
    </w:p>
    <w:p>
      <w:pPr>
        <w:pStyle w:val="Heading1"/>
      </w:pPr>
      <w:r>
        <w:t xml:space="preserve">8. DB 스키마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ai_analysis_results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REFERENCES npl_listings(id), -- nullable (독립 분석 시)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analysis_type TEXT NOT NULL, -- PRICE_ESTIMATE | RIGHTS_ANALYSIS | WINNING_RATE | PROFIT_SIM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input_data JSONB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result_data JSONB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confidence_score INT, -- 0-100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status TEXT DEFAULT 'COMPLETED', -- PENDING | PROCESSING | COMPLETED | FAILED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processing_time_ms INT,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registry_documents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REFERENCES npl_listings(id),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REFERENCES users(id), -- 업로드한 사용자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document_type TEXT NOT NULL, -- AUTO_FETCHED | USER_UPLOADED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file_url TEXT NOT NULL, -- Supabase Storage URL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file_size INT,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analysis_id UUID REFERENCES ai_analysis_results(id),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fetched_at TIMESTAMPTZ, -- 자동열람 시각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expires_at TIMESTAMPTZ, -- 유효기간 (열람 후 7일)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idx_analysis_user_type ON ai_analysis_results(user_id, analysis_type, created_at DESC);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idx_analysis_listing ON ai_analysis_results(listing_id, analysis_type);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INDEX idx_registry_listing ON registry_documents(listing_id);</w:t>
      </w:r>
    </w:p>
    <w:p>
      <w:r>
        <w:br w:type="page"/>
      </w:r>
    </w:p>
    <w:p>
      <w:pPr>
        <w:pStyle w:val="Heading1"/>
      </w:pPr>
      <w:r>
        <w:t xml:space="preserve">9. 에러 처리 및 엣지 케이스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모델 서버 다운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Fallback: '현재 AI 분석을 이용할 수 없습니다' + 캐시된 이전 결과 표시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카드 + 재시도 버튼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파싱 실패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OCR 폴백 시도 → 실패시 '파일을 읽을 수 없습니다'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재업로드 안내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 자동열람 실패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수동 업로드 안내 + 재시도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'자동 열람에 실패했습니다. 직접 업로드해주세요'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타임아웃 (30초)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취소 + 재시도 안내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프로그레스바 중단 + 재시도 버튼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미충족 접근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안내 모달 (NDA 서명 유도 또는 KYC 안내)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블러 오버레이 + CTA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 분석 존재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캐시된 분석 결과 표시 + '재분석' 옵션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이전 결과 + 재분석 버튼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비정상 입력값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입력 검증 → 에러 메시지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필드별 인라인 에러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개발 체크리스트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51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페이지 기본 레이아웃 + 탭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API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3-Stage 정보 공개 로직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2-3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+ NDA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마켓별 상세 분기 (3종)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레이아웃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 갤러리 + 라이트박스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가격 예측 UI + API 연동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5-6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서버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 권리분석 UI + 업로드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6-7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PDF.js + GPT-4 API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낙찰가율 AI UI + 차트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7-8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모델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수익률 시뮬레이터 (Mode A+B)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8-10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계산 로직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SHAP 차트, 분포 차트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10-11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등기부 자동열람 연동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인터넷등기소 API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결과 저장/이력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스키마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내보내기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12-13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jsPDF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반응형 + 성능 최적화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13-14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3: 상세+AI분석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2026-03-13T14:11:14.156Z</dcterms:created>
  <dcterms:modified xsi:type="dcterms:W3CDTF">2026-03-13T14:11:14.160Z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