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Brazilian E-Commerce (Olist)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Exploratory Data Analysis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Project 1 — Report</w:t>
      </w: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Dataset: ~100K orders, 2016–2018, 9 CSV files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Tools: Python, Pandas, NumPy, Matplotlib, Seaborn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 — Situation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Проведено повний Exploratory Data Analysis бразильського e-commerce маркетплейсу Olist за період вересень 2016 — серпень 2018. Аналіз охоплює зростання бізнесу, retention клієнтів, географію, продуктовий мікс, доставку, оцінки клієнтів, платежі та структуру продавців.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Orders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98,666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Customers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95,420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Sellers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3,095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Categories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 2016 — Aug 2018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$16,566,687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C — Complication / Key Findings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 Growth Plateau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Revenue зріс у 8 разів за 2017 рік (з $146K до $1.2M/міс), але у 2018 стабілізувався на рівні $1.0–1.2M/міс. Зростання було повністю за рахунок нових клієнтів — AOV залишався на рівні $160–180 без ознак upsell або cross-sell.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Сезонні патерни: листопад 2017 — найсильніший місяць ($1.2M, Black Friday). Червень 2017 — просідання на 16.4% MoM (сезон відпусток).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 Критична проблема Retention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97% клієнтів купують один раз і зникають. Repeat rate — лише 3.1% (2,913 з 95,420 клієнтів). Когортний аналіз підтверджує: жодна когорта не утримує навіть 1% клієнтів після першого місяця. Покращення між когортами 2017 і 2018 відсутнє — платформа не будувала retention-стратегію.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 Географічна концентрація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Топ-5 штатів генерують 73.1% revenue. São Paulo один відповідає за 37.4% — це одночасно сила і вразливість бізнесу.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960"/>
        <w:gridCol w:w="1200"/>
        <w:gridCol w:w="23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Rev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AOV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 (São Paulo)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39,981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$6,201,661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37.4%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RJ (Rio de Janeiro)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12,303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$2,236,978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13.5%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 (Minas Gerais)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11,178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$1,920,938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11.6%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$166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 (Rio Grande do Sul)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5,249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$929,350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5.6%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$171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 (Paraná)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4,840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$828,526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$166</w:t>
            </w:r>
          </w:p>
        </w:tc>
      </w:tr>
    </w:tbl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AOV у віддалених штатах вищий ($238–258) через дорогу доставку (freight входить у revenue), а не через дорожчі товари.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 Ланцюг: доставка → оцінки → retention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Середній термін доставки — 12 днів. 7.9% замовлень (7,827) доставлені із запізненням. Географія визначає швидкість: São Paulo — 8 днів, Roraima — 28 днів (різниця у 3.4 рази).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Запізнення різко знижує оцінки: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Review 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2.55</w:t>
            </w:r>
          </w:p>
        </w:tc>
      </w:tr>
    </w:tbl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Повний розподіл оцінок з середнім часом доставки: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Delivery (days)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56,931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19,011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11.77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8,081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3,068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10,826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19.14</w:t>
            </w:r>
          </w:p>
        </w:tc>
      </w:tr>
    </w:tbl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16.1% замовлень мають оцінку нижче 3 — кожне 6-те замовлення. Це замикає ланцюг: віддалені штати → довга доставка → низькі оцінки → низький repeat rate.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 Product Mix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1960"/>
        <w:gridCol w:w="2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AOV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health_beauty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$1,486,024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8,836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$168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watches_gifts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$1,357,479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5,624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bed_bath_table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$1,310,284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9,417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sports_leisure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$1,198,524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7,720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computers_accessories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$1,095,457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6,689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$164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furniture_decor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$946,593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6,449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housewares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$820,851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5,884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cool_stuff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$750,150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3,632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$712,442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3,897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garden_tools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$623,852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3,518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$177</w:t>
            </w:r>
          </w:p>
        </w:tc>
      </w:tr>
    </w:tbl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Health_beauty лідирує по revenue ($1.49M) з стабільним зростанням (з $17K до $140K/міс за 2017–2018). Watches_gifts — найвищий AOV ($241), сезонна категорія з піком у листопаді (святковий сезон). Bed_bath_table — лідер по кількості замовлень (9,417), масовий недорогий товар.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Fashion_female_clothing (39 замовлень) — нетипово низький попит для e-commerce. Сигнал для перегляду асортименту або каналів залучення.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 Payments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60"/>
        <w:gridCol w:w="23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Revenue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Installments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75,991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76.8%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Boleto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19,614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17.2%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Voucher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3,766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4.7%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Debit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1,521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Кредитна карта домінує (76.8% revenue). Середня розстрочка — 3.6 платежі (parcelamento — стандарт бразильського e-commerce).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 Концентрація продавців (Pareto)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560 з 3,095 продавців (18.1%) генерують 80% виручки — класичний принцип Pareto. Залежність від невеликої групи топ-продавців створює ризик для стабільності revenue.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R — Recommendations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Retention program (Priority 1): </w:t>
      </w:r>
      <w:r>
        <w:rPr>
          <w:rFonts w:ascii="Arial" w:cs="Arial" w:eastAsia="Arial" w:hAnsi="Arial"/>
          <w:sz w:val="22"/>
          <w:szCs w:val="22"/>
        </w:rPr>
        <w:t xml:space="preserve">Впровадити email-нагадування, програму лояльності, персоналізовані рекомендації. Ціль: підняти repeat rate з 3% до 8–10% протягом 6 місяців. Відповідальний: Marketing + Product.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Delivery optimization: </w:t>
      </w:r>
      <w:r>
        <w:rPr>
          <w:rFonts w:ascii="Arial" w:cs="Arial" w:eastAsia="Arial" w:hAnsi="Arial"/>
          <w:sz w:val="22"/>
          <w:szCs w:val="22"/>
        </w:rPr>
        <w:t xml:space="preserve">Партнерство з регіональними перевізниками або створення проміжних складів для північних штатів. Ціль: зменшити час доставки для віддалених штатів з 25+ до 15 днів. Каскадний ефект: швидша доставка → вищі оцінки → кращий retention. Відповідальний: Operations + Logistics.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Seller development program: </w:t>
      </w:r>
      <w:r>
        <w:rPr>
          <w:rFonts w:ascii="Arial" w:cs="Arial" w:eastAsia="Arial" w:hAnsi="Arial"/>
          <w:sz w:val="22"/>
          <w:szCs w:val="22"/>
        </w:rPr>
        <w:t xml:space="preserve">Targeted support для середніх продавців (допомога з маркетингом, логістикою, асортиментом) для зниження концентрації revenue серед топ-18%. Відповідальний: Seller Operations.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NPS дослідження: </w:t>
      </w:r>
      <w:r>
        <w:rPr>
          <w:rFonts w:ascii="Arial" w:cs="Arial" w:eastAsia="Arial" w:hAnsi="Arial"/>
          <w:sz w:val="22"/>
          <w:szCs w:val="22"/>
        </w:rPr>
        <w:t xml:space="preserve">Опитування у двох сегментах — повторні клієнти (що мотивує?) і одноразові (чому не повернулись?). Timeline: 2 тижні. Відповідальний: Product Research.</w:t>
      </w:r>
    </w:p>
    <w:p>
      <w:pPr>
        <w:spacing w:after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L — Limitations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Revenue = ціна + доставка, не прибуток. Реальна маржинальність по категоріях і регіонах може суттєво відрізнятись.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customer_unique_id може не бути справді унікальним (один клієнт — різні email/акаунт). Repeat rate потенційно вищий.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Неповні місяці (2016-09, 2016-10, 2016-12, 2018-09) виключені з трендового аналізу.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Когорти з малою вибіркою (&lt; 100 клієнтів) мають нерепрезентативні показники retention.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Відсутні дані про маркетингові витрати — неможливо оцінити CAC, ROI кампаній та реальну вартість залучення клієнта.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Дані по оцінках — тільки числовий score; текстові коментарі не аналізувались (потенціал для NLP-аналізу).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2026-06-06T15:50:29.076Z</dcterms:created>
  <dcterms:modified xsi:type="dcterms:W3CDTF">2026-06-06T15:50:29.076Z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