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6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Crypto Intelligence System V10.0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Объединённый документ схем — V4 (финальная)</w:t>
      </w:r>
    </w:p>
    <w:p>
      <w:pPr>
        <w:spacing w:after="500" w:before="80"/>
        <w:jc w:val="center"/>
      </w:pPr>
      <w:r>
        <w:rPr>
          <w:rFonts w:ascii="Arial" w:cs="Arial" w:eastAsia="Arial" w:hAnsi="Arial"/>
          <w:i/>
          <w:iCs/>
          <w:color w:val="5B6472"/>
          <w:sz w:val="21"/>
          <w:szCs w:val="21"/>
        </w:rPr>
        <w:t xml:space="preserve">16 схем · v6.3 Sealed Pre-Live Edition · Апрель 2026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Ключевое изменение v6.3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Контекст V10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Верхнеуровневая архитектура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Поток данных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ОБНОВЛЕНА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Two-transaction model, Config Governance, Tx_Feedback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Внутренний путь прогноза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ОБНОВЛЕНА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 Temporal Contract, Y_t, X_exec outcomes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Control Loop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Fast/Slow split из v6.0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Эпистемическая архитектура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AXM/PRI/PAT неизменны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Переход V10→V11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Узкие места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A5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Scope Drift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Stale Cache Policy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B2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Fast/Slow Feedback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B3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 Registry + Dampening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 Update Schedule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Step 0-15, два transaction boundary, commit point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Policy Operator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P1-P11, P6a/P6b split, Uncertainty Escalation 2.5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 Temporal Contract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Step 11 три выхода, current vs next cycle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C4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Questions Register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вопросов, 4 класса, RT-09..RT-11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80" w:before="200"/>
      </w:pPr>
    </w:p>
    <w:tbl>
      <w:tblPr>
        <w:tblW w:type="dxa" w:w="9200"/>
        <w:tblBorders>
          <w:top w:val="single" w:color="059669" w:sz="12"/>
          <w:left w:val="single" w:color="059669" w:sz="12"/>
          <w:bottom w:val="single" w:color="059669" w:sz="6"/>
          <w:right w:val="single" w:color="059669" w:sz="6"/>
          <w:insideH w:val="none" w:color="auto" w:sz="0"/>
          <w:insideV w:val="none" w:color="auto" w:sz="0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200"/>
      </w:tblGrid>
      <w:tr>
        <w:tc>
          <w:tcPr>
            <w:tcW w:type="dxa" w:w="9200"/>
            <w:shd w:fill="F0FB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>Канон трёх документов — три роли — один источник истины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Mathematical Model v6.3 (57 разделов) — математика, уравнения, contracts, governance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Schematics V4 (этот документ) — визуализация архитектуры и runtime semantics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ТЗ V10.0-r1 — операциональный документ: 30 задач, Phase Gates, acceptance criteria</w:t>
            </w:r>
          </w:p>
          <w:p>
            <w:pPr>
              <w:spacing w:after="50" w:before="60"/>
            </w:pPr>
            <w:r>
              <w:rPr>
                <w:rFonts w:ascii="Arial" w:cs="Arial" w:eastAsia="Arial" w:hAnsi="Arial"/>
                <w:i/>
                <w:iCs/>
                <w:color w:val="5B6472"/>
                <w:sz w:val="19"/>
                <w:szCs w:val="19"/>
              </w:rPr>
              <w:t xml:space="preserve">Начни с Mathematical Model v6.3 Intro (разделы 0.1/0.2/0.3) — пояснительная записка, навигационная карта и аннотации всех 57 разделов.</w:t>
            </w:r>
          </w:p>
        </w:tc>
      </w:tr>
    </w:tbl>
    <w:p>
      <w:pPr>
        <w:spacing w:after="0" w:before="200"/>
      </w:pP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 — АРХИТЕКТУРНЫЕ СХЕМЫ (схемы 1-7)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Схемы 1-7 показывают архитектуру системы. Схемы 3 и 4 обновлены для v6.3.</w:t>
      </w:r>
    </w:p>
    <w:p>
      <w:pPr>
        <w:spacing w:after="0" w:before="80"/>
      </w:pP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Контекст проекта и граница V10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Граница V10/V11 зафиксирована Canon Scope Lock. V10 = Research &amp; Signal Canon. V11+ требует Transition Gate.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schema_1_context.png" descr="schema_1_context.png" title="schema_1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1, 2, 3, 9 (AXM scope)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Верхнеуровневая архитектура V10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Validation → Model Core только через Feedback. Return arrow (замкнутая петля).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5819775"/>
            <wp:effectExtent t="0" r="0" b="0" l="0"/>
            <wp:docPr id="1" name="schema_2_architecture.png" descr="schema_2_architecture.png" title="schema_2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2, 3, 11, 40 (8 слоёв LAYER_A-H)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Поток данных + Two-Transaction Model</w:t>
      </w:r>
    </w:p>
    <w:p>
      <w:pPr>
        <w:pBdr>
          <w:left w:val="single" w:color="059669" w:sz="12"/>
        </w:pBdr>
        <w:shd w:fill="F0FBF4" w:color="F0FBF4" w:val="solid"/>
        <w:spacing w:after="55" w:before="55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✓ v6.3: ✓ ОБНОВЛЕНА v6.3: Two-transaction model (Tx_Forecast / Tx_Feedback), Config Governance Partition (3 класса), Step 0 Selection Rule.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Левая часть: Tx_Forecast(t) — основной поток прогноза. Правая часть: Tx_Feedback(t→t+1) — Step 0 с Selection Rule. Два транзакционных объекта никогда не смешиваются.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schema_3_dataflow.png" descr="schema_3_dataflow.png" title="schema_3_data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40, 46, 47, 49, 52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 Внутренний путь прогнозирования + Feasibility Temporal Contract</w:t>
      </w:r>
    </w:p>
    <w:p>
      <w:pPr>
        <w:pBdr>
          <w:left w:val="single" w:color="059669" w:sz="12"/>
        </w:pBdr>
        <w:shd w:fill="F0FBF4" w:color="F0FBF4" w:val="solid"/>
        <w:spacing w:after="55" w:before="55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✓ v6.3: ✓ ОБНОВЛЕНА v6.3: Step 11 три выхода (safety_action_t + mode_next_t + status). Y_t FIRST classification → P6a application → Y_t final. X_exec outcomes.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Step 11 — центральный новый элемент. safety_action влияет на текущий цикл. mode_next_t — только на следующий. X_exec фиксируется после P6a.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438650"/>
            <wp:effectExtent t="0" r="0" b="0" l="0"/>
            <wp:docPr id="1" name="schema_4_forecast_path.png" descr="schema_4_forecast_path.png" title="schema_4_forecast_pa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7, 20, 51, 53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 Feedback &amp; Control Loop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Fast Feedback Loop (≤200ms, Claude-free) + Slow Feedback Loop (async). Silence Debt — diagnostic only.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schema_5_feedback_loop.png" descr="schema_5_feedback_loop.png" title="schema_5_feedback_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11, 40, 47, 52 (Fast/Slow + Tx_Feedback)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 Эпистемическая архитектура AXM/PRI/PAT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AXM = post-scoring guardrail only. PAT = основной сигнал. PRI = confidence modifier. Неизменно с v6.0.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571875"/>
            <wp:effectExtent t="0" r="0" b="0" l="0"/>
            <wp:docPr id="1" name="schema_6_epistemic.png" descr="schema_6_epistemic.png" title="schema_6_episte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9 (AXM/PRI), 20 (D_t=Ψ), 29 (E_ctrl)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 Переход V10→V11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Три зоны: Core/Support/Research. Kill Criteria + Transition Gate. Полный список условий в разделе 45 модели.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781550"/>
            <wp:effectExtent t="0" r="0" b="0" l="0"/>
            <wp:docPr id="1" name="schema_7_transition.png" descr="schema_7_transition.png" title="schema_7_tran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45 (Spec Freeze), 57 (Open Questions)</w:t>
      </w:r>
    </w:p>
    <w:p>
      <w:r>
        <w:br w:type="page"/>
      </w: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II — ПРОБЛЕМНО-АНАЛИТИЧЕСКИЕ СХЕМЫ (A1, A5)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Специализированные схемы для аудита структурных рисков. Актуальны без изменений.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A1. Карта узких мест и рисков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Все узкие места из v6.0-v6.2 закрыты. Runtime Schedule (раздел 40) — новый hot corridor v6.3.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schema_A1_bottlenecks.png" descr="schema_A1_bottlenecks.png" title="schema_A1_bottlene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A5. Риск Scope Drift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Core / Support / Research зоны неизменны. Causal multiplier и NP controller — за границей V10 (V10.1+ gated).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schema_A5_scope_drift.png" descr="schema_A5_scope_drift.png" title="schema_A5_scope_dri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III — СХЕМЫ ЗАКРЫТЫХ СТРУКТУРНЫХ ПРОБЛЕМ (B1-B3)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Схемы B1-B3 документируют закрытые проблемы из предыдущих итераций. Актуальны без изменений в v6.3.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B1. Stale Cache Policy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Gate 1 block → Stale Cache Fallback при stale_age ≤ TTL. В v6.3 закреплено в Fallback Eligibility Matrix (раздел 53).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schema_B1_stale_cache.png" descr="schema_B1_stale_cache.png" title="schema_B1_stale_ca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B2. Fast/Slow Feedback Split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Fast Feedback ≤200ms + Slow Feedback async. В v6.3 Tx_Feedback = отдельная транзакция (Step 0 следующего цикла). Связь с моделью v6.3: разделы 11, 40, 47, 49, 52 (Fast/Slow + Transaction Boundary + Deferred Queue + Step 0 Selection Rule).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schema_B2_fast_slow_feedback.png" descr="schema_B2_fast_slow_feedback.png" title="schema_B2_fast_slow_feed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B3. State Registry + Second-Order Dampening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atomic_update() + write ordering + second-order loop dampening (μ_t). Неизменно.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schema_B3_state_dampening.png" descr="schema_B3_state_dampening.png" title="schema_B3_state_dampe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IV — СХЕМЫ v6.3 SEALED EDITION (C1-C4)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Четыре новые схемы закрывающие implementation semantics v6.3. Центральные для разработчиков Tasks 21/24/29/30. Основаны на разделах 51-57 математической модели: Feasibility Temporal Contract (51), Step 0 Selection Rule (52), Fallback Eligibility Matrix (53), Hysteresis Admissible Region (54), Final Errata Patch (55), Implementation Guide (56), Open Questions Register (57).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C1. Runtime Update Schedule Contract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Step 0-15 с двумя transaction boundary. Tx_Feedback (Step 0) завершается до Step 2 (snapshot read). Tx_Forecast (Steps 1-14) — atomic commit point. Step 15 — только queue append.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Разделы 40, 47. Ключевой артефакт для реализации Tasks 21/24. Step 14 = commit point, Step 15 вне транзакции.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schema_C1_runtime_schedule.png" descr="schema_C1_runtime_schedule.png" title="schema_C1_runtime_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C2. Decision Policy Operator D_t = Ψ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Полный Runtime Precedence Order P1-P11. P6 разделён на P6a (current-cycle safety action, после Y_t) и P6b (next-cycle mode constraint). Uncertainty Escalation на позиции 2.5.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 48. Критически важно: P6a применяется ПОСЛЕ Step 10 (Y_t), не до D_t. P3 (external override) short-circuits P4-P9.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schema_C2_decision_policy.png" descr="schema_C2_decision_policy.png" title="schema_C2_decision_poli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C3. Feasibility Temporal Contract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Закрывает критический конфликт P6 vs Step 11. Step 11 выдаёт три раздельных выхода. Канонический порядок: D_t → Y_t (first) → P6a → Y_t recalc → X_exec.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 51. При force_neutral: Y_t пересчитывается. При reject/hard_override: Y_t=DIR_INVALID (override, без пересчёта). mode_next_t хранится до Step 3 следующего цикла.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schema_C3_feasibility_temporal.png" descr="schema_C3_feasibility_temporal.png" title="schema_C3_feasibility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C4. Open Questions Register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Карта честного знания. 25 вопросов в 4 классах: Live (7), Implementation (8), V10.1+ (4), Fundamental (6). RT-09..RT-11 как новые официальные Reopen Triggers.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 57. observe = мониторить без активных действий. monitor = конкретный threshold и trigger. gated = только при gate conditions. reopen candidate = немедленный Architecture Review при проявлении.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schema_C4_open_questions.png" descr="schema_C4_open_questions.png" title="schema_C4_open_ques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42 (Silence Debt), 45 (RT-01..RT-08), 57 (Open Questions Register). RT-09..RT-11 добавлены в v6.3 финальной редакции.</w:t>
      </w:r>
    </w:p>
    <w:p>
      <w:r>
        <w:br w:type="page"/>
      </w:r>
    </w:p>
    <w:p>
      <w:pPr>
        <w:spacing w:after="200" w:before="1800"/>
        <w:jc w:val="center"/>
      </w:pPr>
      <w:r>
        <w:rPr>
          <w:rFonts w:ascii="Arial" w:cs="Arial" w:eastAsia="Arial" w:hAnsi="Arial"/>
          <w:color w:val="5B6472"/>
          <w:sz w:val="18"/>
          <w:szCs w:val="18"/>
        </w:rPr>
        <w:t xml:space="preserve">CIS V10.0  |  Schematics V4  |  16 схем  |  v6.3 Sealed  |  Апрель 2026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E9BAD"/>
          <w:sz w:val="18"/>
          <w:szCs w:val="18"/>
        </w:rPr>
        <w:t xml:space="preserve">Модель v6.3 + документ схем V4 синхронизированы. Готово к Tasks 21/24/29/30.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8d3d8b662a1c19bf1d1d1009778c0a6bb5917e.png"/><Relationship Id="rId8" Type="http://schemas.openxmlformats.org/officeDocument/2006/relationships/image" Target="media/32f775f33c6bf00add166d1691a641059c6443a7.png"/><Relationship Id="rId9" Type="http://schemas.openxmlformats.org/officeDocument/2006/relationships/image" Target="media/84f0a8829b82e359b41f9ce362e4bc1e57487014.png"/><Relationship Id="rId10" Type="http://schemas.openxmlformats.org/officeDocument/2006/relationships/image" Target="media/2da30094dffc9782fb996ae79ba7b2059931d287.png"/><Relationship Id="rId11" Type="http://schemas.openxmlformats.org/officeDocument/2006/relationships/image" Target="media/5591eef5a11fadeea0acf940f512b213ad272028.png"/><Relationship Id="rId12" Type="http://schemas.openxmlformats.org/officeDocument/2006/relationships/image" Target="media/083ab595b72d3e197acd08e829d7eb96348c0535.png"/><Relationship Id="rId13" Type="http://schemas.openxmlformats.org/officeDocument/2006/relationships/image" Target="media/d0fd465a2eb70b0d806c7a4ce296cf118f4a6fc0.png"/><Relationship Id="rId14" Type="http://schemas.openxmlformats.org/officeDocument/2006/relationships/image" Target="media/9c2c6bde934f9721aec18194cd58a3af581994db.png"/><Relationship Id="rId15" Type="http://schemas.openxmlformats.org/officeDocument/2006/relationships/image" Target="media/b0a2842d9f0847723dd85293f5f6be8b3d15d952.png"/><Relationship Id="rId16" Type="http://schemas.openxmlformats.org/officeDocument/2006/relationships/image" Target="media/5345223183abfd7cf008fa6ee6cf7e0332123ffd.png"/><Relationship Id="rId17" Type="http://schemas.openxmlformats.org/officeDocument/2006/relationships/image" Target="media/03900d38daa13515c50da82161050d867e9d8db5.png"/><Relationship Id="rId18" Type="http://schemas.openxmlformats.org/officeDocument/2006/relationships/image" Target="media/ed4817131b5c83e701a7f4732394c2fbd3a5c39e.png"/><Relationship Id="rId19" Type="http://schemas.openxmlformats.org/officeDocument/2006/relationships/image" Target="media/25289a0f8e7abe411a9983c6c86932fbc830ae8d.png"/><Relationship Id="rId20" Type="http://schemas.openxmlformats.org/officeDocument/2006/relationships/image" Target="media/474b64e1ca4d0657ea88bd8f99e7bce95995b58c.png"/><Relationship Id="rId21" Type="http://schemas.openxmlformats.org/officeDocument/2006/relationships/image" Target="media/f97d4f55c251b3b281fd1fb5b934595d90f01257.png"/><Relationship Id="rId22" Type="http://schemas.openxmlformats.org/officeDocument/2006/relationships/image" Target="media/f99b147ca25571bf9b46b06e62103415a19dc19e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2026-04-15T03:18:35.067Z</dcterms:created>
  <dcterms:modified xsi:type="dcterms:W3CDTF">2026-04-15T03:18:35.068Z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