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Audit Report</w:t>
      </w:r>
    </w:p>
    <w:p>
      <w:pPr>
        <w:pStyle w:val="Heading3"/>
      </w:pPr>
      <w:r>
        <w:t>URL: https://automationexercise.com/</w:t>
      </w:r>
    </w:p>
    <w:p>
      <w:r>
        <w:t>Audited: 27 May 2026 | Viewport: 1280 x 800 | WCAG Level: 2.1 AA</w:t>
      </w:r>
    </w:p>
    <w:p>
      <w:pPr>
        <w:pStyle w:val="Heading2"/>
      </w:pPr>
      <w:r>
        <w:t>Audit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Violations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Serious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Passes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Manual Review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Violations by WCAG Principle</w:t>
      </w:r>
    </w:p>
    <w:p>
      <w:pPr>
        <w:pStyle w:val="Heading3"/>
      </w:pPr>
      <w:r>
        <w:t>Perceivable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WCAG Rule</w:t>
            </w:r>
          </w:p>
        </w:tc>
        <w:tc>
          <w:tcPr>
            <w:tcW w:type="dxa" w:w="1440"/>
          </w:tcPr>
          <w:p>
            <w:r>
              <w:t>Element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Affected Users</w:t>
            </w:r>
          </w:p>
        </w:tc>
        <w:tc>
          <w:tcPr>
            <w:tcW w:type="dxa" w:w="1440"/>
          </w:tcPr>
          <w:p>
            <w:r>
              <w:t>Fix</w:t>
            </w:r>
          </w:p>
        </w:tc>
      </w:tr>
      <w:tr>
        <w:tc>
          <w:tcPr>
            <w:tcW w:type="dxa" w:w="1440"/>
          </w:tcPr>
          <w:p>
            <w:r>
              <w:t>A11Y-001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Home link (orange)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Use darker orange #b34700</w:t>
            </w:r>
          </w:p>
        </w:tc>
      </w:tr>
      <w:tr>
        <w:tc>
          <w:tcPr>
            <w:tcW w:type="dxa" w:w="1440"/>
          </w:tcPr>
          <w:p>
            <w:r>
              <w:t>A11Y-002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Main heading gray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Use darker gray #4a4844</w:t>
            </w:r>
          </w:p>
        </w:tc>
      </w:tr>
      <w:tr>
        <w:tc>
          <w:tcPr>
            <w:tcW w:type="dxa" w:w="1440"/>
          </w:tcPr>
          <w:p>
            <w:r>
              <w:t>A11Y-003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Accent text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Use #b36a00</w:t>
            </w:r>
          </w:p>
        </w:tc>
      </w:tr>
      <w:tr>
        <w:tc>
          <w:tcPr>
            <w:tcW w:type="dxa" w:w="1440"/>
          </w:tcPr>
          <w:p>
            <w:r>
              <w:t>A11Y-004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Green buttons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Darken to #2d5016</w:t>
            </w:r>
          </w:p>
        </w:tc>
      </w:tr>
      <w:tr>
        <w:tc>
          <w:tcPr>
            <w:tcW w:type="dxa" w:w="1440"/>
          </w:tcPr>
          <w:p>
            <w:r>
              <w:t>A11Y-005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Price headings (44×)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Replace #fe980f</w:t>
            </w:r>
          </w:p>
        </w:tc>
      </w:tr>
      <w:tr>
        <w:tc>
          <w:tcPr>
            <w:tcW w:type="dxa" w:w="1440"/>
          </w:tcPr>
          <w:p>
            <w:r>
              <w:t>A11Y-006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Email placeholder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Use #595959</w:t>
            </w:r>
          </w:p>
        </w:tc>
      </w:tr>
      <w:tr>
        <w:tc>
          <w:tcPr>
            <w:tcW w:type="dxa" w:w="1440"/>
          </w:tcPr>
          <w:p>
            <w:r>
              <w:t>A11Y-007</w:t>
            </w:r>
          </w:p>
        </w:tc>
        <w:tc>
          <w:tcPr>
            <w:tcW w:type="dxa" w:w="1440"/>
          </w:tcPr>
          <w:p>
            <w:r>
              <w:t>1.4.3 Contrast</w:t>
            </w:r>
          </w:p>
        </w:tc>
        <w:tc>
          <w:tcPr>
            <w:tcW w:type="dxa" w:w="1440"/>
          </w:tcPr>
          <w:p>
            <w:r>
              <w:t>Footer text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Low-vision</w:t>
            </w:r>
          </w:p>
        </w:tc>
        <w:tc>
          <w:tcPr>
            <w:tcW w:type="dxa" w:w="1440"/>
          </w:tcPr>
          <w:p>
            <w:r>
              <w:t>Use #555555</w:t>
            </w:r>
          </w:p>
        </w:tc>
      </w:tr>
    </w:tbl>
    <w:p/>
    <w:p>
      <w:pPr>
        <w:pStyle w:val="Heading3"/>
      </w:pPr>
      <w:r>
        <w:t>Operable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WCAG Rule</w:t>
            </w:r>
          </w:p>
        </w:tc>
        <w:tc>
          <w:tcPr>
            <w:tcW w:type="dxa" w:w="1440"/>
          </w:tcPr>
          <w:p>
            <w:r>
              <w:t>Element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Affected Users</w:t>
            </w:r>
          </w:p>
        </w:tc>
        <w:tc>
          <w:tcPr>
            <w:tcW w:type="dxa" w:w="1440"/>
          </w:tcPr>
          <w:p>
            <w:r>
              <w:t>Fix</w:t>
            </w:r>
          </w:p>
        </w:tc>
      </w:tr>
      <w:tr>
        <w:tc>
          <w:tcPr>
            <w:tcW w:type="dxa" w:w="1440"/>
          </w:tcPr>
          <w:p>
            <w:r>
              <w:t>A11Y-008</w:t>
            </w:r>
          </w:p>
        </w:tc>
        <w:tc>
          <w:tcPr>
            <w:tcW w:type="dxa" w:w="1440"/>
          </w:tcPr>
          <w:p>
            <w:r>
              <w:t>2.1.1 Keyboard</w:t>
            </w:r>
          </w:p>
        </w:tc>
        <w:tc>
          <w:tcPr>
            <w:tcW w:type="dxa" w:w="1440"/>
          </w:tcPr>
          <w:p>
            <w:r>
              <w:t>Left carousel arrow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Keyboard-only</w:t>
            </w:r>
          </w:p>
        </w:tc>
        <w:tc>
          <w:tcPr>
            <w:tcW w:type="dxa" w:w="1440"/>
          </w:tcPr>
          <w:p>
            <w:r>
              <w:t>Add aria-label</w:t>
            </w:r>
          </w:p>
        </w:tc>
      </w:tr>
      <w:tr>
        <w:tc>
          <w:tcPr>
            <w:tcW w:type="dxa" w:w="1440"/>
          </w:tcPr>
          <w:p>
            <w:r>
              <w:t>A11Y-009</w:t>
            </w:r>
          </w:p>
        </w:tc>
        <w:tc>
          <w:tcPr>
            <w:tcW w:type="dxa" w:w="1440"/>
          </w:tcPr>
          <w:p>
            <w:r>
              <w:t>2.1.1 Keyboard</w:t>
            </w:r>
          </w:p>
        </w:tc>
        <w:tc>
          <w:tcPr>
            <w:tcW w:type="dxa" w:w="1440"/>
          </w:tcPr>
          <w:p>
            <w:r>
              <w:t>Right carousel arrow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Keyboard-only</w:t>
            </w:r>
          </w:p>
        </w:tc>
        <w:tc>
          <w:tcPr>
            <w:tcW w:type="dxa" w:w="1440"/>
          </w:tcPr>
          <w:p>
            <w:r>
              <w:t>Add aria-label</w:t>
            </w:r>
          </w:p>
        </w:tc>
      </w:tr>
      <w:tr>
        <w:tc>
          <w:tcPr>
            <w:tcW w:type="dxa" w:w="1440"/>
          </w:tcPr>
          <w:p>
            <w:r>
              <w:t>A11Y-010</w:t>
            </w:r>
          </w:p>
        </w:tc>
        <w:tc>
          <w:tcPr>
            <w:tcW w:type="dxa" w:w="1440"/>
          </w:tcPr>
          <w:p>
            <w:r>
              <w:t>2.1.1 Keyboard</w:t>
            </w:r>
          </w:p>
        </w:tc>
        <w:tc>
          <w:tcPr>
            <w:tcW w:type="dxa" w:w="1440"/>
          </w:tcPr>
          <w:p>
            <w:r>
              <w:t>Left recommended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Keyboard-only</w:t>
            </w:r>
          </w:p>
        </w:tc>
        <w:tc>
          <w:tcPr>
            <w:tcW w:type="dxa" w:w="1440"/>
          </w:tcPr>
          <w:p>
            <w:r>
              <w:t>Add aria-label</w:t>
            </w:r>
          </w:p>
        </w:tc>
      </w:tr>
      <w:tr>
        <w:tc>
          <w:tcPr>
            <w:tcW w:type="dxa" w:w="1440"/>
          </w:tcPr>
          <w:p>
            <w:r>
              <w:t>A11Y-011</w:t>
            </w:r>
          </w:p>
        </w:tc>
        <w:tc>
          <w:tcPr>
            <w:tcW w:type="dxa" w:w="1440"/>
          </w:tcPr>
          <w:p>
            <w:r>
              <w:t>2.1.1 Keyboard</w:t>
            </w:r>
          </w:p>
        </w:tc>
        <w:tc>
          <w:tcPr>
            <w:tcW w:type="dxa" w:w="1440"/>
          </w:tcPr>
          <w:p>
            <w:r>
              <w:t>Right recommended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1440"/>
          </w:tcPr>
          <w:p>
            <w:r>
              <w:t>Keyboard-only</w:t>
            </w:r>
          </w:p>
        </w:tc>
        <w:tc>
          <w:tcPr>
            <w:tcW w:type="dxa" w:w="1440"/>
          </w:tcPr>
          <w:p>
            <w:r>
              <w:t>Add aria-label</w:t>
            </w:r>
          </w:p>
        </w:tc>
      </w:tr>
      <w:tr>
        <w:tc>
          <w:tcPr>
            <w:tcW w:type="dxa" w:w="1440"/>
          </w:tcPr>
          <w:p>
            <w:r>
              <w:t>A11Y-012</w:t>
            </w:r>
          </w:p>
        </w:tc>
        <w:tc>
          <w:tcPr>
            <w:tcW w:type="dxa" w:w="1440"/>
          </w:tcPr>
          <w:p>
            <w:r>
              <w:t>2.4.7 Focus</w:t>
            </w:r>
          </w:p>
        </w:tc>
        <w:tc>
          <w:tcPr>
            <w:tcW w:type="dxa" w:w="1440"/>
          </w:tcPr>
          <w:p>
            <w:r>
              <w:t>Subscribe button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Keyboard-only</w:t>
            </w:r>
          </w:p>
        </w:tc>
        <w:tc>
          <w:tcPr>
            <w:tcW w:type="dxa" w:w="1440"/>
          </w:tcPr>
          <w:p>
            <w:r>
              <w:t>Add aria-label</w:t>
            </w:r>
          </w:p>
        </w:tc>
      </w:tr>
    </w:tbl>
    <w:p/>
    <w:p>
      <w:pPr>
        <w:pStyle w:val="Heading3"/>
      </w:pPr>
      <w:r>
        <w:t>Understandable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WCAG Rule</w:t>
            </w:r>
          </w:p>
        </w:tc>
        <w:tc>
          <w:tcPr>
            <w:tcW w:type="dxa" w:w="1440"/>
          </w:tcPr>
          <w:p>
            <w:r>
              <w:t>Element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Affected Users</w:t>
            </w:r>
          </w:p>
        </w:tc>
        <w:tc>
          <w:tcPr>
            <w:tcW w:type="dxa" w:w="1440"/>
          </w:tcPr>
          <w:p>
            <w:r>
              <w:t>Fix</w:t>
            </w:r>
          </w:p>
        </w:tc>
      </w:tr>
      <w:tr>
        <w:tc>
          <w:tcPr>
            <w:tcW w:type="dxa" w:w="1440"/>
          </w:tcPr>
          <w:p>
            <w:r>
              <w:t>A11Y-013</w:t>
            </w:r>
          </w:p>
        </w:tc>
        <w:tc>
          <w:tcPr>
            <w:tcW w:type="dxa" w:w="1440"/>
          </w:tcPr>
          <w:p>
            <w:r>
              <w:t>3.2.1 Heading order</w:t>
            </w:r>
          </w:p>
        </w:tc>
        <w:tc>
          <w:tcPr>
            <w:tcW w:type="dxa" w:w="1440"/>
          </w:tcPr>
          <w:p>
            <w:r>
              <w:t>H4 after H2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Screen reader</w:t>
            </w:r>
          </w:p>
        </w:tc>
        <w:tc>
          <w:tcPr>
            <w:tcW w:type="dxa" w:w="1440"/>
          </w:tcPr>
          <w:p>
            <w:r>
              <w:t>Use H3</w:t>
            </w:r>
          </w:p>
        </w:tc>
      </w:tr>
      <w:tr>
        <w:tc>
          <w:tcPr>
            <w:tcW w:type="dxa" w:w="1440"/>
          </w:tcPr>
          <w:p>
            <w:r>
              <w:t>A11Y-014</w:t>
            </w:r>
          </w:p>
        </w:tc>
        <w:tc>
          <w:tcPr>
            <w:tcW w:type="dxa" w:w="1440"/>
          </w:tcPr>
          <w:p>
            <w:r>
              <w:t>2.4.1 Bypass blocks</w:t>
            </w:r>
          </w:p>
        </w:tc>
        <w:tc>
          <w:tcPr>
            <w:tcW w:type="dxa" w:w="1440"/>
          </w:tcPr>
          <w:p>
            <w:r>
              <w:t>No skip link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Keyboard-only</w:t>
            </w:r>
          </w:p>
        </w:tc>
        <w:tc>
          <w:tcPr>
            <w:tcW w:type="dxa" w:w="1440"/>
          </w:tcPr>
          <w:p>
            <w:r>
              <w:t>Add skip link</w:t>
            </w:r>
          </w:p>
        </w:tc>
      </w:tr>
    </w:tbl>
    <w:p/>
    <w:p>
      <w:pPr>
        <w:pStyle w:val="Heading3"/>
      </w:pPr>
      <w:r>
        <w:t>Robust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WCAG Rule</w:t>
            </w:r>
          </w:p>
        </w:tc>
        <w:tc>
          <w:tcPr>
            <w:tcW w:type="dxa" w:w="1440"/>
          </w:tcPr>
          <w:p>
            <w:r>
              <w:t>Element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Affected Users</w:t>
            </w:r>
          </w:p>
        </w:tc>
        <w:tc>
          <w:tcPr>
            <w:tcW w:type="dxa" w:w="1440"/>
          </w:tcPr>
          <w:p>
            <w:r>
              <w:t>Fix</w:t>
            </w:r>
          </w:p>
        </w:tc>
      </w:tr>
      <w:tr>
        <w:tc>
          <w:tcPr>
            <w:tcW w:type="dxa" w:w="1440"/>
          </w:tcPr>
          <w:p>
            <w:r>
              <w:t>A11Y-015</w:t>
            </w:r>
          </w:p>
        </w:tc>
        <w:tc>
          <w:tcPr>
            <w:tcW w:type="dxa" w:w="1440"/>
          </w:tcPr>
          <w:p>
            <w:r>
              <w:t>1.3.1 Landmarks</w:t>
            </w:r>
          </w:p>
        </w:tc>
        <w:tc>
          <w:tcPr>
            <w:tcW w:type="dxa" w:w="1440"/>
          </w:tcPr>
          <w:p>
            <w:r>
              <w:t>Content outside main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Screen reader</w:t>
            </w:r>
          </w:p>
        </w:tc>
        <w:tc>
          <w:tcPr>
            <w:tcW w:type="dxa" w:w="1440"/>
          </w:tcPr>
          <w:p>
            <w:r>
              <w:t>Add &lt;main&gt;</w:t>
            </w:r>
          </w:p>
        </w:tc>
      </w:tr>
      <w:tr>
        <w:tc>
          <w:tcPr>
            <w:tcW w:type="dxa" w:w="1440"/>
          </w:tcPr>
          <w:p>
            <w:r>
              <w:t>A11Y-016</w:t>
            </w:r>
          </w:p>
        </w:tc>
        <w:tc>
          <w:tcPr>
            <w:tcW w:type="dxa" w:w="1440"/>
          </w:tcPr>
          <w:p>
            <w:r>
              <w:t>1.3.1 Landmarks</w:t>
            </w:r>
          </w:p>
        </w:tc>
        <w:tc>
          <w:tcPr>
            <w:tcW w:type="dxa" w:w="1440"/>
          </w:tcPr>
          <w:p>
            <w:r>
              <w:t>46 sections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Screen reader</w:t>
            </w:r>
          </w:p>
        </w:tc>
        <w:tc>
          <w:tcPr>
            <w:tcW w:type="dxa" w:w="1440"/>
          </w:tcPr>
          <w:p>
            <w:r>
              <w:t>Use semantic</w:t>
            </w:r>
          </w:p>
        </w:tc>
      </w:tr>
    </w:tbl>
    <w:p/>
    <w:p>
      <w:pPr>
        <w:pStyle w:val="Heading2"/>
      </w:pPr>
      <w:r>
        <w:t>Manual Review Needed</w:t>
      </w:r>
    </w:p>
    <w:p>
      <w:r>
        <w:t>1. Subscribe Button Focus Styling — Verify visible :focus outline</w:t>
      </w:r>
    </w:p>
    <w:p>
      <w:r>
        <w:t>2. Carousel Keyboard Controls — Test Tab/Enter key activation</w:t>
      </w:r>
    </w:p>
    <w:p>
      <w:r>
        <w:t>3. Form Field Association — Email input should have &lt;label&gt;</w:t>
      </w:r>
    </w:p>
    <w:p>
      <w:r>
        <w:t>4. Dynamic Content Updates — Verify aria-live regions work</w:t>
      </w:r>
    </w:p>
    <w:p/>
    <w:p>
      <w:pPr>
        <w:pStyle w:val="Heading2"/>
      </w:pPr>
      <w:r>
        <w:t>Fix Priority Queue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A11Y-005</w:t>
            </w:r>
          </w:p>
        </w:tc>
        <w:tc>
          <w:tcPr>
            <w:tcW w:type="dxa" w:w="2160"/>
          </w:tcPr>
          <w:p>
            <w:r>
              <w:t>Fix contrast on 44 price elements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A11Y-012</w:t>
            </w:r>
          </w:p>
        </w:tc>
        <w:tc>
          <w:tcPr>
            <w:tcW w:type="dxa" w:w="2160"/>
          </w:tcPr>
          <w:p>
            <w:r>
              <w:t>Add text to subscribe button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A11Y-002,003</w:t>
            </w:r>
          </w:p>
        </w:tc>
        <w:tc>
          <w:tcPr>
            <w:tcW w:type="dxa" w:w="2160"/>
          </w:tcPr>
          <w:p>
            <w:r>
              <w:t>Fix heading contrast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A11Y-004</w:t>
            </w:r>
          </w:p>
        </w:tc>
        <w:tc>
          <w:tcPr>
            <w:tcW w:type="dxa" w:w="2160"/>
          </w:tcPr>
          <w:p>
            <w:r>
              <w:t>Fix green button contrast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A11Y-015</w:t>
            </w:r>
          </w:p>
        </w:tc>
        <w:tc>
          <w:tcPr>
            <w:tcW w:type="dxa" w:w="2160"/>
          </w:tcPr>
          <w:p>
            <w:r>
              <w:t>Add main landmark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Key Recommendations</w:t>
      </w:r>
    </w:p>
    <w:p>
      <w:r>
        <w:t>• Color Palette Overhaul: Replace non-compliant orange and gray colors</w:t>
      </w:r>
    </w:p>
    <w:p>
      <w:r>
        <w:t>• Landmark Structure: Wrap content in semantic &lt;main&gt;, &lt;nav&gt;, &lt;footer&gt;</w:t>
      </w:r>
    </w:p>
    <w:p>
      <w:r>
        <w:t>• Carousel Accessibility: Add aria-labels to all carousel controls</w:t>
      </w:r>
    </w:p>
    <w:p>
      <w:r>
        <w:t>• Form Improvements: Associate email label to input field</w:t>
      </w:r>
    </w:p>
    <w:p>
      <w:r>
        <w:t>• Navigation Enhancement: Add skip-to-main-content link</w:t>
      </w:r>
    </w:p>
    <w:p/>
    <w:p>
      <w:pPr>
        <w:pStyle w:val="Heading3"/>
      </w:pPr>
      <w:r>
        <w:t>WCAG 2.1 AA Compliance: FAILS — Multiple serious violations require remediation.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