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0773" w14:textId="77777777" w:rsidR="00987431" w:rsidRDefault="00987431" w:rsidP="00987431">
      <w:pPr>
        <w:spacing w:after="60"/>
      </w:pPr>
      <w:r>
        <w:rPr>
          <w:rFonts w:ascii="Arial" w:hAnsi="Arial" w:cs="Arial"/>
          <w:color w:val="888888"/>
          <w:sz w:val="16"/>
          <w:szCs w:val="16"/>
        </w:rPr>
        <w:t>PARA USO INTERNO · CONFIDENCIAL · DOCUMENTO PRESS RELEASE</w:t>
      </w:r>
    </w:p>
    <w:p w14:paraId="7111827E" w14:textId="77777777" w:rsidR="00987431" w:rsidRDefault="00987431" w:rsidP="00987431">
      <w:pPr>
        <w:spacing w:after="120"/>
      </w:pPr>
      <w:r>
        <w:rPr>
          <w:rFonts w:ascii="Arial" w:hAnsi="Arial" w:cs="Arial"/>
          <w:color w:val="555555"/>
          <w:sz w:val="18"/>
          <w:szCs w:val="18"/>
        </w:rPr>
        <w:t>Versión 2.0 — Transformación Organizacional: Nuevas Formas de Trabajar</w:t>
      </w:r>
    </w:p>
    <w:p w14:paraId="47C8130F" w14:textId="77777777" w:rsidR="00987431" w:rsidRDefault="00987431" w:rsidP="00987431">
      <w:pPr>
        <w:spacing w:after="160"/>
      </w:pPr>
      <w:r>
        <w:rPr>
          <w:rFonts w:ascii="Arial" w:hAnsi="Arial" w:cs="Arial"/>
          <w:b/>
          <w:sz w:val="38"/>
          <w:szCs w:val="38"/>
        </w:rPr>
        <w:t>Línea Directa ha doblado su capacidad de entregar valor: los equipos de Tecnología, Transformación y Negocio trabajan ahora unidos, con autoridad real y resultados visibles en semanas, no en meses</w:t>
      </w:r>
    </w:p>
    <w:p w14:paraId="619006E1" w14:textId="77777777" w:rsidR="00987431" w:rsidRDefault="00987431" w:rsidP="00987431">
      <w:pPr>
        <w:spacing w:after="200"/>
      </w:pPr>
      <w:r>
        <w:rPr>
          <w:i/>
          <w:color w:val="555555"/>
          <w:sz w:val="24"/>
          <w:szCs w:val="24"/>
        </w:rPr>
        <w:t>La ambición es convertirse en la primera aseguradora que destaca por su eficiencia, enamora por su servicio y se elige por su marca. Para conseguirlo, primero había que cambiar cómo se trabaja por dentro.</w:t>
      </w:r>
    </w:p>
    <w:p w14:paraId="6D64DD2C" w14:textId="77777777" w:rsidR="00987431" w:rsidRDefault="00987431" w:rsidP="00987431">
      <w:pPr>
        <w:pBdr>
          <w:bottom w:val="single" w:sz="1" w:space="1" w:color="D3D1C7"/>
        </w:pBdr>
        <w:spacing w:after="240"/>
      </w:pPr>
    </w:p>
    <w:p w14:paraId="5185CF5A" w14:textId="77777777" w:rsidR="00987431" w:rsidRDefault="00987431" w:rsidP="00987431">
      <w:pPr>
        <w:spacing w:after="200"/>
      </w:pPr>
      <w:r>
        <w:rPr>
          <w:rFonts w:ascii="Arial" w:hAnsi="Arial" w:cs="Arial"/>
          <w:color w:val="888888"/>
          <w:sz w:val="18"/>
          <w:szCs w:val="18"/>
        </w:rPr>
        <w:t>Madrid, 2026 — Para distribución interna inmediata</w:t>
      </w:r>
    </w:p>
    <w:p w14:paraId="15709EF7" w14:textId="77777777" w:rsidR="00987431" w:rsidRDefault="00987431" w:rsidP="00987431">
      <w:pPr>
        <w:spacing w:after="180"/>
        <w:jc w:val="both"/>
      </w:pPr>
      <w:r>
        <w:t>Línea Directa ha completado la primera fase de su transformación organizacional y ya cuenta con equipos que trabajan de forma radicalmente diferente: más conectados al negocio, con mayor autoridad para decidir qué se hace primero, y capaces de entregar resultados concretos en ciclos cortos sin sacrificar la calidad. El objetivo no era implantar una metodología. Era construir un sistema de trabajo que por fin conecte la estrategia de la compañía con lo que los equipos entregan cada día.</w:t>
      </w:r>
    </w:p>
    <w:p w14:paraId="1C8F3975" w14:textId="77777777" w:rsidR="00987431" w:rsidRDefault="00987431" w:rsidP="00987431">
      <w:pPr>
        <w:spacing w:after="180"/>
        <w:jc w:val="both"/>
      </w:pPr>
      <w:r>
        <w:t>El cambio más importante ha sido acercar a las personas. Tecnología, Transformación y Negocio, que hasta ahora trabajaban en carriles separados con sus propias agendas y ritmos, han pasado a compartir objetivos, tableros de trabajo y reuniones de seguimiento. Los equipos de desarrollo ya no esperan a que el negocio defina un proyecto completo para empezar a trabajar: trabajan codo con codo desde el primer momento, priorizando juntos lo que más valor aporta y ajustando en tiempo real cuando las prioridades cambian. El negocio, a su vez, tiene por primera vez autoridad real para influir en qué entra en cada ciclo de trabajo, en lugar de hacer cola en una lista de peticiones que tardía meses en procesarse.</w:t>
      </w:r>
    </w:p>
    <w:tbl>
      <w:tblPr>
        <w:tblW w:w="9026" w:type="dxa"/>
        <w:tblCellMar>
          <w:left w:w="10" w:type="dxa"/>
          <w:right w:w="10" w:type="dxa"/>
        </w:tblCellMar>
        <w:tblLook w:val="0000" w:firstRow="0" w:lastRow="0" w:firstColumn="0" w:lastColumn="0" w:noHBand="0" w:noVBand="0"/>
      </w:tblPr>
      <w:tblGrid>
        <w:gridCol w:w="9026"/>
      </w:tblGrid>
      <w:tr w:rsidR="00987431" w14:paraId="1DDB5215" w14:textId="77777777" w:rsidTr="008D2625">
        <w:tc>
          <w:tcPr>
            <w:tcW w:w="9026" w:type="dxa"/>
            <w:tcBorders>
              <w:left w:val="single" w:sz="18" w:space="0" w:color="B4B2A9"/>
            </w:tcBorders>
            <w:shd w:val="clear" w:color="auto" w:fill="F8F7F4"/>
            <w:tcMar>
              <w:top w:w="160" w:type="dxa"/>
              <w:left w:w="280" w:type="dxa"/>
              <w:bottom w:w="120" w:type="dxa"/>
              <w:right w:w="200" w:type="dxa"/>
            </w:tcMar>
          </w:tcPr>
          <w:p w14:paraId="3D9BFB2C" w14:textId="77777777" w:rsidR="00987431" w:rsidRDefault="00987431" w:rsidP="008D2625">
            <w:pPr>
              <w:spacing w:after="60"/>
              <w:jc w:val="both"/>
            </w:pPr>
            <w:r>
              <w:rPr>
                <w:i/>
                <w:color w:val="555555"/>
                <w:sz w:val="21"/>
                <w:szCs w:val="21"/>
              </w:rPr>
              <w:t>“Acelerar nuevas formas de trabajar para convertirnos en la primera aseguradora que destaca por su eficiencia, enamora por su servicio y se elige por su marca. El x2 en capacidad de entrega no es el fin: es la condición para poder hacer todo lo demás.”</w:t>
            </w:r>
          </w:p>
          <w:p w14:paraId="23FF8D45" w14:textId="77777777" w:rsidR="00987431" w:rsidRDefault="00987431" w:rsidP="008D2625">
            <w:pPr>
              <w:spacing w:before="60"/>
            </w:pPr>
            <w:r>
              <w:rPr>
                <w:rFonts w:ascii="Arial" w:hAnsi="Arial" w:cs="Arial"/>
                <w:color w:val="888888"/>
                <w:sz w:val="17"/>
                <w:szCs w:val="17"/>
              </w:rPr>
              <w:t>— Comité de Dirección, Línea Directa Aseguradora</w:t>
            </w:r>
          </w:p>
        </w:tc>
      </w:tr>
    </w:tbl>
    <w:p w14:paraId="01E8A415" w14:textId="77777777" w:rsidR="00987431" w:rsidRDefault="00987431" w:rsidP="00987431">
      <w:pPr>
        <w:spacing w:before="200"/>
      </w:pPr>
    </w:p>
    <w:p w14:paraId="54EB72CC" w14:textId="77777777" w:rsidR="00987431" w:rsidRDefault="00987431" w:rsidP="00987431">
      <w:pPr>
        <w:spacing w:after="180"/>
        <w:jc w:val="both"/>
      </w:pPr>
      <w:r>
        <w:t>La transformación se ha articulado en torno a tres palancas. La primera es la entrega de valor continua: equipos estables, capaces de priorizar lo que más importa y de entregarlo con la calidad y la estabilidad que el negocio necesita. La segunda es la alineación: eliminar las fricciones entre quién pide, quién decide y quién construye, de forma que la capacidad disponible se dedique siempre a lo correcto. La tercera es el impacto: equipos con objetivos comunes, que mejoran de forma continua y que pueden demostrar en ciclos cortos que su trabajo mueve el negocio hacia adelante.</w:t>
      </w:r>
    </w:p>
    <w:p w14:paraId="679FECA7" w14:textId="77777777" w:rsidR="00987431" w:rsidRDefault="00987431" w:rsidP="00987431">
      <w:pPr>
        <w:spacing w:after="180"/>
        <w:jc w:val="both"/>
      </w:pPr>
      <w:r>
        <w:t>La implantación ha seguido un principio deliberado: primero aprender, luego escalar. En lugar de transformar toda la organización de golpe, se arrancaron equipos piloto que probaron el nuevo modelo en condiciones reales, midieron el impacto desde el primer ciclo y generaron las lecciones que ahora guían la extensión al resto de la organización. Este enfoque no es una precaución conservadora: es la única manera de transformar una organización que sigue entregando valor mientras cambia.</w:t>
      </w:r>
    </w:p>
    <w:p w14:paraId="7D46ACC3" w14:textId="77777777" w:rsidR="00987431" w:rsidRDefault="00987431" w:rsidP="00987431">
      <w:pPr>
        <w:spacing w:after="240"/>
        <w:jc w:val="both"/>
      </w:pPr>
      <w:r>
        <w:lastRenderedPageBreak/>
        <w:t>La compañía ha contado con el apoyo de una consultora especializada en transformaciones de este tipo. Su aportación no ha sido vender un modelo estándar: ha sido ayudar a Línea Directa a diseñar el suyo propio, adaptado a su cultura, su tamaño y su momento estratégico. Los principios vienen del mercado; la solución es de Línea Directa.</w:t>
      </w:r>
    </w:p>
    <w:p w14:paraId="1B5EBCD6" w14:textId="77777777" w:rsidR="00987431" w:rsidRDefault="00987431" w:rsidP="00987431">
      <w:pPr>
        <w:pBdr>
          <w:bottom w:val="single" w:sz="1" w:space="1" w:color="D3D1C7"/>
        </w:pBdr>
        <w:spacing w:after="240"/>
      </w:pPr>
    </w:p>
    <w:p w14:paraId="1C7F2B4C" w14:textId="77777777" w:rsidR="00987431" w:rsidRDefault="00987431" w:rsidP="00987431">
      <w:pPr>
        <w:spacing w:after="200"/>
      </w:pPr>
      <w:r>
        <w:rPr>
          <w:rFonts w:ascii="Arial" w:hAnsi="Arial" w:cs="Arial"/>
          <w:color w:val="888888"/>
          <w:sz w:val="16"/>
          <w:szCs w:val="16"/>
        </w:rPr>
        <w:t>PREGUNTAS Y RESPUESTAS INTERNAS</w:t>
      </w:r>
    </w:p>
    <w:p w14:paraId="55ACB602" w14:textId="77777777" w:rsidR="00987431" w:rsidRDefault="00987431" w:rsidP="00987431">
      <w:pPr>
        <w:spacing w:before="200" w:after="80"/>
      </w:pPr>
      <w:r>
        <w:rPr>
          <w:rFonts w:ascii="Arial" w:hAnsi="Arial" w:cs="Arial"/>
          <w:b/>
        </w:rPr>
        <w:t>¿Esto significa que vamos a trabajar siempre en modo ‘sprint’ y a dejar de hacer proyectos?</w:t>
      </w:r>
    </w:p>
    <w:p w14:paraId="5DCF5BCB" w14:textId="77777777" w:rsidR="00987431" w:rsidRDefault="00987431" w:rsidP="00987431">
      <w:pPr>
        <w:spacing w:after="60"/>
        <w:jc w:val="both"/>
      </w:pPr>
      <w:r>
        <w:rPr>
          <w:color w:val="555555"/>
          <w:sz w:val="21"/>
          <w:szCs w:val="21"/>
        </w:rPr>
        <w:t>No. La compañía seguirá haciendo proyectos —evoluciones de plataformas tecnológicas, cambios regulatorios— que por su naturaleza requieren una planificación más estructurada y no encajan en un ciclo de entrega corto. Lo que cambia es cómo se organiza el trabajo de los equipos que pueden beneficiarse de ciclos iterativos: priorizando continuamente lo que más valor aporta, entregando en incrementos y ajustando en función de lo que aprenden. Ambos mundos coexisten, y el modelo define claramente cuándo aplica cada uno.</w:t>
      </w:r>
    </w:p>
    <w:p w14:paraId="77015841" w14:textId="77777777" w:rsidR="00987431" w:rsidRDefault="00987431" w:rsidP="00987431">
      <w:pPr>
        <w:spacing w:before="200" w:after="80"/>
      </w:pPr>
      <w:r>
        <w:rPr>
          <w:rFonts w:ascii="Arial" w:hAnsi="Arial" w:cs="Arial"/>
          <w:b/>
        </w:rPr>
        <w:t>¿Cómo se coordinan los equipos entre sí cuando trabajan en cosas que se afectan mutuamente?</w:t>
      </w:r>
    </w:p>
    <w:p w14:paraId="09A3A9D5" w14:textId="77777777" w:rsidR="00987431" w:rsidRDefault="00987431" w:rsidP="00987431">
      <w:pPr>
        <w:spacing w:after="60"/>
        <w:jc w:val="both"/>
      </w:pPr>
      <w:r>
        <w:rPr>
          <w:color w:val="555555"/>
          <w:sz w:val="21"/>
          <w:szCs w:val="21"/>
        </w:rPr>
        <w:t>La coordinación entre equipos es uno de los elementos más cuidados del diseño. Cada equipo tiene claro qué depende de otros para poder avanzar, y esas dependencias se gestionan de forma explícita en las reuniones de planificación conjunta que se celebran regularmente. Cuando un equipo necesita algo de otro para poder entregar, lo acuerdan con antelación, lo priorizan en conjunto y lo hacen visible para toda la organización. El objetivo es que ningún equipo se encuentre bloqueado por una sorpresa: las interdependencias se identifican antes de que se conviertan en problemas.</w:t>
      </w:r>
    </w:p>
    <w:p w14:paraId="66B6F95D" w14:textId="77777777" w:rsidR="00987431" w:rsidRDefault="00987431" w:rsidP="00987431">
      <w:pPr>
        <w:spacing w:before="200" w:after="80"/>
      </w:pPr>
      <w:r>
        <w:rPr>
          <w:rFonts w:ascii="Arial" w:hAnsi="Arial" w:cs="Arial"/>
          <w:b/>
        </w:rPr>
        <w:t>¿Qué cambia para alguien que lidera un equipo de desarrollo o de negocio?</w:t>
      </w:r>
    </w:p>
    <w:p w14:paraId="14894C57" w14:textId="77777777" w:rsidR="00987431" w:rsidRDefault="00987431" w:rsidP="00987431">
      <w:pPr>
        <w:spacing w:after="60"/>
        <w:jc w:val="both"/>
      </w:pPr>
      <w:r>
        <w:rPr>
          <w:color w:val="555555"/>
          <w:sz w:val="21"/>
          <w:szCs w:val="21"/>
        </w:rPr>
        <w:t>El cambio más significativo es la autoridad real sobre la priorización. En el nuevo modelo, quien lidera un equipo tiene poder de decisión genuino sobre qué entra en cada ciclo de trabajo, en función del valor que aporta y de la capacidad disponible. Ya no basta con añadir cosas a una lista y esperar turno: hay que argumentar el valor, negociar con otras áreas cuando hay competencia por la misma capacidad, y rendir cuentas de los resultados, no solo de las tareas entregadas. Es más responsabilidad, pero también más influencia real sobre lo que ocurre.</w:t>
      </w:r>
    </w:p>
    <w:p w14:paraId="72425A21" w14:textId="77777777" w:rsidR="00987431" w:rsidRDefault="00987431" w:rsidP="00987431">
      <w:pPr>
        <w:spacing w:before="200" w:after="80"/>
      </w:pPr>
      <w:r>
        <w:rPr>
          <w:rFonts w:ascii="Arial" w:hAnsi="Arial" w:cs="Arial"/>
          <w:b/>
        </w:rPr>
        <w:t>¿Cuánto tiempo hasta ver resultados concretos?</w:t>
      </w:r>
    </w:p>
    <w:p w14:paraId="76888A7D" w14:textId="77777777" w:rsidR="00987431" w:rsidRDefault="00987431" w:rsidP="00987431">
      <w:pPr>
        <w:spacing w:after="60"/>
        <w:jc w:val="both"/>
      </w:pPr>
      <w:r>
        <w:rPr>
          <w:color w:val="555555"/>
          <w:sz w:val="21"/>
          <w:szCs w:val="21"/>
        </w:rPr>
        <w:t>Los equipos piloto ya han completado sus primeros ciclos y los resultados son visibles. En el horizonte de 12 a 18 meses, las métricas estructurales —reducción del tiempo desde que se decide hacer algo hasta que está disponible, mejora de la calidad de lo que se entrega, eliminación de trabajo que no aporta valor— se consolidarán en toda la organización. El programa no espera al final para medir: cada ciclo genera datos que se analizan y que orientan los ajustes del siguiente.</w:t>
      </w:r>
    </w:p>
    <w:p w14:paraId="6F35C9D4" w14:textId="77777777" w:rsidR="00987431" w:rsidRDefault="00987431" w:rsidP="00987431">
      <w:pPr>
        <w:spacing w:before="200" w:after="80"/>
      </w:pPr>
      <w:r>
        <w:rPr>
          <w:rFonts w:ascii="Arial" w:hAnsi="Arial" w:cs="Arial"/>
          <w:b/>
        </w:rPr>
        <w:t>¿Este cambio afecta a todos los equipos al mismo tiempo?</w:t>
      </w:r>
    </w:p>
    <w:p w14:paraId="7D8CC3EC" w14:textId="77777777" w:rsidR="00987431" w:rsidRDefault="00987431" w:rsidP="00987431">
      <w:pPr>
        <w:spacing w:after="60"/>
        <w:jc w:val="both"/>
      </w:pPr>
      <w:r>
        <w:rPr>
          <w:color w:val="555555"/>
          <w:sz w:val="21"/>
          <w:szCs w:val="21"/>
        </w:rPr>
        <w:t>No, y eso es intencionado. La transformación avanza de forma progresiva: primero los equipos piloto, luego una extensión controlada, y finalmente el resto de la organización. Los proyectos que ya estaban en marcha han continuado según su planificación sin interferencias. Los equipos que aún no han adoptado el nuevo modelo lo harán cuando estén preparados y cuando el modelo esté suficientemente probado en su contexto específico. No hay una fecha de corte en la que todo cambia a la vez.</w:t>
      </w:r>
    </w:p>
    <w:p w14:paraId="1C4522F5" w14:textId="77777777" w:rsidR="00987431" w:rsidRDefault="00987431" w:rsidP="00987431">
      <w:pPr>
        <w:spacing w:before="200" w:after="80"/>
      </w:pPr>
      <w:r>
        <w:rPr>
          <w:rFonts w:ascii="Arial" w:hAnsi="Arial" w:cs="Arial"/>
          <w:b/>
        </w:rPr>
        <w:t>¿Qué papel tiene Negocio en todo esto?</w:t>
      </w:r>
    </w:p>
    <w:p w14:paraId="235ACBF9" w14:textId="77777777" w:rsidR="00987431" w:rsidRDefault="00987431" w:rsidP="00987431">
      <w:pPr>
        <w:spacing w:after="60"/>
        <w:jc w:val="both"/>
      </w:pPr>
      <w:r>
        <w:rPr>
          <w:color w:val="555555"/>
          <w:sz w:val="21"/>
          <w:szCs w:val="21"/>
        </w:rPr>
        <w:t xml:space="preserve">Un papel central y no delegable. La proximidad del negocio a los equipos de desarrollo es lo que garantiza que el trabajo que se hace es el correcto. En el nuevo modelo, las áreas de negocio participan activamente en decidir qué se prioriza en cada ciclo, validan que lo que se está construyendo responde a lo que realmente necesitan, y reciben resultados con mayor frecuencia </w:t>
      </w:r>
      <w:r>
        <w:rPr>
          <w:color w:val="555555"/>
          <w:sz w:val="21"/>
          <w:szCs w:val="21"/>
        </w:rPr>
        <w:lastRenderedPageBreak/>
        <w:t>para poder dar su opinión antes de que el trabajo esté completamente terminado. Esa participación no es una reunión más: es parte del sistema de trabajo.</w:t>
      </w:r>
    </w:p>
    <w:p w14:paraId="6D4FE76C" w14:textId="77777777" w:rsidR="00987431" w:rsidRDefault="00987431" w:rsidP="00987431">
      <w:pPr>
        <w:pBdr>
          <w:bottom w:val="single" w:sz="1" w:space="1" w:color="D3D1C7"/>
        </w:pBdr>
        <w:spacing w:before="200" w:after="240"/>
      </w:pPr>
    </w:p>
    <w:p w14:paraId="2D6DFD84" w14:textId="77777777" w:rsidR="00987431" w:rsidRDefault="00987431" w:rsidP="00987431">
      <w:pPr>
        <w:spacing w:after="120"/>
      </w:pPr>
      <w:r>
        <w:rPr>
          <w:rFonts w:ascii="Arial" w:hAnsi="Arial" w:cs="Arial"/>
          <w:color w:val="888888"/>
          <w:sz w:val="16"/>
          <w:szCs w:val="16"/>
        </w:rPr>
        <w:t>OBJETIVOS Y RESULTADOS ESPERADOS</w:t>
      </w:r>
    </w:p>
    <w:p w14:paraId="6FA37E5A" w14:textId="77777777" w:rsidR="00987431" w:rsidRDefault="00987431" w:rsidP="00987431">
      <w:pPr>
        <w:spacing w:after="160"/>
      </w:pPr>
      <w:r>
        <w:rPr>
          <w:rFonts w:ascii="Arial" w:hAnsi="Arial" w:cs="Arial"/>
          <w:b/>
          <w:sz w:val="30"/>
          <w:szCs w:val="30"/>
        </w:rPr>
        <w:t>El éxito se mide en velocidad, calidad, impacto y compromiso</w:t>
      </w:r>
    </w:p>
    <w:p w14:paraId="6E3334E2" w14:textId="77777777" w:rsidR="00987431" w:rsidRDefault="00987431" w:rsidP="00987431">
      <w:pPr>
        <w:spacing w:after="280"/>
        <w:jc w:val="both"/>
      </w:pPr>
      <w:r>
        <w:rPr>
          <w:i/>
          <w:color w:val="555555"/>
        </w:rPr>
        <w:t>Los rangos reflejan la variabilidad esperada según el alcance y la velocidad de adopción. Son horizontes, no compromisos rígidos: el programa aprende y ajusta en cada ciclo.</w:t>
      </w:r>
    </w:p>
    <w:p w14:paraId="3D80BB69" w14:textId="77777777" w:rsidR="00987431" w:rsidRDefault="00987431" w:rsidP="00987431">
      <w:pPr>
        <w:spacing w:after="100"/>
      </w:pPr>
      <w:r>
        <w:rPr>
          <w:rFonts w:ascii="Arial" w:hAnsi="Arial" w:cs="Arial"/>
          <w:b/>
          <w:color w:val="BE2A2A"/>
          <w:sz w:val="16"/>
          <w:szCs w:val="16"/>
        </w:rPr>
        <w:t>RESULTADOS ESPERADOS (12–18 MESES)</w:t>
      </w:r>
    </w:p>
    <w:tbl>
      <w:tblPr>
        <w:tblW w:w="9026" w:type="dxa"/>
        <w:tblCellMar>
          <w:left w:w="10" w:type="dxa"/>
          <w:right w:w="10" w:type="dxa"/>
        </w:tblCellMar>
        <w:tblLook w:val="0000" w:firstRow="0" w:lastRow="0" w:firstColumn="0" w:lastColumn="0" w:noHBand="0" w:noVBand="0"/>
      </w:tblPr>
      <w:tblGrid>
        <w:gridCol w:w="4400"/>
        <w:gridCol w:w="2313"/>
        <w:gridCol w:w="2313"/>
      </w:tblGrid>
      <w:tr w:rsidR="00987431" w14:paraId="06DF3CA3" w14:textId="77777777" w:rsidTr="008D2625">
        <w:trPr>
          <w:tblHeader/>
        </w:trPr>
        <w:tc>
          <w:tcPr>
            <w:tcW w:w="4400" w:type="dxa"/>
            <w:shd w:val="clear" w:color="auto" w:fill="BE2A2A"/>
            <w:tcMar>
              <w:top w:w="80" w:type="dxa"/>
              <w:left w:w="140" w:type="dxa"/>
              <w:bottom w:w="80" w:type="dxa"/>
              <w:right w:w="100" w:type="dxa"/>
            </w:tcMar>
          </w:tcPr>
          <w:p w14:paraId="0EA287FC" w14:textId="77777777" w:rsidR="00987431" w:rsidRDefault="00987431" w:rsidP="008D2625">
            <w:pPr>
              <w:spacing w:before="80" w:after="80"/>
            </w:pPr>
            <w:r>
              <w:rPr>
                <w:rFonts w:ascii="Arial" w:hAnsi="Arial" w:cs="Arial"/>
                <w:b/>
                <w:color w:val="FFFFFF"/>
                <w:sz w:val="18"/>
                <w:szCs w:val="18"/>
              </w:rPr>
              <w:t>Métrica</w:t>
            </w:r>
          </w:p>
        </w:tc>
        <w:tc>
          <w:tcPr>
            <w:tcW w:w="2313" w:type="dxa"/>
            <w:shd w:val="clear" w:color="auto" w:fill="BE2A2A"/>
            <w:tcMar>
              <w:top w:w="80" w:type="dxa"/>
              <w:left w:w="140" w:type="dxa"/>
              <w:bottom w:w="80" w:type="dxa"/>
              <w:right w:w="100" w:type="dxa"/>
            </w:tcMar>
          </w:tcPr>
          <w:p w14:paraId="0C47840D" w14:textId="77777777" w:rsidR="00987431" w:rsidRDefault="00987431" w:rsidP="008D2625">
            <w:pPr>
              <w:spacing w:before="80" w:after="80"/>
              <w:jc w:val="center"/>
            </w:pPr>
            <w:r>
              <w:rPr>
                <w:rFonts w:ascii="Arial" w:hAnsi="Arial" w:cs="Arial"/>
                <w:b/>
                <w:color w:val="FFFFFF"/>
                <w:sz w:val="18"/>
                <w:szCs w:val="18"/>
              </w:rPr>
              <w:t>Situación actual</w:t>
            </w:r>
          </w:p>
        </w:tc>
        <w:tc>
          <w:tcPr>
            <w:tcW w:w="2313" w:type="dxa"/>
            <w:shd w:val="clear" w:color="auto" w:fill="BE2A2A"/>
            <w:tcMar>
              <w:top w:w="80" w:type="dxa"/>
              <w:left w:w="140" w:type="dxa"/>
              <w:bottom w:w="80" w:type="dxa"/>
              <w:right w:w="100" w:type="dxa"/>
            </w:tcMar>
          </w:tcPr>
          <w:p w14:paraId="2EA18E5C" w14:textId="77777777" w:rsidR="00987431" w:rsidRDefault="00987431" w:rsidP="008D2625">
            <w:pPr>
              <w:spacing w:before="80" w:after="80"/>
              <w:jc w:val="center"/>
            </w:pPr>
            <w:r>
              <w:rPr>
                <w:rFonts w:ascii="Arial" w:hAnsi="Arial" w:cs="Arial"/>
                <w:b/>
                <w:color w:val="FFFFFF"/>
                <w:sz w:val="18"/>
                <w:szCs w:val="18"/>
              </w:rPr>
              <w:t>Objetivo</w:t>
            </w:r>
          </w:p>
        </w:tc>
      </w:tr>
      <w:tr w:rsidR="00987431" w14:paraId="48C1DF14"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D25EB31" w14:textId="77777777" w:rsidR="00987431" w:rsidRDefault="00987431" w:rsidP="008D2625">
            <w:pPr>
              <w:spacing w:before="80" w:after="80"/>
            </w:pPr>
            <w:r>
              <w:rPr>
                <w:b/>
                <w:sz w:val="18"/>
                <w:szCs w:val="18"/>
              </w:rPr>
              <w:t>Mejora de calidad en entregables</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2BC968E" w14:textId="77777777" w:rsidR="00987431" w:rsidRDefault="00987431" w:rsidP="008D2625">
            <w:pPr>
              <w:spacing w:before="80" w:after="80"/>
              <w:jc w:val="center"/>
            </w:pPr>
            <w:r>
              <w:rPr>
                <w:sz w:val="18"/>
                <w:szCs w:val="18"/>
              </w:rPr>
              <w:t>Baseline a medir</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7E8CB08" w14:textId="77777777" w:rsidR="00987431" w:rsidRDefault="00987431" w:rsidP="008D2625">
            <w:pPr>
              <w:spacing w:before="80" w:after="80"/>
              <w:jc w:val="center"/>
            </w:pPr>
            <w:r>
              <w:rPr>
                <w:sz w:val="18"/>
                <w:szCs w:val="18"/>
              </w:rPr>
              <w:t>+5–15%</w:t>
            </w:r>
          </w:p>
        </w:tc>
      </w:tr>
      <w:tr w:rsidR="00987431" w14:paraId="6CFE8BFB"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097CEB1" w14:textId="77777777" w:rsidR="00987431" w:rsidRDefault="00987431" w:rsidP="008D2625">
            <w:pPr>
              <w:spacing w:before="80" w:after="80"/>
            </w:pPr>
            <w:r>
              <w:rPr>
                <w:b/>
                <w:sz w:val="18"/>
                <w:szCs w:val="18"/>
              </w:rPr>
              <w:t>Mejora de NPS</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AE140A1" w14:textId="77777777" w:rsidR="00987431" w:rsidRDefault="00987431" w:rsidP="008D2625">
            <w:pPr>
              <w:spacing w:before="80" w:after="80"/>
              <w:jc w:val="center"/>
            </w:pPr>
            <w:r>
              <w:rPr>
                <w:sz w:val="18"/>
                <w:szCs w:val="18"/>
              </w:rPr>
              <w:t>Baseline a medir</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E7942A5" w14:textId="77777777" w:rsidR="00987431" w:rsidRDefault="00987431" w:rsidP="008D2625">
            <w:pPr>
              <w:spacing w:before="80" w:after="80"/>
              <w:jc w:val="center"/>
            </w:pPr>
            <w:r>
              <w:rPr>
                <w:sz w:val="18"/>
                <w:szCs w:val="18"/>
              </w:rPr>
              <w:t>+5–10 puntos</w:t>
            </w:r>
          </w:p>
        </w:tc>
      </w:tr>
      <w:tr w:rsidR="00987431" w14:paraId="21AD09C7"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C4D066E" w14:textId="77777777" w:rsidR="00987431" w:rsidRDefault="00987431" w:rsidP="008D2625">
            <w:pPr>
              <w:spacing w:before="80" w:after="80"/>
            </w:pPr>
            <w:r>
              <w:rPr>
                <w:b/>
                <w:sz w:val="18"/>
                <w:szCs w:val="18"/>
              </w:rPr>
              <w:t>Eliminación de actividades sin valor</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31FC99AE" w14:textId="77777777" w:rsidR="00987431" w:rsidRDefault="00987431" w:rsidP="008D2625">
            <w:pPr>
              <w:spacing w:before="80" w:after="80"/>
              <w:jc w:val="center"/>
            </w:pPr>
            <w:r>
              <w:rPr>
                <w:sz w:val="18"/>
                <w:szCs w:val="18"/>
              </w:rPr>
              <w:t>Baseline a medir</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2A07B75" w14:textId="77777777" w:rsidR="00987431" w:rsidRDefault="00987431" w:rsidP="008D2625">
            <w:pPr>
              <w:spacing w:before="80" w:after="80"/>
              <w:jc w:val="center"/>
            </w:pPr>
            <w:r>
              <w:rPr>
                <w:sz w:val="18"/>
                <w:szCs w:val="18"/>
              </w:rPr>
              <w:t>20–30% de reducción</w:t>
            </w:r>
          </w:p>
        </w:tc>
      </w:tr>
      <w:tr w:rsidR="00987431" w14:paraId="3A24E746"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65CDBB5" w14:textId="77777777" w:rsidR="00987431" w:rsidRDefault="00987431" w:rsidP="008D2625">
            <w:pPr>
              <w:spacing w:before="80" w:after="80"/>
            </w:pPr>
            <w:r>
              <w:rPr>
                <w:b/>
                <w:sz w:val="18"/>
                <w:szCs w:val="18"/>
              </w:rPr>
              <w:t>Reducción del tiempo desde que se decide hasta que se entrega</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3655C03" w14:textId="77777777" w:rsidR="00987431" w:rsidRDefault="00987431" w:rsidP="008D2625">
            <w:pPr>
              <w:spacing w:before="80" w:after="80"/>
              <w:jc w:val="center"/>
            </w:pPr>
            <w:r>
              <w:rPr>
                <w:sz w:val="18"/>
                <w:szCs w:val="18"/>
              </w:rPr>
              <w:t>Baseline a medir</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287ADD7" w14:textId="77777777" w:rsidR="00987431" w:rsidRDefault="00987431" w:rsidP="008D2625">
            <w:pPr>
              <w:spacing w:before="80" w:after="80"/>
              <w:jc w:val="center"/>
            </w:pPr>
            <w:r>
              <w:rPr>
                <w:sz w:val="18"/>
                <w:szCs w:val="18"/>
              </w:rPr>
              <w:t>15–25% de mejora</w:t>
            </w:r>
          </w:p>
        </w:tc>
      </w:tr>
      <w:tr w:rsidR="00987431" w14:paraId="35764330"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34C93DED" w14:textId="77777777" w:rsidR="00987431" w:rsidRDefault="00987431" w:rsidP="008D2625">
            <w:pPr>
              <w:spacing w:before="80" w:after="80"/>
            </w:pPr>
            <w:r>
              <w:rPr>
                <w:b/>
                <w:sz w:val="18"/>
                <w:szCs w:val="18"/>
              </w:rPr>
              <w:t>Capacidad de entrega (velocidad con calidad)</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7596A3E" w14:textId="77777777" w:rsidR="00987431" w:rsidRDefault="00987431" w:rsidP="008D2625">
            <w:pPr>
              <w:spacing w:before="80" w:after="80"/>
              <w:jc w:val="center"/>
            </w:pPr>
            <w:r>
              <w:rPr>
                <w:sz w:val="18"/>
                <w:szCs w:val="18"/>
              </w:rPr>
              <w:t>Baseline a medir</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2C4D8865" w14:textId="77777777" w:rsidR="00987431" w:rsidRDefault="00987431" w:rsidP="008D2625">
            <w:pPr>
              <w:spacing w:before="80" w:after="80"/>
              <w:jc w:val="center"/>
            </w:pPr>
            <w:r>
              <w:rPr>
                <w:sz w:val="18"/>
                <w:szCs w:val="18"/>
              </w:rPr>
              <w:t>x2</w:t>
            </w:r>
          </w:p>
        </w:tc>
      </w:tr>
    </w:tbl>
    <w:p w14:paraId="14FC60A2" w14:textId="77777777" w:rsidR="00987431" w:rsidRDefault="00987431" w:rsidP="00987431">
      <w:pPr>
        <w:spacing w:before="180"/>
      </w:pPr>
    </w:p>
    <w:p w14:paraId="3113D250" w14:textId="77777777" w:rsidR="00987431" w:rsidRDefault="00987431" w:rsidP="00987431">
      <w:pPr>
        <w:spacing w:after="100"/>
      </w:pPr>
      <w:r>
        <w:rPr>
          <w:rFonts w:ascii="Arial" w:hAnsi="Arial" w:cs="Arial"/>
          <w:b/>
          <w:sz w:val="16"/>
          <w:szCs w:val="16"/>
        </w:rPr>
        <w:t>HITOS DEL PROGRAMA</w:t>
      </w:r>
    </w:p>
    <w:tbl>
      <w:tblPr>
        <w:tblW w:w="9026" w:type="dxa"/>
        <w:tblCellMar>
          <w:left w:w="10" w:type="dxa"/>
          <w:right w:w="10" w:type="dxa"/>
        </w:tblCellMar>
        <w:tblLook w:val="0000" w:firstRow="0" w:lastRow="0" w:firstColumn="0" w:lastColumn="0" w:noHBand="0" w:noVBand="0"/>
      </w:tblPr>
      <w:tblGrid>
        <w:gridCol w:w="4400"/>
        <w:gridCol w:w="2313"/>
        <w:gridCol w:w="2313"/>
      </w:tblGrid>
      <w:tr w:rsidR="00987431" w14:paraId="3DA754DE" w14:textId="77777777" w:rsidTr="008D2625">
        <w:trPr>
          <w:tblHeader/>
        </w:trPr>
        <w:tc>
          <w:tcPr>
            <w:tcW w:w="4400" w:type="dxa"/>
            <w:shd w:val="clear" w:color="auto" w:fill="2C2C2A"/>
            <w:tcMar>
              <w:top w:w="80" w:type="dxa"/>
              <w:left w:w="140" w:type="dxa"/>
              <w:bottom w:w="80" w:type="dxa"/>
              <w:right w:w="100" w:type="dxa"/>
            </w:tcMar>
          </w:tcPr>
          <w:p w14:paraId="60780806" w14:textId="77777777" w:rsidR="00987431" w:rsidRDefault="00987431" w:rsidP="008D2625">
            <w:pPr>
              <w:spacing w:before="80" w:after="80"/>
            </w:pPr>
            <w:r>
              <w:rPr>
                <w:rFonts w:ascii="Arial" w:hAnsi="Arial" w:cs="Arial"/>
                <w:b/>
                <w:color w:val="FFFFFF"/>
                <w:sz w:val="18"/>
                <w:szCs w:val="18"/>
              </w:rPr>
              <w:t>Hito</w:t>
            </w:r>
          </w:p>
        </w:tc>
        <w:tc>
          <w:tcPr>
            <w:tcW w:w="2313" w:type="dxa"/>
            <w:shd w:val="clear" w:color="auto" w:fill="2C2C2A"/>
            <w:tcMar>
              <w:top w:w="80" w:type="dxa"/>
              <w:left w:w="140" w:type="dxa"/>
              <w:bottom w:w="80" w:type="dxa"/>
              <w:right w:w="100" w:type="dxa"/>
            </w:tcMar>
          </w:tcPr>
          <w:p w14:paraId="77D8BA86" w14:textId="77777777" w:rsidR="00987431" w:rsidRDefault="00987431" w:rsidP="008D2625">
            <w:pPr>
              <w:spacing w:before="80" w:after="80"/>
              <w:jc w:val="center"/>
            </w:pPr>
            <w:r>
              <w:rPr>
                <w:rFonts w:ascii="Arial" w:hAnsi="Arial" w:cs="Arial"/>
                <w:b/>
                <w:color w:val="FFFFFF"/>
                <w:sz w:val="18"/>
                <w:szCs w:val="18"/>
              </w:rPr>
              <w:t>Fecha</w:t>
            </w:r>
          </w:p>
        </w:tc>
        <w:tc>
          <w:tcPr>
            <w:tcW w:w="2313" w:type="dxa"/>
            <w:shd w:val="clear" w:color="auto" w:fill="2C2C2A"/>
            <w:tcMar>
              <w:top w:w="80" w:type="dxa"/>
              <w:left w:w="140" w:type="dxa"/>
              <w:bottom w:w="80" w:type="dxa"/>
              <w:right w:w="100" w:type="dxa"/>
            </w:tcMar>
          </w:tcPr>
          <w:p w14:paraId="5078998B" w14:textId="77777777" w:rsidR="00987431" w:rsidRDefault="00987431" w:rsidP="008D2625">
            <w:pPr>
              <w:spacing w:before="80" w:after="80"/>
              <w:jc w:val="center"/>
            </w:pPr>
            <w:r>
              <w:rPr>
                <w:rFonts w:ascii="Arial" w:hAnsi="Arial" w:cs="Arial"/>
                <w:b/>
                <w:color w:val="FFFFFF"/>
                <w:sz w:val="18"/>
                <w:szCs w:val="18"/>
              </w:rPr>
              <w:t>Estado</w:t>
            </w:r>
          </w:p>
        </w:tc>
      </w:tr>
      <w:tr w:rsidR="00987431" w14:paraId="76BEBE67"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76FADA7" w14:textId="77777777" w:rsidR="00987431" w:rsidRDefault="00987431" w:rsidP="008D2625">
            <w:pPr>
              <w:spacing w:before="80" w:after="80"/>
            </w:pPr>
            <w:r>
              <w:rPr>
                <w:b/>
                <w:sz w:val="18"/>
                <w:szCs w:val="18"/>
              </w:rPr>
              <w:t>Arranque de los equipos piloto</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265B3CF" w14:textId="77777777" w:rsidR="00987431" w:rsidRDefault="00987431" w:rsidP="008D2625">
            <w:pPr>
              <w:spacing w:before="80" w:after="80"/>
              <w:jc w:val="center"/>
            </w:pPr>
            <w:r>
              <w:rPr>
                <w:sz w:val="18"/>
                <w:szCs w:val="18"/>
              </w:rPr>
              <w:t>Junio 2026</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42B00BBA" w14:textId="77777777" w:rsidR="00987431" w:rsidRDefault="00987431" w:rsidP="008D2625">
            <w:pPr>
              <w:spacing w:before="80" w:after="80"/>
              <w:jc w:val="center"/>
            </w:pPr>
            <w:r>
              <w:rPr>
                <w:sz w:val="18"/>
                <w:szCs w:val="18"/>
              </w:rPr>
              <w:t>Completado</w:t>
            </w:r>
          </w:p>
        </w:tc>
      </w:tr>
      <w:tr w:rsidR="00987431" w14:paraId="56AB3CDF"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0E9B5B79" w14:textId="77777777" w:rsidR="00987431" w:rsidRDefault="00987431" w:rsidP="008D2625">
            <w:pPr>
              <w:spacing w:before="80" w:after="80"/>
            </w:pPr>
            <w:r>
              <w:rPr>
                <w:b/>
                <w:sz w:val="18"/>
                <w:szCs w:val="18"/>
              </w:rPr>
              <w:t>Primera medición de impacto con los equipos piloto</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7910F3B7" w14:textId="77777777" w:rsidR="00987431" w:rsidRDefault="00987431" w:rsidP="008D2625">
            <w:pPr>
              <w:spacing w:before="80" w:after="80"/>
              <w:jc w:val="center"/>
            </w:pPr>
            <w:r>
              <w:rPr>
                <w:sz w:val="18"/>
                <w:szCs w:val="18"/>
              </w:rPr>
              <w:t>Julio 2026</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A62AD9E" w14:textId="77777777" w:rsidR="00987431" w:rsidRDefault="00987431" w:rsidP="008D2625">
            <w:pPr>
              <w:spacing w:before="80" w:after="80"/>
              <w:jc w:val="center"/>
            </w:pPr>
            <w:r>
              <w:rPr>
                <w:sz w:val="18"/>
                <w:szCs w:val="18"/>
              </w:rPr>
              <w:t>En curso</w:t>
            </w:r>
          </w:p>
        </w:tc>
      </w:tr>
      <w:tr w:rsidR="00987431" w14:paraId="7B896C55"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24B12E1" w14:textId="77777777" w:rsidR="00987431" w:rsidRDefault="00987431" w:rsidP="008D2625">
            <w:pPr>
              <w:spacing w:before="80" w:after="80"/>
            </w:pPr>
            <w:r>
              <w:rPr>
                <w:b/>
                <w:sz w:val="18"/>
                <w:szCs w:val="18"/>
              </w:rPr>
              <w:t>Extensión del modelo a nuevos equipos</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151FE961" w14:textId="77777777" w:rsidR="00987431" w:rsidRDefault="00987431" w:rsidP="008D2625">
            <w:pPr>
              <w:spacing w:before="80" w:after="80"/>
              <w:jc w:val="center"/>
            </w:pPr>
            <w:r>
              <w:rPr>
                <w:sz w:val="18"/>
                <w:szCs w:val="18"/>
              </w:rPr>
              <w:t>Q3 2026</w:t>
            </w:r>
          </w:p>
        </w:tc>
        <w:tc>
          <w:tcPr>
            <w:tcW w:w="2313"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0448E518" w14:textId="77777777" w:rsidR="00987431" w:rsidRDefault="00987431" w:rsidP="008D2625">
            <w:pPr>
              <w:spacing w:before="80" w:after="80"/>
              <w:jc w:val="center"/>
            </w:pPr>
            <w:r>
              <w:rPr>
                <w:sz w:val="18"/>
                <w:szCs w:val="18"/>
              </w:rPr>
              <w:t>Planificado</w:t>
            </w:r>
          </w:p>
        </w:tc>
      </w:tr>
      <w:tr w:rsidR="00987431" w14:paraId="571BC262" w14:textId="77777777" w:rsidTr="008D2625">
        <w:tc>
          <w:tcPr>
            <w:tcW w:w="44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620DF5EF" w14:textId="77777777" w:rsidR="00987431" w:rsidRDefault="00987431" w:rsidP="008D2625">
            <w:pPr>
              <w:spacing w:before="80" w:after="80"/>
            </w:pPr>
            <w:r>
              <w:rPr>
                <w:b/>
                <w:sz w:val="18"/>
                <w:szCs w:val="18"/>
              </w:rPr>
              <w:t>Consolidación del modelo en toda la organización objetivo</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CA0B1CF" w14:textId="77777777" w:rsidR="00987431" w:rsidRDefault="00987431" w:rsidP="008D2625">
            <w:pPr>
              <w:spacing w:before="80" w:after="80"/>
              <w:jc w:val="center"/>
            </w:pPr>
            <w:r>
              <w:rPr>
                <w:sz w:val="18"/>
                <w:szCs w:val="18"/>
              </w:rPr>
              <w:t>Q4 2026</w:t>
            </w:r>
          </w:p>
        </w:tc>
        <w:tc>
          <w:tcPr>
            <w:tcW w:w="2313"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4BD21FD3" w14:textId="77777777" w:rsidR="00987431" w:rsidRDefault="00987431" w:rsidP="008D2625">
            <w:pPr>
              <w:spacing w:before="80" w:after="80"/>
              <w:jc w:val="center"/>
            </w:pPr>
            <w:r>
              <w:rPr>
                <w:sz w:val="18"/>
                <w:szCs w:val="18"/>
              </w:rPr>
              <w:t>Planificado</w:t>
            </w:r>
          </w:p>
        </w:tc>
      </w:tr>
    </w:tbl>
    <w:p w14:paraId="5EFD168C" w14:textId="77777777" w:rsidR="00987431" w:rsidRDefault="00987431" w:rsidP="00987431">
      <w:pPr>
        <w:spacing w:before="180"/>
      </w:pPr>
    </w:p>
    <w:p w14:paraId="2E56D6BF" w14:textId="77777777" w:rsidR="00987431" w:rsidRDefault="00987431" w:rsidP="00987431">
      <w:pPr>
        <w:pBdr>
          <w:bottom w:val="single" w:sz="1" w:space="1" w:color="D3D1C7"/>
        </w:pBdr>
        <w:spacing w:before="200" w:after="240"/>
      </w:pPr>
    </w:p>
    <w:p w14:paraId="547927B7" w14:textId="77777777" w:rsidR="00987431" w:rsidRDefault="00987431" w:rsidP="00987431">
      <w:pPr>
        <w:spacing w:after="120"/>
      </w:pPr>
      <w:r>
        <w:rPr>
          <w:rFonts w:ascii="Arial" w:hAnsi="Arial" w:cs="Arial"/>
          <w:color w:val="888888"/>
          <w:sz w:val="16"/>
          <w:szCs w:val="16"/>
        </w:rPr>
        <w:t>IMPLICACIONES ORGANIZATIVAS</w:t>
      </w:r>
    </w:p>
    <w:p w14:paraId="46F57883" w14:textId="77777777" w:rsidR="00987431" w:rsidRDefault="00987431" w:rsidP="00987431">
      <w:pPr>
        <w:spacing w:after="160"/>
      </w:pPr>
      <w:r>
        <w:rPr>
          <w:rFonts w:ascii="Arial" w:hAnsi="Arial" w:cs="Arial"/>
          <w:b/>
          <w:sz w:val="30"/>
          <w:szCs w:val="30"/>
        </w:rPr>
        <w:t>Cuatro dimensiones de cambio que se mueven al mismo tiempo</w:t>
      </w:r>
    </w:p>
    <w:p w14:paraId="521D1C0B" w14:textId="77777777" w:rsidR="00987431" w:rsidRDefault="00987431" w:rsidP="00987431">
      <w:pPr>
        <w:spacing w:after="280"/>
        <w:jc w:val="both"/>
      </w:pPr>
      <w:r>
        <w:rPr>
          <w:i/>
          <w:color w:val="555555"/>
        </w:rPr>
        <w:t>Una transformación organizacional falla cuando se trata solo como un proyecto de metodología. Ésta no lo es. Es un cambio simultáneo en cómo se estructura el trabajo, cómo se toman las decisiones, cómo se mide el éxito y cómo evolucionan los roles.</w:t>
      </w:r>
    </w:p>
    <w:tbl>
      <w:tblPr>
        <w:tblW w:w="9026" w:type="dxa"/>
        <w:tblCellMar>
          <w:left w:w="10" w:type="dxa"/>
          <w:right w:w="10" w:type="dxa"/>
        </w:tblCellMar>
        <w:tblLook w:val="0000" w:firstRow="0" w:lastRow="0" w:firstColumn="0" w:lastColumn="0" w:noHBand="0" w:noVBand="0"/>
      </w:tblPr>
      <w:tblGrid>
        <w:gridCol w:w="9026"/>
      </w:tblGrid>
      <w:tr w:rsidR="00987431" w14:paraId="4EDE9411" w14:textId="77777777" w:rsidTr="008D2625">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41C9C5C3" w14:textId="77777777" w:rsidR="00987431" w:rsidRDefault="00987431" w:rsidP="008D2625">
            <w:pPr>
              <w:spacing w:before="100" w:after="60"/>
            </w:pPr>
            <w:r>
              <w:rPr>
                <w:rFonts w:ascii="Arial" w:hAnsi="Arial" w:cs="Arial"/>
                <w:b/>
                <w:sz w:val="20"/>
                <w:szCs w:val="20"/>
              </w:rPr>
              <w:lastRenderedPageBreak/>
              <w:t>Dimensión estructural — Equipos cercanos al negocio, con autoridad real</w:t>
            </w:r>
          </w:p>
          <w:p w14:paraId="74B495AA" w14:textId="77777777" w:rsidR="00987431" w:rsidRDefault="00987431" w:rsidP="008D2625">
            <w:pPr>
              <w:spacing w:after="100"/>
              <w:jc w:val="both"/>
            </w:pPr>
            <w:r>
              <w:rPr>
                <w:color w:val="555555"/>
                <w:sz w:val="20"/>
                <w:szCs w:val="20"/>
              </w:rPr>
              <w:t>La organización de Tecnología y Transformación ha evolucionado hacia equipos estables que se organizan en torno a las áreas de negocio que sirven, en lugar de por especialidades técnicas. Cada equipo tiene responsabilidad completa sobre su ámbito: desde entender lo que el negocio necesita hasta entregarlo en producción. La clave de este cambio no es el nombre de la estructura: es que quienes construyen y quienes usan trabajan juntos desde el principio, y que los responsables de cada equipo tienen autoridad genuina para decidir qué se prioriza y qué no.</w:t>
            </w:r>
          </w:p>
        </w:tc>
      </w:tr>
    </w:tbl>
    <w:p w14:paraId="4BE32D03" w14:textId="77777777" w:rsidR="00987431" w:rsidRDefault="00987431" w:rsidP="00987431">
      <w:pPr>
        <w:spacing w:before="80"/>
      </w:pPr>
    </w:p>
    <w:tbl>
      <w:tblPr>
        <w:tblW w:w="9026" w:type="dxa"/>
        <w:tblCellMar>
          <w:left w:w="10" w:type="dxa"/>
          <w:right w:w="10" w:type="dxa"/>
        </w:tblCellMar>
        <w:tblLook w:val="0000" w:firstRow="0" w:lastRow="0" w:firstColumn="0" w:lastColumn="0" w:noHBand="0" w:noVBand="0"/>
      </w:tblPr>
      <w:tblGrid>
        <w:gridCol w:w="9026"/>
      </w:tblGrid>
      <w:tr w:rsidR="00987431" w14:paraId="1FA8B5CB" w14:textId="77777777" w:rsidTr="008D2625">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6542A7F3" w14:textId="77777777" w:rsidR="00987431" w:rsidRDefault="00987431" w:rsidP="008D2625">
            <w:pPr>
              <w:spacing w:before="100" w:after="60"/>
            </w:pPr>
            <w:r>
              <w:rPr>
                <w:rFonts w:ascii="Arial" w:hAnsi="Arial" w:cs="Arial"/>
                <w:b/>
                <w:sz w:val="20"/>
                <w:szCs w:val="20"/>
              </w:rPr>
              <w:t>Dimensión metodológica — Ciclos cortos, aprendizaje continuo</w:t>
            </w:r>
          </w:p>
          <w:p w14:paraId="493209A4" w14:textId="77777777" w:rsidR="00987431" w:rsidRDefault="00987431" w:rsidP="008D2625">
            <w:pPr>
              <w:spacing w:after="100"/>
              <w:jc w:val="both"/>
            </w:pPr>
            <w:r>
              <w:rPr>
                <w:color w:val="555555"/>
                <w:sz w:val="20"/>
                <w:szCs w:val="20"/>
              </w:rPr>
              <w:t>Los equipos trabajan en ciclos cortos de entrega, con una revisión constante de prioridades en función del valor que aporta cada iniciativa. Las herramientas de seguimiento del trabajo se han unificado para que cualquier directivo pueda ver en tiempo real en qué está trabajando cada equipo, qué ha entregado y qué tiene pendiente. El resultado del trabajo se mide por el impacto en el negocio, no por el número de tareas completadas. Y las revisiones periódicas que alinean la estrategia con la capacidad disponible garantizan que el trabajo de los equipos siempre responde a las prioridades del momento.</w:t>
            </w:r>
          </w:p>
        </w:tc>
      </w:tr>
    </w:tbl>
    <w:p w14:paraId="2652DEBA" w14:textId="77777777" w:rsidR="00987431" w:rsidRDefault="00987431" w:rsidP="00987431">
      <w:pPr>
        <w:spacing w:before="80"/>
      </w:pPr>
    </w:p>
    <w:tbl>
      <w:tblPr>
        <w:tblW w:w="9026" w:type="dxa"/>
        <w:tblCellMar>
          <w:left w:w="10" w:type="dxa"/>
          <w:right w:w="10" w:type="dxa"/>
        </w:tblCellMar>
        <w:tblLook w:val="0000" w:firstRow="0" w:lastRow="0" w:firstColumn="0" w:lastColumn="0" w:noHBand="0" w:noVBand="0"/>
      </w:tblPr>
      <w:tblGrid>
        <w:gridCol w:w="9026"/>
      </w:tblGrid>
      <w:tr w:rsidR="00987431" w14:paraId="0DFCE0A9" w14:textId="77777777" w:rsidTr="008D2625">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54373EF7" w14:textId="77777777" w:rsidR="00987431" w:rsidRDefault="00987431" w:rsidP="008D2625">
            <w:pPr>
              <w:spacing w:before="100" w:after="60"/>
            </w:pPr>
            <w:r>
              <w:rPr>
                <w:rFonts w:ascii="Arial" w:hAnsi="Arial" w:cs="Arial"/>
                <w:b/>
                <w:sz w:val="20"/>
                <w:szCs w:val="20"/>
              </w:rPr>
              <w:t>Dimensión de personas — Nuevos roles, nuevas responsabilidades</w:t>
            </w:r>
          </w:p>
          <w:p w14:paraId="667768D0" w14:textId="77777777" w:rsidR="00987431" w:rsidRDefault="00987431" w:rsidP="008D2625">
            <w:pPr>
              <w:spacing w:after="100"/>
              <w:jc w:val="both"/>
            </w:pPr>
            <w:r>
              <w:rPr>
                <w:color w:val="555555"/>
                <w:sz w:val="20"/>
                <w:szCs w:val="20"/>
              </w:rPr>
              <w:t>El cambio más profundo ocurre en las personas. Hay roles que ganan autoridad y visibilidad —quienes deciden qué se prioriza en cada equipo tienen ahora más influencia real sobre el producto final—, y roles cuyas funciones evolucionan de forma significativa. El programa incluye planes de formación, criterios de selección claros para los nuevos roles y un acompañamiento continuo para que nadie asuma más responsabilidad de la que está preparado para gestionar. El área de Personas garantiza que la comunicación sobre los cambios llega con anticipación, en el lenguaje correcto y con el apoyo necesario para que la adaptación sea ordenada.</w:t>
            </w:r>
          </w:p>
        </w:tc>
      </w:tr>
    </w:tbl>
    <w:p w14:paraId="394378DB" w14:textId="77777777" w:rsidR="00987431" w:rsidRDefault="00987431" w:rsidP="00987431">
      <w:pPr>
        <w:spacing w:before="80"/>
      </w:pPr>
    </w:p>
    <w:tbl>
      <w:tblPr>
        <w:tblW w:w="9026" w:type="dxa"/>
        <w:tblCellMar>
          <w:left w:w="10" w:type="dxa"/>
          <w:right w:w="10" w:type="dxa"/>
        </w:tblCellMar>
        <w:tblLook w:val="0000" w:firstRow="0" w:lastRow="0" w:firstColumn="0" w:lastColumn="0" w:noHBand="0" w:noVBand="0"/>
      </w:tblPr>
      <w:tblGrid>
        <w:gridCol w:w="9026"/>
      </w:tblGrid>
      <w:tr w:rsidR="00987431" w14:paraId="7234A6B1" w14:textId="77777777" w:rsidTr="008D2625">
        <w:tc>
          <w:tcPr>
            <w:tcW w:w="9026" w:type="dxa"/>
            <w:tcBorders>
              <w:top w:val="single" w:sz="4" w:space="0" w:color="E0DED8"/>
              <w:left w:val="single" w:sz="18" w:space="0" w:color="BE2A2A"/>
              <w:bottom w:val="single" w:sz="4" w:space="0" w:color="E0DED8"/>
              <w:right w:val="single" w:sz="4" w:space="0" w:color="E0DED8"/>
            </w:tcBorders>
            <w:shd w:val="clear" w:color="auto" w:fill="FFFFFF"/>
            <w:tcMar>
              <w:top w:w="100" w:type="dxa"/>
              <w:left w:w="200" w:type="dxa"/>
              <w:bottom w:w="100" w:type="dxa"/>
              <w:right w:w="140" w:type="dxa"/>
            </w:tcMar>
          </w:tcPr>
          <w:p w14:paraId="6C802BA5" w14:textId="77777777" w:rsidR="00987431" w:rsidRDefault="00987431" w:rsidP="008D2625">
            <w:pPr>
              <w:spacing w:before="100" w:after="60"/>
            </w:pPr>
            <w:r>
              <w:rPr>
                <w:rFonts w:ascii="Arial" w:hAnsi="Arial" w:cs="Arial"/>
                <w:b/>
                <w:sz w:val="20"/>
                <w:szCs w:val="20"/>
              </w:rPr>
              <w:t>Dimensión cultural — Liderazgo desde arriba, experimentación como norma</w:t>
            </w:r>
          </w:p>
          <w:p w14:paraId="0C173ABA" w14:textId="77777777" w:rsidR="00987431" w:rsidRDefault="00987431" w:rsidP="008D2625">
            <w:pPr>
              <w:spacing w:after="100"/>
              <w:jc w:val="both"/>
            </w:pPr>
            <w:r>
              <w:rPr>
                <w:color w:val="555555"/>
                <w:sz w:val="20"/>
                <w:szCs w:val="20"/>
              </w:rPr>
              <w:t>El cambio cultural es el más difícil de medir y el más determinante para que todo lo demás funcione. El programa parte de una convicción: los mandos intermedios son los agentes de cambio más importantes, porque son quienes traducen la transformación a la realidad diaria de sus equipos. Por eso, la comunicación a la organización no empieza con los equipos base: empieza con los líderes, que reciben primero la información y el contexto para poder transmitirla con credibilidad. El nuevo modelo de liderazgo combina la orientación al cliente con la capacidad de experimentar, aprender y ajustar sin necesidad de tenerlo todo controlado desde el principio.</w:t>
            </w:r>
          </w:p>
        </w:tc>
      </w:tr>
    </w:tbl>
    <w:p w14:paraId="68EBCC2F" w14:textId="77777777" w:rsidR="00987431" w:rsidRDefault="00987431" w:rsidP="00987431">
      <w:pPr>
        <w:spacing w:before="80"/>
      </w:pPr>
    </w:p>
    <w:p w14:paraId="390518E4" w14:textId="77777777" w:rsidR="00987431" w:rsidRDefault="00987431" w:rsidP="00987431">
      <w:pPr>
        <w:pBdr>
          <w:top w:val="single" w:sz="1" w:space="1" w:color="D3D1C7"/>
        </w:pBdr>
        <w:spacing w:before="240"/>
      </w:pPr>
    </w:p>
    <w:p w14:paraId="1398B94C" w14:textId="77777777" w:rsidR="00987431" w:rsidRDefault="00987431" w:rsidP="00987431">
      <w:pPr>
        <w:spacing w:before="200" w:after="160"/>
      </w:pPr>
      <w:r>
        <w:rPr>
          <w:rFonts w:ascii="Arial" w:hAnsi="Arial" w:cs="Arial"/>
          <w:b/>
          <w:sz w:val="24"/>
          <w:szCs w:val="24"/>
        </w:rPr>
        <w:t>Áreas implicadas y misión en el proyecto</w:t>
      </w:r>
    </w:p>
    <w:tbl>
      <w:tblPr>
        <w:tblW w:w="9026" w:type="dxa"/>
        <w:tblCellMar>
          <w:left w:w="10" w:type="dxa"/>
          <w:right w:w="10" w:type="dxa"/>
        </w:tblCellMar>
        <w:tblLook w:val="0000" w:firstRow="0" w:lastRow="0" w:firstColumn="0" w:lastColumn="0" w:noHBand="0" w:noVBand="0"/>
      </w:tblPr>
      <w:tblGrid>
        <w:gridCol w:w="2800"/>
        <w:gridCol w:w="6226"/>
      </w:tblGrid>
      <w:tr w:rsidR="00987431" w14:paraId="7C1569D0" w14:textId="77777777" w:rsidTr="008D2625">
        <w:trPr>
          <w:tblHeader/>
        </w:trPr>
        <w:tc>
          <w:tcPr>
            <w:tcW w:w="2800" w:type="dxa"/>
            <w:shd w:val="clear" w:color="auto" w:fill="3D3D3B"/>
            <w:tcMar>
              <w:top w:w="80" w:type="dxa"/>
              <w:left w:w="140" w:type="dxa"/>
              <w:bottom w:w="80" w:type="dxa"/>
              <w:right w:w="100" w:type="dxa"/>
            </w:tcMar>
          </w:tcPr>
          <w:p w14:paraId="6509639C" w14:textId="77777777" w:rsidR="00987431" w:rsidRDefault="00987431" w:rsidP="008D2625">
            <w:pPr>
              <w:spacing w:before="80" w:after="80"/>
            </w:pPr>
            <w:r>
              <w:rPr>
                <w:rFonts w:ascii="Arial" w:hAnsi="Arial" w:cs="Arial"/>
                <w:b/>
                <w:color w:val="FFFFFF"/>
                <w:sz w:val="18"/>
                <w:szCs w:val="18"/>
              </w:rPr>
              <w:t>Área implicada</w:t>
            </w:r>
          </w:p>
        </w:tc>
        <w:tc>
          <w:tcPr>
            <w:tcW w:w="6226" w:type="dxa"/>
            <w:shd w:val="clear" w:color="auto" w:fill="3D3D3B"/>
            <w:tcMar>
              <w:top w:w="80" w:type="dxa"/>
              <w:left w:w="140" w:type="dxa"/>
              <w:bottom w:w="80" w:type="dxa"/>
              <w:right w:w="100" w:type="dxa"/>
            </w:tcMar>
          </w:tcPr>
          <w:p w14:paraId="343F510F" w14:textId="77777777" w:rsidR="00987431" w:rsidRDefault="00987431" w:rsidP="008D2625">
            <w:pPr>
              <w:spacing w:before="80" w:after="80"/>
            </w:pPr>
            <w:r>
              <w:rPr>
                <w:rFonts w:ascii="Arial" w:hAnsi="Arial" w:cs="Arial"/>
                <w:b/>
                <w:color w:val="FFFFFF"/>
                <w:sz w:val="18"/>
                <w:szCs w:val="18"/>
              </w:rPr>
              <w:t>Misión en el proyecto</w:t>
            </w:r>
          </w:p>
        </w:tc>
      </w:tr>
      <w:tr w:rsidR="00987431" w14:paraId="553F5DBC" w14:textId="77777777" w:rsidTr="008D2625">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C8947B2" w14:textId="77777777" w:rsidR="00987431" w:rsidRDefault="00987431" w:rsidP="008D2625">
            <w:pPr>
              <w:spacing w:before="80" w:after="60"/>
            </w:pPr>
            <w:r>
              <w:rPr>
                <w:rFonts w:ascii="Arial" w:hAnsi="Arial" w:cs="Arial"/>
                <w:b/>
                <w:sz w:val="19"/>
                <w:szCs w:val="19"/>
              </w:rPr>
              <w:t>Transformación</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99070AD" w14:textId="77777777" w:rsidR="00987431" w:rsidRDefault="00987431" w:rsidP="008D2625">
            <w:pPr>
              <w:spacing w:before="80" w:after="80"/>
              <w:jc w:val="both"/>
            </w:pPr>
            <w:r>
              <w:rPr>
                <w:color w:val="555555"/>
                <w:sz w:val="19"/>
                <w:szCs w:val="19"/>
              </w:rPr>
              <w:t>Junto con Tecnología, es el primer ámbito de aplicación del cambio. Lidera el diseño del nuevo modelo de trabajo y participa en los equipos piloto como referente metodológico. Es responsable de que los principios del programa se traduzcan en prácticas concretas.</w:t>
            </w:r>
          </w:p>
        </w:tc>
      </w:tr>
      <w:tr w:rsidR="00987431" w14:paraId="5DEFB984" w14:textId="77777777" w:rsidTr="008D2625">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AFBDAAC" w14:textId="0ED0C608" w:rsidR="00987431" w:rsidRDefault="0064619D" w:rsidP="008D2625">
            <w:pPr>
              <w:spacing w:before="80" w:after="60"/>
            </w:pPr>
            <w:r>
              <w:rPr>
                <w:rFonts w:ascii="Arial" w:hAnsi="Arial" w:cs="Arial"/>
                <w:b/>
                <w:sz w:val="19"/>
                <w:szCs w:val="19"/>
              </w:rPr>
              <w:t>,</w:t>
            </w:r>
            <w:r w:rsidR="00987431">
              <w:rPr>
                <w:rFonts w:ascii="Arial" w:hAnsi="Arial" w:cs="Arial"/>
                <w:b/>
                <w:sz w:val="19"/>
                <w:szCs w:val="19"/>
              </w:rPr>
              <w:t>Tecnología</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2B00EF79" w14:textId="77777777" w:rsidR="00987431" w:rsidRDefault="00987431" w:rsidP="008D2625">
            <w:pPr>
              <w:spacing w:before="80" w:after="80"/>
              <w:jc w:val="both"/>
            </w:pPr>
            <w:r>
              <w:rPr>
                <w:color w:val="555555"/>
                <w:sz w:val="19"/>
                <w:szCs w:val="19"/>
              </w:rPr>
              <w:t xml:space="preserve">Es el otro gran ámbito de aplicación. Aporta la perspectiva de entrega técnica y es donde los ciclos cortos, la integración continua y la entrega </w:t>
            </w:r>
            <w:r>
              <w:rPr>
                <w:color w:val="555555"/>
                <w:sz w:val="19"/>
                <w:szCs w:val="19"/>
              </w:rPr>
              <w:lastRenderedPageBreak/>
              <w:t>frecuente tienen el mayor impacto visible. Su capacidad para trabajar en ciclos cortos con calidad es la que determina si el x2 de capacidad de entrega es posible.</w:t>
            </w:r>
          </w:p>
        </w:tc>
      </w:tr>
      <w:tr w:rsidR="00987431" w14:paraId="5EE6ABFF" w14:textId="77777777" w:rsidTr="008D2625">
        <w:tc>
          <w:tcPr>
            <w:tcW w:w="2800"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50ACDE82" w14:textId="77777777" w:rsidR="00987431" w:rsidRDefault="00987431" w:rsidP="008D2625">
            <w:pPr>
              <w:spacing w:before="80" w:after="60"/>
            </w:pPr>
            <w:r>
              <w:rPr>
                <w:rFonts w:ascii="Arial" w:hAnsi="Arial" w:cs="Arial"/>
                <w:b/>
                <w:sz w:val="19"/>
                <w:szCs w:val="19"/>
              </w:rPr>
              <w:lastRenderedPageBreak/>
              <w:t>Personas</w:t>
            </w:r>
          </w:p>
        </w:tc>
        <w:tc>
          <w:tcPr>
            <w:tcW w:w="6226" w:type="dxa"/>
            <w:tcBorders>
              <w:top w:val="single" w:sz="4" w:space="0" w:color="E0DED8"/>
              <w:left w:val="single" w:sz="4" w:space="0" w:color="E0DED8"/>
              <w:bottom w:val="single" w:sz="4" w:space="0" w:color="E0DED8"/>
              <w:right w:val="single" w:sz="4" w:space="0" w:color="E0DED8"/>
            </w:tcBorders>
            <w:shd w:val="clear" w:color="auto" w:fill="F8F7F4"/>
            <w:tcMar>
              <w:top w:w="80" w:type="dxa"/>
              <w:left w:w="140" w:type="dxa"/>
              <w:bottom w:w="80" w:type="dxa"/>
              <w:right w:w="100" w:type="dxa"/>
            </w:tcMar>
          </w:tcPr>
          <w:p w14:paraId="12E10E1A" w14:textId="77777777" w:rsidR="00987431" w:rsidRDefault="00987431" w:rsidP="008D2625">
            <w:pPr>
              <w:spacing w:before="80" w:after="80"/>
              <w:jc w:val="both"/>
            </w:pPr>
            <w:r>
              <w:rPr>
                <w:color w:val="555555"/>
                <w:sz w:val="19"/>
                <w:szCs w:val="19"/>
              </w:rPr>
              <w:t>Responsable de todo lo que hace que los cambios arrraiguen en las personas: comunicación, formación en nuevos roles, planes de desarrollo, criterios de selección para las nuevas responsabilidades y acompañamiento continuo durante la transición.</w:t>
            </w:r>
          </w:p>
        </w:tc>
      </w:tr>
      <w:tr w:rsidR="00987431" w14:paraId="253ACE4E" w14:textId="77777777" w:rsidTr="008D2625">
        <w:tc>
          <w:tcPr>
            <w:tcW w:w="2800"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52614A73" w14:textId="77777777" w:rsidR="00987431" w:rsidRDefault="00987431" w:rsidP="008D2625">
            <w:pPr>
              <w:spacing w:before="80" w:after="60"/>
            </w:pPr>
            <w:r>
              <w:rPr>
                <w:rFonts w:ascii="Arial" w:hAnsi="Arial" w:cs="Arial"/>
                <w:b/>
                <w:sz w:val="19"/>
                <w:szCs w:val="19"/>
              </w:rPr>
              <w:t>Áreas de negocio (selectivas)</w:t>
            </w:r>
          </w:p>
        </w:tc>
        <w:tc>
          <w:tcPr>
            <w:tcW w:w="6226" w:type="dxa"/>
            <w:tcBorders>
              <w:top w:val="single" w:sz="4" w:space="0" w:color="E0DED8"/>
              <w:left w:val="single" w:sz="4" w:space="0" w:color="E0DED8"/>
              <w:bottom w:val="single" w:sz="4" w:space="0" w:color="E0DED8"/>
              <w:right w:val="single" w:sz="4" w:space="0" w:color="E0DED8"/>
            </w:tcBorders>
            <w:shd w:val="clear" w:color="auto" w:fill="FFFFFF"/>
            <w:tcMar>
              <w:top w:w="80" w:type="dxa"/>
              <w:left w:w="140" w:type="dxa"/>
              <w:bottom w:w="80" w:type="dxa"/>
              <w:right w:w="100" w:type="dxa"/>
            </w:tcMar>
          </w:tcPr>
          <w:p w14:paraId="7971FE6F" w14:textId="77777777" w:rsidR="00987431" w:rsidRDefault="00987431" w:rsidP="008D2625">
            <w:pPr>
              <w:spacing w:before="80" w:after="80"/>
              <w:jc w:val="both"/>
            </w:pPr>
            <w:r>
              <w:rPr>
                <w:color w:val="555555"/>
                <w:sz w:val="19"/>
                <w:szCs w:val="19"/>
              </w:rPr>
              <w:t>Las áreas de negocio que participan en los equipos piloto son parte activa del nuevo modelo. Su papel no es validar al final: es priorizar desde el principio, estar disponibles para resolver dudas durante el trabajo y confirmar que lo que se entrega responde a lo que realmente necesitaban.</w:t>
            </w:r>
          </w:p>
        </w:tc>
      </w:tr>
    </w:tbl>
    <w:p w14:paraId="5C09420D" w14:textId="77777777" w:rsidR="00987431" w:rsidRDefault="00987431" w:rsidP="00987431">
      <w:pPr>
        <w:spacing w:before="100" w:after="100"/>
      </w:pPr>
    </w:p>
    <w:p w14:paraId="6A37E402" w14:textId="77777777" w:rsidR="00987431" w:rsidRDefault="00987431" w:rsidP="00987431">
      <w:pPr>
        <w:pBdr>
          <w:bottom w:val="single" w:sz="1" w:space="1" w:color="D3D1C7"/>
        </w:pBdr>
        <w:spacing w:before="200" w:after="240"/>
      </w:pPr>
    </w:p>
    <w:p w14:paraId="7D330128" w14:textId="77777777" w:rsidR="00987431" w:rsidRDefault="00987431" w:rsidP="00987431">
      <w:pPr>
        <w:spacing w:after="120"/>
      </w:pPr>
      <w:r>
        <w:rPr>
          <w:rFonts w:ascii="Arial" w:hAnsi="Arial" w:cs="Arial"/>
          <w:color w:val="888888"/>
          <w:sz w:val="16"/>
          <w:szCs w:val="16"/>
        </w:rPr>
        <w:t>RELACIÓN CON OTROS PROYECTOS</w:t>
      </w:r>
    </w:p>
    <w:p w14:paraId="28C052F8" w14:textId="77777777" w:rsidR="00987431" w:rsidRDefault="00987431" w:rsidP="00987431">
      <w:pPr>
        <w:spacing w:after="160"/>
      </w:pPr>
      <w:r>
        <w:rPr>
          <w:rFonts w:ascii="Arial" w:hAnsi="Arial" w:cs="Arial"/>
          <w:b/>
          <w:sz w:val="30"/>
          <w:szCs w:val="30"/>
        </w:rPr>
        <w:t>Este programa no es un proyecto más: es la forma en que todos los proyectos se entregarán mejor</w:t>
      </w:r>
    </w:p>
    <w:p w14:paraId="753BBC3F" w14:textId="77777777" w:rsidR="00987431" w:rsidRDefault="00987431" w:rsidP="00987431">
      <w:pPr>
        <w:spacing w:after="280"/>
        <w:jc w:val="both"/>
      </w:pPr>
      <w:r>
        <w:rPr>
          <w:i/>
          <w:color w:val="555555"/>
        </w:rPr>
        <w:t>La transformación de las formas de trabajo es transversal a toda la agenda de proyectos de la compañía. No depende de ellos, pero los impacta directamente: cómo se entregan el CRM, el Contact Center, el Gobierno del Dato o la plataforma de Salud será diferente a medida que el nuevo modelo madure.</w:t>
      </w:r>
    </w:p>
    <w:tbl>
      <w:tblPr>
        <w:tblW w:w="9026" w:type="dxa"/>
        <w:tblCellMar>
          <w:left w:w="10" w:type="dxa"/>
          <w:right w:w="10" w:type="dxa"/>
        </w:tblCellMar>
        <w:tblLook w:val="0000" w:firstRow="0" w:lastRow="0" w:firstColumn="0" w:lastColumn="0" w:noHBand="0" w:noVBand="0"/>
      </w:tblPr>
      <w:tblGrid>
        <w:gridCol w:w="9026"/>
      </w:tblGrid>
      <w:tr w:rsidR="00987431" w14:paraId="43A8E084" w14:textId="77777777" w:rsidTr="008D2625">
        <w:tc>
          <w:tcPr>
            <w:tcW w:w="9026" w:type="dxa"/>
            <w:tcBorders>
              <w:top w:val="single" w:sz="4" w:space="0" w:color="BE2A2A"/>
              <w:left w:val="single" w:sz="18" w:space="0" w:color="BE2A2A"/>
              <w:bottom w:val="single" w:sz="4" w:space="0" w:color="BE2A2A"/>
              <w:right w:val="single" w:sz="4" w:space="0" w:color="BE2A2A"/>
            </w:tcBorders>
            <w:shd w:val="clear" w:color="auto" w:fill="FFFFFF"/>
            <w:tcMar>
              <w:top w:w="120" w:type="dxa"/>
              <w:left w:w="200" w:type="dxa"/>
              <w:bottom w:w="120" w:type="dxa"/>
              <w:right w:w="140" w:type="dxa"/>
            </w:tcMar>
          </w:tcPr>
          <w:p w14:paraId="0FB1BA05" w14:textId="77777777" w:rsidR="00987431" w:rsidRDefault="00987431" w:rsidP="008D2625">
            <w:pPr>
              <w:spacing w:before="80" w:after="60"/>
            </w:pPr>
            <w:r>
              <w:rPr>
                <w:rFonts w:ascii="Arial" w:hAnsi="Arial" w:cs="Arial"/>
                <w:b/>
                <w:sz w:val="20"/>
                <w:szCs w:val="20"/>
              </w:rPr>
              <w:t>CRM, Contact Center, Gobierno del Dato, Salud y toda la agenda tecnológica</w:t>
            </w:r>
          </w:p>
          <w:p w14:paraId="303A127B" w14:textId="77777777" w:rsidR="00987431" w:rsidRDefault="00987431" w:rsidP="008D2625">
            <w:pPr>
              <w:spacing w:after="60"/>
            </w:pPr>
            <w:r>
              <w:rPr>
                <w:rFonts w:ascii="Arial" w:hAnsi="Arial" w:cs="Arial"/>
                <w:color w:val="BE2A2A"/>
                <w:sz w:val="17"/>
                <w:szCs w:val="17"/>
              </w:rPr>
              <w:t>Relación: Habilitador transversal</w:t>
            </w:r>
          </w:p>
          <w:p w14:paraId="3EE3C928" w14:textId="77777777" w:rsidR="00987431" w:rsidRDefault="00987431" w:rsidP="008D2625">
            <w:pPr>
              <w:spacing w:after="100"/>
              <w:jc w:val="both"/>
            </w:pPr>
            <w:r>
              <w:rPr>
                <w:color w:val="555555"/>
                <w:sz w:val="20"/>
                <w:szCs w:val="20"/>
              </w:rPr>
              <w:t>Todos los grandes proyectos de transformación de la compañía se ejecutan con los mismos equipos de Tecnología y Transformación que están adoptando el nuevo modelo de trabajo. A medida que esos equipos mejoran su capacidad de entrega, el ritmo de avance de todos los proyectos estratégicos mejora con ellos. No es una dependencia técnica: es un efecto multiplicador. La compañía tiene frente a sí una agenda de transformación tecnológica ambiciosa —migración a la nube, nuevas plataformas, inteligencia artificial en voz y en datos— que solo puede ejecutarse con la velocidad necesaria si los equipos que la llevan a cabo trabajan de forma más eficiente. Este programa crea esa condición.</w:t>
            </w:r>
          </w:p>
        </w:tc>
      </w:tr>
    </w:tbl>
    <w:p w14:paraId="40BA11C1" w14:textId="77777777" w:rsidR="00987431" w:rsidRDefault="00987431" w:rsidP="00987431">
      <w:pPr>
        <w:spacing w:before="200" w:after="80"/>
      </w:pPr>
    </w:p>
    <w:p w14:paraId="3D47DEDF" w14:textId="77777777" w:rsidR="00987431" w:rsidRDefault="00987431" w:rsidP="00987431">
      <w:pPr>
        <w:spacing w:after="120"/>
        <w:jc w:val="both"/>
      </w:pPr>
      <w:r>
        <w:rPr>
          <w:i/>
          <w:color w:val="888888"/>
          <w:sz w:val="19"/>
          <w:szCs w:val="19"/>
        </w:rPr>
        <w:t>Este es el único proyecto del portafolio que no tiene proyectos que dependan de él para avanzar. Tiene proyectos que avanzan mejor gracias a él.</w:t>
      </w:r>
    </w:p>
    <w:p w14:paraId="093DEEFA" w14:textId="77777777" w:rsidR="00987431" w:rsidRDefault="00987431" w:rsidP="00987431">
      <w:pPr>
        <w:pBdr>
          <w:bottom w:val="single" w:sz="1" w:space="1" w:color="D3D1C7"/>
        </w:pBdr>
        <w:spacing w:before="280" w:after="120"/>
      </w:pPr>
    </w:p>
    <w:p w14:paraId="280597C2" w14:textId="77777777" w:rsidR="00987431" w:rsidRDefault="00987431" w:rsidP="00987431">
      <w:r>
        <w:rPr>
          <w:rFonts w:ascii="Arial" w:hAnsi="Arial" w:cs="Arial"/>
          <w:color w:val="888888"/>
          <w:sz w:val="16"/>
          <w:szCs w:val="16"/>
        </w:rPr>
        <w:t>Línea Directa Aseguradora · Documento de uso interno · Confidencial</w:t>
      </w:r>
    </w:p>
    <w:p w14:paraId="2E88EDE2" w14:textId="0B6490C8" w:rsidR="00182794" w:rsidRPr="00987431" w:rsidRDefault="00182794" w:rsidP="00987431"/>
    <w:sectPr w:rsidR="00182794" w:rsidRPr="0098743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2D56" w14:textId="77777777" w:rsidR="00972A93" w:rsidRDefault="00972A93" w:rsidP="00C60149">
      <w:r>
        <w:separator/>
      </w:r>
    </w:p>
  </w:endnote>
  <w:endnote w:type="continuationSeparator" w:id="0">
    <w:p w14:paraId="610CEA1B" w14:textId="77777777" w:rsidR="00972A93" w:rsidRDefault="00972A93" w:rsidP="00C60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D76D" w14:textId="77777777" w:rsidR="00EE03D5" w:rsidRDefault="00EE03D5">
    <w:r>
      <w:rPr>
        <w:noProof/>
      </w:rPr>
      <mc:AlternateContent>
        <mc:Choice Requires="wps">
          <w:drawing>
            <wp:anchor distT="0" distB="0" distL="0" distR="0" simplePos="0" relativeHeight="251658244" behindDoc="0" locked="0" layoutInCell="1" allowOverlap="1" wp14:anchorId="06A42D4A" wp14:editId="636A2AA0">
              <wp:simplePos x="635" y="635"/>
              <wp:positionH relativeFrom="page">
                <wp:align>center</wp:align>
              </wp:positionH>
              <wp:positionV relativeFrom="page">
                <wp:align>bottom</wp:align>
              </wp:positionV>
              <wp:extent cx="2259965" cy="314325"/>
              <wp:effectExtent l="0" t="0" r="6985" b="0"/>
              <wp:wrapNone/>
              <wp:docPr id="1214812989" name="Cuadro de texto 5" descr="Uso Interno - No compartir fuera de la organización.">
                <a:extLst xmlns:a="http://schemas.openxmlformats.org/drawingml/2006/main">
                  <a:ext uri="{FF2B5EF4-FFF2-40B4-BE49-F238E27FC236}">
                    <a16:creationId xmlns:a16="http://schemas.microsoft.com/office/drawing/2014/main" id="{0D86900C-F888-45FB-8DE1-2ED000CC94F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3FEF508A"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42D4A" id="_x0000_t202" coordsize="21600,21600" o:spt="202" path="m,l,21600r21600,l21600,xe">
              <v:stroke joinstyle="miter"/>
              <v:path gradientshapeok="t" o:connecttype="rect"/>
            </v:shapetype>
            <v:shape id="Cuadro de texto 5" o:spid="_x0000_s1028" type="#_x0000_t202" alt="Uso Interno - No compartir fuera de la organización." style="position:absolute;margin-left:0;margin-top:0;width:177.95pt;height:24.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textbox style="mso-fit-shape-to-text:t" inset="0,0,0,15pt">
                <w:txbxContent>
                  <w:p w14:paraId="3FEF508A"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B238" w14:textId="77777777" w:rsidR="00EE03D5" w:rsidRDefault="00EE03D5">
    <w:r>
      <w:rPr>
        <w:noProof/>
      </w:rPr>
      <mc:AlternateContent>
        <mc:Choice Requires="wps">
          <w:drawing>
            <wp:anchor distT="0" distB="0" distL="0" distR="0" simplePos="0" relativeHeight="251658245" behindDoc="0" locked="0" layoutInCell="1" allowOverlap="1" wp14:anchorId="7AF2258C" wp14:editId="36975B81">
              <wp:simplePos x="914400" y="10082254"/>
              <wp:positionH relativeFrom="page">
                <wp:align>center</wp:align>
              </wp:positionH>
              <wp:positionV relativeFrom="page">
                <wp:align>bottom</wp:align>
              </wp:positionV>
              <wp:extent cx="2259965" cy="314325"/>
              <wp:effectExtent l="0" t="0" r="6985" b="0"/>
              <wp:wrapNone/>
              <wp:docPr id="918967645" name="Cuadro de texto 6" descr="Uso Interno - No compartir fuera de la organización.">
                <a:extLst xmlns:a="http://schemas.openxmlformats.org/drawingml/2006/main">
                  <a:ext uri="{FF2B5EF4-FFF2-40B4-BE49-F238E27FC236}">
                    <a16:creationId xmlns:a16="http://schemas.microsoft.com/office/drawing/2014/main" id="{BAF681EF-6B83-40F1-BFDD-F147E32A7C9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5AF1A4EF"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2258C" id="_x0000_t202" coordsize="21600,21600" o:spt="202" path="m,l,21600r21600,l21600,xe">
              <v:stroke joinstyle="miter"/>
              <v:path gradientshapeok="t" o:connecttype="rect"/>
            </v:shapetype>
            <v:shape id="Cuadro de texto 6" o:spid="_x0000_s1029" type="#_x0000_t202" alt="Uso Interno - No compartir fuera de la organización." style="position:absolute;margin-left:0;margin-top:0;width:177.95pt;height:24.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textbox style="mso-fit-shape-to-text:t" inset="0,0,0,15pt">
                <w:txbxContent>
                  <w:p w14:paraId="5AF1A4EF"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43B4" w14:textId="77777777" w:rsidR="00EE03D5" w:rsidRDefault="00EE03D5">
    <w:r>
      <w:rPr>
        <w:noProof/>
      </w:rPr>
      <mc:AlternateContent>
        <mc:Choice Requires="wps">
          <w:drawing>
            <wp:anchor distT="0" distB="0" distL="0" distR="0" simplePos="0" relativeHeight="251658243" behindDoc="0" locked="0" layoutInCell="1" allowOverlap="1" wp14:anchorId="086A6EE3" wp14:editId="762CAB9D">
              <wp:simplePos x="635" y="635"/>
              <wp:positionH relativeFrom="page">
                <wp:align>center</wp:align>
              </wp:positionH>
              <wp:positionV relativeFrom="page">
                <wp:align>bottom</wp:align>
              </wp:positionV>
              <wp:extent cx="2259965" cy="314325"/>
              <wp:effectExtent l="0" t="0" r="6985" b="0"/>
              <wp:wrapNone/>
              <wp:docPr id="1121976384" name="Cuadro de texto 4" descr="Uso Interno - No compartir fuera de la organización.">
                <a:extLst xmlns:a="http://schemas.openxmlformats.org/drawingml/2006/main">
                  <a:ext uri="{FF2B5EF4-FFF2-40B4-BE49-F238E27FC236}">
                    <a16:creationId xmlns:a16="http://schemas.microsoft.com/office/drawing/2014/main" id="{1390CE89-416A-4646-BBC2-DBB3F8249C8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60144376"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6A6EE3" id="_x0000_t202" coordsize="21600,21600" o:spt="202" path="m,l,21600r21600,l21600,xe">
              <v:stroke joinstyle="miter"/>
              <v:path gradientshapeok="t" o:connecttype="rect"/>
            </v:shapetype>
            <v:shape id="Cuadro de texto 4" o:spid="_x0000_s1031" type="#_x0000_t202" alt="Uso Interno - No compartir fuera de la organización." style="position:absolute;margin-left:0;margin-top:0;width:177.95pt;height:24.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textbox style="mso-fit-shape-to-text:t" inset="0,0,0,15pt">
                <w:txbxContent>
                  <w:p w14:paraId="60144376" w14:textId="77777777" w:rsidR="00EE03D5" w:rsidRPr="00C60149" w:rsidRDefault="00EE03D5" w:rsidP="00C60149">
                    <w:pPr>
                      <w:rPr>
                        <w:rFonts w:ascii="Aptos" w:eastAsia="Aptos" w:hAnsi="Aptos" w:cs="Aptos"/>
                        <w:noProof/>
                        <w:color w:val="000000"/>
                        <w:sz w:val="16"/>
                        <w:szCs w:val="16"/>
                      </w:rPr>
                    </w:pPr>
                    <w:r w:rsidRPr="00C60149">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8D68" w14:textId="77777777" w:rsidR="00972A93" w:rsidRDefault="00972A93" w:rsidP="00C60149">
      <w:r>
        <w:separator/>
      </w:r>
    </w:p>
  </w:footnote>
  <w:footnote w:type="continuationSeparator" w:id="0">
    <w:p w14:paraId="14D1E12B" w14:textId="77777777" w:rsidR="00972A93" w:rsidRDefault="00972A93" w:rsidP="00C60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2024" w14:textId="77777777" w:rsidR="00EE03D5" w:rsidRDefault="00EE03D5">
    <w:r>
      <w:rPr>
        <w:noProof/>
      </w:rPr>
      <mc:AlternateContent>
        <mc:Choice Requires="wps">
          <w:drawing>
            <wp:anchor distT="0" distB="0" distL="0" distR="0" simplePos="0" relativeHeight="251658241" behindDoc="0" locked="0" layoutInCell="1" allowOverlap="1" wp14:anchorId="6EDDF37E" wp14:editId="53D3212F">
              <wp:simplePos x="635" y="635"/>
              <wp:positionH relativeFrom="page">
                <wp:align>left</wp:align>
              </wp:positionH>
              <wp:positionV relativeFrom="page">
                <wp:align>top</wp:align>
              </wp:positionV>
              <wp:extent cx="647700" cy="345440"/>
              <wp:effectExtent l="0" t="0" r="0" b="16510"/>
              <wp:wrapNone/>
              <wp:docPr id="2011279562" name="Cuadro de texto 2" descr="Interno">
                <a:extLst xmlns:a="http://schemas.openxmlformats.org/drawingml/2006/main">
                  <a:ext uri="{FF2B5EF4-FFF2-40B4-BE49-F238E27FC236}">
                    <a16:creationId xmlns:a16="http://schemas.microsoft.com/office/drawing/2014/main" id="{690D39CC-2F90-4A33-9DEE-BB68ED6D856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74AE81E8"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EDDF37E" id="_x0000_t202" coordsize="21600,21600" o:spt="202" path="m,l,21600r21600,l21600,xe">
              <v:stroke joinstyle="miter"/>
              <v:path gradientshapeok="t" o:connecttype="rect"/>
            </v:shapetype>
            <v:shape id="Cuadro de texto 2" o:spid="_x0000_s1026" type="#_x0000_t202" alt="Interno" style="position:absolute;margin-left:0;margin-top:0;width:51pt;height:27.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textbox style="mso-fit-shape-to-text:t" inset="20pt,15pt,0,0">
                <w:txbxContent>
                  <w:p w14:paraId="74AE81E8"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7C2D" w14:textId="77777777" w:rsidR="00EE03D5" w:rsidRDefault="00EE03D5">
    <w:r>
      <w:rPr>
        <w:noProof/>
      </w:rPr>
      <mc:AlternateContent>
        <mc:Choice Requires="wps">
          <w:drawing>
            <wp:anchor distT="0" distB="0" distL="0" distR="0" simplePos="0" relativeHeight="251658242" behindDoc="0" locked="0" layoutInCell="1" allowOverlap="1" wp14:anchorId="65ACDE04" wp14:editId="33CE2668">
              <wp:simplePos x="914400" y="453224"/>
              <wp:positionH relativeFrom="page">
                <wp:align>left</wp:align>
              </wp:positionH>
              <wp:positionV relativeFrom="page">
                <wp:align>top</wp:align>
              </wp:positionV>
              <wp:extent cx="647700" cy="345440"/>
              <wp:effectExtent l="0" t="0" r="0" b="16510"/>
              <wp:wrapNone/>
              <wp:docPr id="1012134640" name="Cuadro de texto 3" descr="Interno">
                <a:extLst xmlns:a="http://schemas.openxmlformats.org/drawingml/2006/main">
                  <a:ext uri="{FF2B5EF4-FFF2-40B4-BE49-F238E27FC236}">
                    <a16:creationId xmlns:a16="http://schemas.microsoft.com/office/drawing/2014/main" id="{914DC36E-04B3-46A3-BFD2-855537B7195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65BA878E"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5ACDE04" id="_x0000_t202" coordsize="21600,21600" o:spt="202" path="m,l,21600r21600,l21600,xe">
              <v:stroke joinstyle="miter"/>
              <v:path gradientshapeok="t" o:connecttype="rect"/>
            </v:shapetype>
            <v:shape id="Cuadro de texto 3" o:spid="_x0000_s1027" type="#_x0000_t202" alt="Interno" style="position:absolute;margin-left:0;margin-top:0;width:51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textbox style="mso-fit-shape-to-text:t" inset="20pt,15pt,0,0">
                <w:txbxContent>
                  <w:p w14:paraId="65BA878E"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1D65" w14:textId="77777777" w:rsidR="00EE03D5" w:rsidRDefault="00EE03D5">
    <w:r>
      <w:rPr>
        <w:noProof/>
      </w:rPr>
      <mc:AlternateContent>
        <mc:Choice Requires="wps">
          <w:drawing>
            <wp:anchor distT="0" distB="0" distL="0" distR="0" simplePos="0" relativeHeight="251658240" behindDoc="0" locked="0" layoutInCell="1" allowOverlap="1" wp14:anchorId="679E3037" wp14:editId="3AAC8B57">
              <wp:simplePos x="635" y="635"/>
              <wp:positionH relativeFrom="page">
                <wp:align>left</wp:align>
              </wp:positionH>
              <wp:positionV relativeFrom="page">
                <wp:align>top</wp:align>
              </wp:positionV>
              <wp:extent cx="647700" cy="345440"/>
              <wp:effectExtent l="0" t="0" r="0" b="16510"/>
              <wp:wrapNone/>
              <wp:docPr id="939352756" name="Cuadro de texto 1" descr="Interno">
                <a:extLst xmlns:a="http://schemas.openxmlformats.org/drawingml/2006/main">
                  <a:ext uri="{FF2B5EF4-FFF2-40B4-BE49-F238E27FC236}">
                    <a16:creationId xmlns:a16="http://schemas.microsoft.com/office/drawing/2014/main" id="{A74BF1E5-0F0B-42B1-901F-DC3914AD92F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035146C2"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9E3037" id="_x0000_t202" coordsize="21600,21600" o:spt="202" path="m,l,21600r21600,l21600,xe">
              <v:stroke joinstyle="miter"/>
              <v:path gradientshapeok="t" o:connecttype="rect"/>
            </v:shapetype>
            <v:shape id="Cuadro de texto 1" o:spid="_x0000_s1030" type="#_x0000_t202" alt="Interno"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textbox style="mso-fit-shape-to-text:t" inset="20pt,15pt,0,0">
                <w:txbxContent>
                  <w:p w14:paraId="035146C2" w14:textId="77777777" w:rsidR="00EE03D5" w:rsidRPr="00C60149" w:rsidRDefault="00EE03D5" w:rsidP="00C60149">
                    <w:pPr>
                      <w:rPr>
                        <w:rFonts w:ascii="Aptos" w:eastAsia="Aptos" w:hAnsi="Aptos" w:cs="Aptos"/>
                        <w:noProof/>
                        <w:color w:val="000000"/>
                        <w:sz w:val="20"/>
                        <w:szCs w:val="20"/>
                      </w:rPr>
                    </w:pPr>
                    <w:r w:rsidRPr="00C60149">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121D1"/>
    <w:multiLevelType w:val="hybridMultilevel"/>
    <w:tmpl w:val="25B029FA"/>
    <w:lvl w:ilvl="0" w:tplc="A254F0D8">
      <w:start w:val="1"/>
      <w:numFmt w:val="bullet"/>
      <w:lvlText w:val="●"/>
      <w:lvlJc w:val="left"/>
      <w:pPr>
        <w:ind w:left="720" w:hanging="360"/>
      </w:pPr>
    </w:lvl>
    <w:lvl w:ilvl="1" w:tplc="52B6881A">
      <w:start w:val="1"/>
      <w:numFmt w:val="bullet"/>
      <w:lvlText w:val="○"/>
      <w:lvlJc w:val="left"/>
      <w:pPr>
        <w:ind w:left="1440" w:hanging="360"/>
      </w:pPr>
    </w:lvl>
    <w:lvl w:ilvl="2" w:tplc="B34851B6">
      <w:start w:val="1"/>
      <w:numFmt w:val="bullet"/>
      <w:lvlText w:val="■"/>
      <w:lvlJc w:val="left"/>
      <w:pPr>
        <w:ind w:left="2160" w:hanging="360"/>
      </w:pPr>
    </w:lvl>
    <w:lvl w:ilvl="3" w:tplc="0E2AC144">
      <w:start w:val="1"/>
      <w:numFmt w:val="bullet"/>
      <w:lvlText w:val="●"/>
      <w:lvlJc w:val="left"/>
      <w:pPr>
        <w:ind w:left="2880" w:hanging="360"/>
      </w:pPr>
    </w:lvl>
    <w:lvl w:ilvl="4" w:tplc="FBB88BBA">
      <w:start w:val="1"/>
      <w:numFmt w:val="bullet"/>
      <w:lvlText w:val="○"/>
      <w:lvlJc w:val="left"/>
      <w:pPr>
        <w:ind w:left="3600" w:hanging="360"/>
      </w:pPr>
    </w:lvl>
    <w:lvl w:ilvl="5" w:tplc="D6BEC922">
      <w:start w:val="1"/>
      <w:numFmt w:val="bullet"/>
      <w:lvlText w:val="■"/>
      <w:lvlJc w:val="left"/>
      <w:pPr>
        <w:ind w:left="4320" w:hanging="360"/>
      </w:pPr>
    </w:lvl>
    <w:lvl w:ilvl="6" w:tplc="B73AD12E">
      <w:start w:val="1"/>
      <w:numFmt w:val="bullet"/>
      <w:lvlText w:val="●"/>
      <w:lvlJc w:val="left"/>
      <w:pPr>
        <w:ind w:left="5040" w:hanging="360"/>
      </w:pPr>
    </w:lvl>
    <w:lvl w:ilvl="7" w:tplc="7578075C">
      <w:start w:val="1"/>
      <w:numFmt w:val="bullet"/>
      <w:lvlText w:val="●"/>
      <w:lvlJc w:val="left"/>
      <w:pPr>
        <w:ind w:left="5760" w:hanging="360"/>
      </w:pPr>
    </w:lvl>
    <w:lvl w:ilvl="8" w:tplc="A84A8B38">
      <w:start w:val="1"/>
      <w:numFmt w:val="bullet"/>
      <w:lvlText w:val="●"/>
      <w:lvlJc w:val="left"/>
      <w:pPr>
        <w:ind w:left="6480" w:hanging="360"/>
      </w:pPr>
    </w:lvl>
  </w:abstractNum>
  <w:num w:numId="1" w16cid:durableId="1396315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94"/>
    <w:rsid w:val="00053BE1"/>
    <w:rsid w:val="00065D01"/>
    <w:rsid w:val="00094DE6"/>
    <w:rsid w:val="000A3E53"/>
    <w:rsid w:val="000B198E"/>
    <w:rsid w:val="00102B5F"/>
    <w:rsid w:val="00103BFC"/>
    <w:rsid w:val="001079AD"/>
    <w:rsid w:val="00124CA3"/>
    <w:rsid w:val="001464FD"/>
    <w:rsid w:val="0015725C"/>
    <w:rsid w:val="00182794"/>
    <w:rsid w:val="0018417A"/>
    <w:rsid w:val="001A073D"/>
    <w:rsid w:val="001C0A35"/>
    <w:rsid w:val="001C53DB"/>
    <w:rsid w:val="001E7BE2"/>
    <w:rsid w:val="001F2746"/>
    <w:rsid w:val="001F4E70"/>
    <w:rsid w:val="00214A34"/>
    <w:rsid w:val="002311C0"/>
    <w:rsid w:val="00254A8A"/>
    <w:rsid w:val="002A468E"/>
    <w:rsid w:val="002D2D15"/>
    <w:rsid w:val="002F32F8"/>
    <w:rsid w:val="00301BC3"/>
    <w:rsid w:val="00326303"/>
    <w:rsid w:val="00341A71"/>
    <w:rsid w:val="00350236"/>
    <w:rsid w:val="0037637E"/>
    <w:rsid w:val="003A5147"/>
    <w:rsid w:val="003E1D48"/>
    <w:rsid w:val="00413768"/>
    <w:rsid w:val="0041495B"/>
    <w:rsid w:val="00425289"/>
    <w:rsid w:val="004740E8"/>
    <w:rsid w:val="00474846"/>
    <w:rsid w:val="004A47BD"/>
    <w:rsid w:val="004C0A3A"/>
    <w:rsid w:val="004F608A"/>
    <w:rsid w:val="005039B5"/>
    <w:rsid w:val="0055734D"/>
    <w:rsid w:val="00580436"/>
    <w:rsid w:val="0064619D"/>
    <w:rsid w:val="0065504A"/>
    <w:rsid w:val="0067679F"/>
    <w:rsid w:val="006920F3"/>
    <w:rsid w:val="006969E7"/>
    <w:rsid w:val="006A7C62"/>
    <w:rsid w:val="006F1165"/>
    <w:rsid w:val="006F1DF0"/>
    <w:rsid w:val="0070533B"/>
    <w:rsid w:val="00722165"/>
    <w:rsid w:val="007460CB"/>
    <w:rsid w:val="00776E65"/>
    <w:rsid w:val="007B5EF9"/>
    <w:rsid w:val="007D13D5"/>
    <w:rsid w:val="00801C8B"/>
    <w:rsid w:val="00825093"/>
    <w:rsid w:val="0083443E"/>
    <w:rsid w:val="00836C4F"/>
    <w:rsid w:val="008518B6"/>
    <w:rsid w:val="008C01F5"/>
    <w:rsid w:val="0091488F"/>
    <w:rsid w:val="00927548"/>
    <w:rsid w:val="00957BEE"/>
    <w:rsid w:val="00965746"/>
    <w:rsid w:val="00972A93"/>
    <w:rsid w:val="0098124F"/>
    <w:rsid w:val="00987431"/>
    <w:rsid w:val="00993C6E"/>
    <w:rsid w:val="009F4957"/>
    <w:rsid w:val="009F7D44"/>
    <w:rsid w:val="00A0505E"/>
    <w:rsid w:val="00A05A47"/>
    <w:rsid w:val="00A43726"/>
    <w:rsid w:val="00A51CC4"/>
    <w:rsid w:val="00A73DFE"/>
    <w:rsid w:val="00A744D5"/>
    <w:rsid w:val="00A9533D"/>
    <w:rsid w:val="00AC198E"/>
    <w:rsid w:val="00AC2EF1"/>
    <w:rsid w:val="00AF6FF2"/>
    <w:rsid w:val="00B5211E"/>
    <w:rsid w:val="00BA4137"/>
    <w:rsid w:val="00BA4551"/>
    <w:rsid w:val="00BC7338"/>
    <w:rsid w:val="00BE13A4"/>
    <w:rsid w:val="00BE5663"/>
    <w:rsid w:val="00C60149"/>
    <w:rsid w:val="00C70F6F"/>
    <w:rsid w:val="00C763A6"/>
    <w:rsid w:val="00CA0EC9"/>
    <w:rsid w:val="00CA4115"/>
    <w:rsid w:val="00CA4786"/>
    <w:rsid w:val="00CA7577"/>
    <w:rsid w:val="00D12B80"/>
    <w:rsid w:val="00D44E07"/>
    <w:rsid w:val="00D809E3"/>
    <w:rsid w:val="00DA4657"/>
    <w:rsid w:val="00DC6F82"/>
    <w:rsid w:val="00E149A9"/>
    <w:rsid w:val="00E615EC"/>
    <w:rsid w:val="00E85DE2"/>
    <w:rsid w:val="00EE03D5"/>
    <w:rsid w:val="00F3435B"/>
    <w:rsid w:val="00F37C8E"/>
    <w:rsid w:val="00F76002"/>
    <w:rsid w:val="00FD2915"/>
    <w:rsid w:val="00FF5EF3"/>
    <w:rsid w:val="00FF79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FCBB"/>
  <w15:docId w15:val="{8157F8D3-D810-4FB4-9018-C3D552B3C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styleId="Refdenotaalfinal">
    <w:name w:val="endnote reference"/>
    <w:uiPriority w:val="99"/>
    <w:semiHidden/>
    <w:unhideWhenUsed/>
    <w:rPr>
      <w:vertAlign w:val="superscript"/>
    </w:rPr>
  </w:style>
  <w:style w:type="character" w:customStyle="1" w:styleId="TextonotapieCar">
    <w:name w:val="Texto nota pie Car"/>
    <w:uiPriority w:val="99"/>
    <w:semiHidden/>
    <w:unhideWhenUsed/>
    <w:rsid w:val="00801C8B"/>
    <w:rPr>
      <w:sz w:val="20"/>
      <w:szCs w:val="20"/>
    </w:rPr>
  </w:style>
  <w:style w:type="character" w:customStyle="1" w:styleId="TextonotaalfinalCar">
    <w:name w:val="Texto nota al final Car"/>
    <w:uiPriority w:val="99"/>
    <w:semiHidden/>
    <w:unhideWhenUsed/>
    <w:rsid w:val="00801C8B"/>
    <w:rPr>
      <w:sz w:val="20"/>
      <w:szCs w:val="20"/>
    </w:rPr>
  </w:style>
  <w:style w:type="character" w:customStyle="1" w:styleId="EncabezadoCar">
    <w:name w:val="Encabezado Car"/>
    <w:basedOn w:val="Fuentedeprrafopredeter"/>
    <w:uiPriority w:val="99"/>
    <w:rsid w:val="00801C8B"/>
  </w:style>
  <w:style w:type="character" w:customStyle="1" w:styleId="PiedepginaCar">
    <w:name w:val="Pie de página Car"/>
    <w:basedOn w:val="Fuentedeprrafopredeter"/>
    <w:uiPriority w:val="99"/>
    <w:rsid w:val="00801C8B"/>
  </w:style>
  <w:style w:type="paragraph" w:styleId="Encabezado">
    <w:name w:val="header"/>
    <w:basedOn w:val="Normal"/>
    <w:link w:val="EncabezadoCar1"/>
    <w:uiPriority w:val="99"/>
    <w:semiHidden/>
    <w:unhideWhenUsed/>
    <w:rsid w:val="00102B5F"/>
    <w:pPr>
      <w:tabs>
        <w:tab w:val="center" w:pos="4252"/>
        <w:tab w:val="right" w:pos="8504"/>
      </w:tabs>
    </w:pPr>
  </w:style>
  <w:style w:type="character" w:customStyle="1" w:styleId="EncabezadoCar1">
    <w:name w:val="Encabezado Car1"/>
    <w:basedOn w:val="Fuentedeprrafopredeter"/>
    <w:link w:val="Encabezado"/>
    <w:uiPriority w:val="99"/>
    <w:semiHidden/>
    <w:rsid w:val="00102B5F"/>
  </w:style>
  <w:style w:type="paragraph" w:styleId="Piedepgina">
    <w:name w:val="footer"/>
    <w:basedOn w:val="Normal"/>
    <w:link w:val="PiedepginaCar1"/>
    <w:uiPriority w:val="99"/>
    <w:semiHidden/>
    <w:unhideWhenUsed/>
    <w:rsid w:val="00102B5F"/>
    <w:pPr>
      <w:tabs>
        <w:tab w:val="center" w:pos="4252"/>
        <w:tab w:val="right" w:pos="8504"/>
      </w:tabs>
    </w:pPr>
  </w:style>
  <w:style w:type="character" w:customStyle="1" w:styleId="PiedepginaCar1">
    <w:name w:val="Pie de página Car1"/>
    <w:basedOn w:val="Fuentedeprrafopredeter"/>
    <w:link w:val="Piedepgina"/>
    <w:uiPriority w:val="99"/>
    <w:semiHidden/>
    <w:rsid w:val="00102B5F"/>
  </w:style>
  <w:style w:type="table" w:customStyle="1" w:styleId="TableNormal">
    <w:name w:val="Table Normal"/>
    <w:uiPriority w:val="99"/>
    <w:semiHidden/>
    <w:unhideWhenUsed/>
    <w:rsid w:val="00102B5F"/>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4149BF-A32C-4958-A84D-E228C6B2A720}"/>
</file>

<file path=customXml/itemProps2.xml><?xml version="1.0" encoding="utf-8"?>
<ds:datastoreItem xmlns:ds="http://schemas.openxmlformats.org/officeDocument/2006/customXml" ds:itemID="{948D3D71-5138-47D6-9FB1-5CB1D60B09D4}"/>
</file>

<file path=customXml/itemProps3.xml><?xml version="1.0" encoding="utf-8"?>
<ds:datastoreItem xmlns:ds="http://schemas.openxmlformats.org/officeDocument/2006/customXml" ds:itemID="{144C162B-AD33-4F70-B5C5-BE658AD01581}"/>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Template>
  <TotalTime>1224</TotalTime>
  <Pages>5</Pages>
  <Words>2175</Words>
  <Characters>11681</Characters>
  <Application>Microsoft Office Word</Application>
  <DocSecurity>0</DocSecurity>
  <Lines>315</Lines>
  <Paragraphs>159</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MARIA BELEN AYALA MARTINEZ</cp:lastModifiedBy>
  <cp:revision>90</cp:revision>
  <dcterms:created xsi:type="dcterms:W3CDTF">2026-05-27T22:16:00Z</dcterms:created>
  <dcterms:modified xsi:type="dcterms:W3CDTF">2026-06-10T14:49:00Z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37fd62b4,77e1b0ca,3c53f2f0</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42e00040,4868933d,36c6555d</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