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1086B" w14:textId="075662C8" w:rsidR="00CE59E7" w:rsidRDefault="000279F4">
      <w:pPr>
        <w:spacing w:after="60"/>
      </w:pPr>
      <w:r>
        <w:rPr>
          <w:rFonts w:ascii="Arial" w:hAnsi="Arial" w:cs="Arial"/>
          <w:color w:val="888888"/>
          <w:sz w:val="16"/>
          <w:szCs w:val="16"/>
        </w:rPr>
        <w:t xml:space="preserve">PARA USO INTERNO · CONFIDENCIAL · </w:t>
      </w:r>
      <w:r w:rsidR="004F2530">
        <w:rPr>
          <w:rFonts w:ascii="Arial" w:hAnsi="Arial" w:cs="Arial"/>
          <w:color w:val="888888"/>
          <w:sz w:val="16"/>
          <w:szCs w:val="16"/>
        </w:rPr>
        <w:t>PRESS RELEASE</w:t>
      </w:r>
    </w:p>
    <w:p w14:paraId="7BFCECCD" w14:textId="77777777" w:rsidR="00CE59E7" w:rsidRDefault="000279F4">
      <w:pPr>
        <w:spacing w:after="120"/>
      </w:pPr>
      <w:r>
        <w:rPr>
          <w:rFonts w:ascii="Arial" w:hAnsi="Arial" w:cs="Arial"/>
          <w:color w:val="555555"/>
          <w:sz w:val="18"/>
          <w:szCs w:val="18"/>
        </w:rPr>
        <w:t>Versión 1.0 — Iniciativa Transformación Hogar</w:t>
      </w:r>
    </w:p>
    <w:p w14:paraId="31155EF2" w14:textId="7C982468" w:rsidR="00CE59E7" w:rsidRDefault="000279F4">
      <w:pPr>
        <w:spacing w:after="160"/>
      </w:pPr>
      <w:r>
        <w:rPr>
          <w:rFonts w:ascii="Arial" w:hAnsi="Arial" w:cs="Arial"/>
          <w:b/>
          <w:sz w:val="38"/>
          <w:szCs w:val="38"/>
        </w:rPr>
        <w:t xml:space="preserve">Línea Directa se convierte en número 1 en calidad de servicio de </w:t>
      </w:r>
      <w:r w:rsidR="00920F6D">
        <w:rPr>
          <w:rFonts w:ascii="Arial" w:hAnsi="Arial" w:cs="Arial"/>
          <w:b/>
          <w:sz w:val="38"/>
          <w:szCs w:val="38"/>
        </w:rPr>
        <w:t>Seguros de H</w:t>
      </w:r>
      <w:r>
        <w:rPr>
          <w:rFonts w:ascii="Arial" w:hAnsi="Arial" w:cs="Arial"/>
          <w:b/>
          <w:sz w:val="38"/>
          <w:szCs w:val="38"/>
        </w:rPr>
        <w:t>ogar: el cliente sabe en todo momento qué cubre su seguro, qué está pasando con su siniestro y cuándo quedará resuelto</w:t>
      </w:r>
    </w:p>
    <w:p w14:paraId="1BE8481A" w14:textId="3A4D39E0" w:rsidR="00CE59E7" w:rsidRPr="0015459C" w:rsidRDefault="0015459C" w:rsidP="0015459C">
      <w:pPr>
        <w:rPr>
          <w:i/>
          <w:color w:val="555555"/>
          <w:sz w:val="24"/>
          <w:szCs w:val="24"/>
        </w:rPr>
      </w:pPr>
      <w:r w:rsidRPr="0015459C">
        <w:rPr>
          <w:i/>
          <w:color w:val="555555"/>
          <w:sz w:val="24"/>
          <w:szCs w:val="24"/>
        </w:rPr>
        <w:t>Un incidente en casa interrumpe el ritmo de vida. Lo que marca la diferencia no es solo resolverlo, sino acompañar al cliente en cada paso, con información veraz, un lenguaje claro y la certeza de que cada minuto cuenta para él</w:t>
      </w:r>
      <w:r w:rsidR="000279F4">
        <w:rPr>
          <w:i/>
          <w:color w:val="555555"/>
          <w:sz w:val="24"/>
          <w:szCs w:val="24"/>
        </w:rPr>
        <w:t>.</w:t>
      </w:r>
    </w:p>
    <w:p w14:paraId="3922CD49" w14:textId="77777777" w:rsidR="00CE59E7" w:rsidRDefault="00CE59E7">
      <w:pPr>
        <w:pBdr>
          <w:bottom w:val="single" w:sz="1" w:space="1" w:color="D3D1C7"/>
        </w:pBdr>
        <w:spacing w:after="240"/>
      </w:pPr>
    </w:p>
    <w:p w14:paraId="072A3A12" w14:textId="77777777" w:rsidR="00CE59E7" w:rsidRDefault="000279F4">
      <w:pPr>
        <w:spacing w:after="200"/>
      </w:pPr>
      <w:r>
        <w:rPr>
          <w:rFonts w:ascii="Arial" w:hAnsi="Arial" w:cs="Arial"/>
          <w:color w:val="888888"/>
          <w:sz w:val="18"/>
          <w:szCs w:val="18"/>
        </w:rPr>
        <w:t>Madrid, 2026 — Para distribución interna inmediata</w:t>
      </w:r>
    </w:p>
    <w:p w14:paraId="7A028220" w14:textId="77777777" w:rsidR="00CE59E7" w:rsidRDefault="000279F4">
      <w:pPr>
        <w:spacing w:after="180"/>
        <w:jc w:val="both"/>
      </w:pPr>
      <w:r>
        <w:t>Línea Directa lanza su proyecto de Transformación de Hogar con una ambición declarada: ser la aseguradora de referencia en calidad de servicio en el ramo de hogar en España. El punto de partida es incómodo pero necesario de enunciar con claridad. Hogar es el ramo donde la compañía tiene hoy sus mayores deficiencias de calidad de servicio, y esas deficiencias tienen un impacto que va más allá del propio ramo: deterioran la consideración global de marca entre clientes que, en muchos casos, también son asegurados de motor o salud.</w:t>
      </w:r>
    </w:p>
    <w:p w14:paraId="5CB8E989" w14:textId="77777777" w:rsidR="004F2530" w:rsidRDefault="000279F4">
      <w:pPr>
        <w:spacing w:after="200"/>
        <w:jc w:val="both"/>
      </w:pPr>
      <w:r>
        <w:t xml:space="preserve">El diagnóstico es preciso. Cinco causas de insatisfacción identificadas, todas corregibles, ninguna estructural. </w:t>
      </w:r>
    </w:p>
    <w:p w14:paraId="331F0A10" w14:textId="77777777" w:rsidR="004F2530" w:rsidRDefault="000279F4" w:rsidP="004F2530">
      <w:pPr>
        <w:pStyle w:val="Prrafodelista"/>
        <w:numPr>
          <w:ilvl w:val="0"/>
          <w:numId w:val="1"/>
        </w:numPr>
        <w:spacing w:after="200"/>
        <w:jc w:val="both"/>
      </w:pPr>
      <w:r>
        <w:t xml:space="preserve">Primero, el producto que la mayor parte de los clientes tiene en cartera es el antiguo, con coberturas que no llegan al nivel del mercado actual —el nuevo producto ya está lanzado, pero la cartera tarda en migrar—. </w:t>
      </w:r>
    </w:p>
    <w:p w14:paraId="369117ED" w14:textId="300C220A" w:rsidR="004F2530" w:rsidRDefault="000279F4" w:rsidP="004F2530">
      <w:pPr>
        <w:pStyle w:val="Prrafodelista"/>
        <w:numPr>
          <w:ilvl w:val="0"/>
          <w:numId w:val="1"/>
        </w:numPr>
        <w:spacing w:after="200"/>
        <w:jc w:val="both"/>
      </w:pPr>
      <w:r>
        <w:t xml:space="preserve">Segundo, la gestión de siniestros está externalizada con varios terceros con una integración sin terminar, lo que ha generado siniestros abandonados, tiempos excesivos y una experiencia de seguimiento inexistente. </w:t>
      </w:r>
    </w:p>
    <w:p w14:paraId="199ACB6B" w14:textId="029E3A67" w:rsidR="004F2530" w:rsidRDefault="000279F4" w:rsidP="004F2530">
      <w:pPr>
        <w:pStyle w:val="Prrafodelista"/>
        <w:numPr>
          <w:ilvl w:val="0"/>
          <w:numId w:val="1"/>
        </w:numPr>
        <w:spacing w:after="200"/>
        <w:jc w:val="both"/>
      </w:pPr>
      <w:r>
        <w:t xml:space="preserve">Tercero, la atención telefónica acumula abandonos y transferencias que revelan que el cliente no llega al lugar correcto </w:t>
      </w:r>
      <w:r w:rsidR="00060A52">
        <w:t>en su primer intento.</w:t>
      </w:r>
      <w:r>
        <w:t xml:space="preserve"> </w:t>
      </w:r>
    </w:p>
    <w:p w14:paraId="147841DB" w14:textId="77777777" w:rsidR="004F2530" w:rsidRDefault="000279F4" w:rsidP="004F2530">
      <w:pPr>
        <w:pStyle w:val="Prrafodelista"/>
        <w:numPr>
          <w:ilvl w:val="0"/>
          <w:numId w:val="1"/>
        </w:numPr>
        <w:spacing w:after="200"/>
        <w:jc w:val="both"/>
      </w:pPr>
      <w:r>
        <w:t xml:space="preserve">Cuarto, las coberturas del producto de hogar son inherentemente complejas —la línea entre lo que cubre el seguro y lo que es mantenimiento del hogar no es obvia—, y la compañía no ha explicado bien esa línea. </w:t>
      </w:r>
    </w:p>
    <w:p w14:paraId="4D4711AA" w14:textId="627A9A24" w:rsidR="00CE59E7" w:rsidRDefault="000279F4" w:rsidP="004F2530">
      <w:pPr>
        <w:pStyle w:val="Prrafodelista"/>
        <w:numPr>
          <w:ilvl w:val="0"/>
          <w:numId w:val="1"/>
        </w:numPr>
        <w:spacing w:after="200"/>
        <w:jc w:val="both"/>
      </w:pPr>
      <w:r>
        <w:t>Quinto, las comunicaciones de servicio durante el siniestro son insuficientes: el cliente no sabe cuándo viene el reparador, cuándo recibirá la indemnización ni por qué se ha rehusado su siniestro.</w:t>
      </w:r>
    </w:p>
    <w:tbl>
      <w:tblPr>
        <w:tblW w:w="9026" w:type="dxa"/>
        <w:tblCellMar>
          <w:left w:w="10" w:type="dxa"/>
          <w:right w:w="10" w:type="dxa"/>
        </w:tblCellMar>
        <w:tblLook w:val="0000" w:firstRow="0" w:lastRow="0" w:firstColumn="0" w:lastColumn="0" w:noHBand="0" w:noVBand="0"/>
      </w:tblPr>
      <w:tblGrid>
        <w:gridCol w:w="9026"/>
      </w:tblGrid>
      <w:tr w:rsidR="00CE59E7" w14:paraId="0A39E2AC" w14:textId="77777777">
        <w:tc>
          <w:tcPr>
            <w:tcW w:w="9026" w:type="dxa"/>
            <w:tcBorders>
              <w:left w:val="single" w:sz="18" w:space="0" w:color="B4B2A9"/>
            </w:tcBorders>
            <w:shd w:val="clear" w:color="auto" w:fill="F8F7F4"/>
            <w:tcMar>
              <w:top w:w="160" w:type="dxa"/>
              <w:left w:w="280" w:type="dxa"/>
              <w:bottom w:w="120" w:type="dxa"/>
              <w:right w:w="200" w:type="dxa"/>
            </w:tcMar>
          </w:tcPr>
          <w:p w14:paraId="3A7D9354" w14:textId="77777777" w:rsidR="00CE59E7" w:rsidRDefault="000279F4">
            <w:pPr>
              <w:spacing w:after="60"/>
              <w:jc w:val="both"/>
            </w:pPr>
            <w:r>
              <w:rPr>
                <w:i/>
                <w:color w:val="555555"/>
                <w:sz w:val="21"/>
                <w:szCs w:val="21"/>
              </w:rPr>
              <w:t>“El cliente de hogar que tiene un siniestro no nos pide que seamos perfectos. Nos pide que estemos. Que le digamos qué va a pasar. Que no le olvidemos. Hemos fallado en eso, y este proyecto existe para no volver a hacerlo.”</w:t>
            </w:r>
          </w:p>
          <w:p w14:paraId="7E89DEEB" w14:textId="77777777" w:rsidR="00CE59E7" w:rsidRDefault="000279F4">
            <w:pPr>
              <w:spacing w:before="60"/>
            </w:pPr>
            <w:r>
              <w:rPr>
                <w:rFonts w:ascii="Arial" w:hAnsi="Arial" w:cs="Arial"/>
                <w:color w:val="888888"/>
                <w:sz w:val="17"/>
                <w:szCs w:val="17"/>
              </w:rPr>
              <w:t xml:space="preserve">— </w:t>
            </w:r>
            <w:proofErr w:type="gramStart"/>
            <w:r>
              <w:rPr>
                <w:rFonts w:ascii="Arial" w:hAnsi="Arial" w:cs="Arial"/>
                <w:color w:val="888888"/>
                <w:sz w:val="17"/>
                <w:szCs w:val="17"/>
              </w:rPr>
              <w:t>Directora</w:t>
            </w:r>
            <w:proofErr w:type="gramEnd"/>
            <w:r>
              <w:rPr>
                <w:rFonts w:ascii="Arial" w:hAnsi="Arial" w:cs="Arial"/>
                <w:color w:val="888888"/>
                <w:sz w:val="17"/>
                <w:szCs w:val="17"/>
              </w:rPr>
              <w:t xml:space="preserve"> de Negocio de Hogar, Línea Directa Aseguradora</w:t>
            </w:r>
          </w:p>
        </w:tc>
      </w:tr>
    </w:tbl>
    <w:p w14:paraId="69B9995A" w14:textId="77777777" w:rsidR="00CE59E7" w:rsidRDefault="00CE59E7">
      <w:pPr>
        <w:spacing w:before="200"/>
      </w:pPr>
    </w:p>
    <w:p w14:paraId="103D0CBB" w14:textId="56806A27" w:rsidR="00CE59E7" w:rsidRDefault="000279F4">
      <w:pPr>
        <w:spacing w:after="200"/>
        <w:jc w:val="both"/>
      </w:pPr>
      <w:r>
        <w:t xml:space="preserve">El proyecto ataca los cinco vectores de insatisfacción de forma simultánea. La gestión de siniestros con terceros se rediseña: integración completa con las plataformas de los </w:t>
      </w:r>
      <w:r>
        <w:lastRenderedPageBreak/>
        <w:t xml:space="preserve">prestadores, visibilidad en tiempo real del estado de cada expediente y cero siniestros sin seguimiento. Las comunicaciones de servicio se transforman: el cliente recibe información proactiva en cada hito del siniestro, en lenguaje claro, a través del canal que prefiera. La atención telefónica se rediseña para que la consulta llegue siempre al destino correcto a la primera. Y la experiencia digital se construye por primera vez de forma </w:t>
      </w:r>
      <w:proofErr w:type="spellStart"/>
      <w:r>
        <w:t>end-to-end</w:t>
      </w:r>
      <w:proofErr w:type="spellEnd"/>
      <w:r>
        <w:t>: área de cliente con visibilidad del siniestro</w:t>
      </w:r>
      <w:r w:rsidR="004F2530">
        <w:t xml:space="preserve"> y </w:t>
      </w:r>
      <w:r>
        <w:t>gestión de suplementos sin llamar</w:t>
      </w:r>
      <w:r w:rsidR="004F2530">
        <w:t>.</w:t>
      </w:r>
    </w:p>
    <w:p w14:paraId="111E1F27" w14:textId="77777777" w:rsidR="00CE59E7" w:rsidRDefault="000279F4">
      <w:pPr>
        <w:spacing w:after="240"/>
        <w:jc w:val="both"/>
      </w:pPr>
      <w:r>
        <w:t>La metáfora que guía el diseño es sencilla: ponernos en el lugar del cliente. Un incidente en una vivienda interrumpe el ritmo de vida de una persona. Hay días sin agua caliente, habitaciones inaccesibles, familias que duermen fuera de casa. En ese contexto, el silencio de la aseguradora no es una molestia: es una traición a la confianza que el cliente depositó cuando firmó la póliza. Este proyecto existe para que eso nunca vuelva a ocurrir.</w:t>
      </w:r>
    </w:p>
    <w:p w14:paraId="4B9DDE01" w14:textId="77777777" w:rsidR="00CE59E7" w:rsidRDefault="00CE59E7">
      <w:pPr>
        <w:pBdr>
          <w:bottom w:val="single" w:sz="1" w:space="1" w:color="D3D1C7"/>
        </w:pBdr>
      </w:pPr>
    </w:p>
    <w:p w14:paraId="025AA71B" w14:textId="77777777" w:rsidR="00CE59E7" w:rsidRDefault="000279F4">
      <w:pPr>
        <w:spacing w:before="200" w:after="120"/>
      </w:pPr>
      <w:r>
        <w:rPr>
          <w:rFonts w:ascii="Arial" w:hAnsi="Arial" w:cs="Arial"/>
          <w:color w:val="888888"/>
          <w:sz w:val="16"/>
          <w:szCs w:val="16"/>
        </w:rPr>
        <w:t>EL VIAJE DEL CLIENTE DE HOGAR — LOS CINCO MOMENTOS QUE IMPORTAN</w:t>
      </w:r>
    </w:p>
    <w:p w14:paraId="6AC96902" w14:textId="77777777" w:rsidR="00CE59E7" w:rsidRDefault="000279F4">
      <w:pPr>
        <w:spacing w:after="120"/>
      </w:pPr>
      <w:r>
        <w:rPr>
          <w:rFonts w:ascii="Arial" w:hAnsi="Arial" w:cs="Arial"/>
          <w:b/>
          <w:sz w:val="24"/>
          <w:szCs w:val="24"/>
        </w:rPr>
        <w:t>La promesa de experiencia en cada etapa de la relación</w:t>
      </w:r>
    </w:p>
    <w:p w14:paraId="4BCE6664" w14:textId="77777777" w:rsidR="00CE59E7" w:rsidRDefault="000279F4">
      <w:pPr>
        <w:spacing w:after="180"/>
        <w:jc w:val="both"/>
      </w:pPr>
      <w:r>
        <w:rPr>
          <w:i/>
          <w:color w:val="555555"/>
          <w:sz w:val="20"/>
          <w:szCs w:val="20"/>
        </w:rPr>
        <w:t xml:space="preserve">El proyecto diseña la experiencia </w:t>
      </w:r>
      <w:proofErr w:type="spellStart"/>
      <w:r>
        <w:rPr>
          <w:i/>
          <w:color w:val="555555"/>
          <w:sz w:val="20"/>
          <w:szCs w:val="20"/>
        </w:rPr>
        <w:t>end-to-end</w:t>
      </w:r>
      <w:proofErr w:type="spellEnd"/>
      <w:r>
        <w:rPr>
          <w:i/>
          <w:color w:val="555555"/>
          <w:sz w:val="20"/>
          <w:szCs w:val="20"/>
        </w:rPr>
        <w:t xml:space="preserve"> desde la contratación hasta la cancelación. En cada momento, el cliente sabe qué esperar y recibe lo que se le prometió.</w:t>
      </w:r>
    </w:p>
    <w:tbl>
      <w:tblPr>
        <w:tblW w:w="9026" w:type="dxa"/>
        <w:tblCellMar>
          <w:left w:w="10" w:type="dxa"/>
          <w:right w:w="10" w:type="dxa"/>
        </w:tblCellMar>
        <w:tblLook w:val="0000" w:firstRow="0" w:lastRow="0" w:firstColumn="0" w:lastColumn="0" w:noHBand="0" w:noVBand="0"/>
      </w:tblPr>
      <w:tblGrid>
        <w:gridCol w:w="2000"/>
        <w:gridCol w:w="7026"/>
      </w:tblGrid>
      <w:tr w:rsidR="00CE59E7" w14:paraId="6BEA2274" w14:textId="77777777">
        <w:trPr>
          <w:tblHeader/>
        </w:trPr>
        <w:tc>
          <w:tcPr>
            <w:tcW w:w="2000" w:type="dxa"/>
            <w:shd w:val="clear" w:color="auto" w:fill="BE2A2A"/>
            <w:tcMar>
              <w:top w:w="80" w:type="dxa"/>
              <w:left w:w="140" w:type="dxa"/>
              <w:bottom w:w="80" w:type="dxa"/>
              <w:right w:w="100" w:type="dxa"/>
            </w:tcMar>
          </w:tcPr>
          <w:p w14:paraId="483AF40D" w14:textId="77777777" w:rsidR="00CE59E7" w:rsidRDefault="000279F4">
            <w:pPr>
              <w:spacing w:before="80" w:after="80"/>
            </w:pPr>
            <w:r>
              <w:rPr>
                <w:rFonts w:ascii="Arial" w:hAnsi="Arial" w:cs="Arial"/>
                <w:b/>
                <w:color w:val="FFFFFF"/>
                <w:sz w:val="18"/>
                <w:szCs w:val="18"/>
              </w:rPr>
              <w:t>Momento del cliente</w:t>
            </w:r>
          </w:p>
        </w:tc>
        <w:tc>
          <w:tcPr>
            <w:tcW w:w="7026" w:type="dxa"/>
            <w:shd w:val="clear" w:color="auto" w:fill="BE2A2A"/>
            <w:tcMar>
              <w:top w:w="80" w:type="dxa"/>
              <w:left w:w="140" w:type="dxa"/>
              <w:bottom w:w="80" w:type="dxa"/>
              <w:right w:w="100" w:type="dxa"/>
            </w:tcMar>
          </w:tcPr>
          <w:p w14:paraId="18B17BE1" w14:textId="77777777" w:rsidR="00CE59E7" w:rsidRDefault="000279F4">
            <w:pPr>
              <w:spacing w:before="80" w:after="80"/>
            </w:pPr>
            <w:r>
              <w:rPr>
                <w:rFonts w:ascii="Arial" w:hAnsi="Arial" w:cs="Arial"/>
                <w:b/>
                <w:color w:val="FFFFFF"/>
                <w:sz w:val="18"/>
                <w:szCs w:val="18"/>
              </w:rPr>
              <w:t>La promesa de experiencia</w:t>
            </w:r>
          </w:p>
        </w:tc>
      </w:tr>
      <w:tr w:rsidR="00CE59E7" w14:paraId="705A2CFA" w14:textId="77777777">
        <w:tc>
          <w:tcPr>
            <w:tcW w:w="20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038B36E" w14:textId="77777777" w:rsidR="00CE59E7" w:rsidRDefault="000279F4">
            <w:pPr>
              <w:spacing w:before="80" w:after="80"/>
            </w:pPr>
            <w:r>
              <w:rPr>
                <w:rFonts w:ascii="Arial" w:hAnsi="Arial" w:cs="Arial"/>
                <w:b/>
                <w:color w:val="BE2A2A"/>
                <w:sz w:val="19"/>
                <w:szCs w:val="19"/>
              </w:rPr>
              <w:t>Contratación</w:t>
            </w:r>
          </w:p>
        </w:tc>
        <w:tc>
          <w:tcPr>
            <w:tcW w:w="7026"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A483D07" w14:textId="77777777" w:rsidR="00CE59E7" w:rsidRDefault="000279F4">
            <w:pPr>
              <w:spacing w:before="80" w:after="80"/>
              <w:jc w:val="both"/>
            </w:pPr>
            <w:r>
              <w:rPr>
                <w:color w:val="555555"/>
                <w:sz w:val="18"/>
                <w:szCs w:val="18"/>
              </w:rPr>
              <w:t>El cliente recibe un enlace a su área de cliente desde el primer momento. Todo está organizado digitalmente: póliza accesible, gestiones sin llamadas, comunicación inmediata de cada acción. El cliente entiende lo que ha contratado porque se lo explicamos bien, con las coberturas en lenguaje claro y los límites sin letra pequeña.</w:t>
            </w:r>
          </w:p>
        </w:tc>
      </w:tr>
      <w:tr w:rsidR="00CE59E7" w14:paraId="407CB87A" w14:textId="77777777">
        <w:tc>
          <w:tcPr>
            <w:tcW w:w="20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4E7C6130" w14:textId="77777777" w:rsidR="00CE59E7" w:rsidRDefault="000279F4">
            <w:pPr>
              <w:spacing w:before="80" w:after="80"/>
            </w:pPr>
            <w:r>
              <w:rPr>
                <w:rFonts w:ascii="Arial" w:hAnsi="Arial" w:cs="Arial"/>
                <w:b/>
                <w:color w:val="BE2A2A"/>
                <w:sz w:val="19"/>
                <w:szCs w:val="19"/>
              </w:rPr>
              <w:t>Suplementos</w:t>
            </w:r>
          </w:p>
        </w:tc>
        <w:tc>
          <w:tcPr>
            <w:tcW w:w="7026"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4A95DB5" w14:textId="77777777" w:rsidR="00CE59E7" w:rsidRDefault="000279F4">
            <w:pPr>
              <w:spacing w:before="80" w:after="80"/>
              <w:jc w:val="both"/>
            </w:pPr>
            <w:r>
              <w:rPr>
                <w:color w:val="555555"/>
                <w:sz w:val="18"/>
                <w:szCs w:val="18"/>
              </w:rPr>
              <w:t>Los cambios en la póliza —nueva dirección, nuevas coberturas— se gestionan digitalmente. El cliente recibe una notificación, revisa los detalles desde el móvil y confirma al instante. Sin imprimir, sin esperar llamadas, sin fricción.</w:t>
            </w:r>
          </w:p>
        </w:tc>
      </w:tr>
      <w:tr w:rsidR="00CE59E7" w14:paraId="56AD7D32" w14:textId="77777777">
        <w:tc>
          <w:tcPr>
            <w:tcW w:w="20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0BBE045A" w14:textId="77777777" w:rsidR="00CE59E7" w:rsidRDefault="000279F4">
            <w:pPr>
              <w:spacing w:before="80" w:after="80"/>
            </w:pPr>
            <w:r>
              <w:rPr>
                <w:rFonts w:ascii="Arial" w:hAnsi="Arial" w:cs="Arial"/>
                <w:b/>
                <w:color w:val="BE2A2A"/>
                <w:sz w:val="19"/>
                <w:szCs w:val="19"/>
              </w:rPr>
              <w:t>Siniestros</w:t>
            </w:r>
          </w:p>
        </w:tc>
        <w:tc>
          <w:tcPr>
            <w:tcW w:w="7026"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3B9B6FB" w14:textId="77777777" w:rsidR="00CE59E7" w:rsidRDefault="000279F4">
            <w:pPr>
              <w:spacing w:before="80" w:after="80"/>
              <w:jc w:val="both"/>
            </w:pPr>
            <w:r>
              <w:rPr>
                <w:color w:val="555555"/>
                <w:sz w:val="18"/>
                <w:szCs w:val="18"/>
              </w:rPr>
              <w:t>El momento más crítico y el que más había fallado. El cliente abre el parte y desde ese momento conoce el estado de su siniestro en cualquier momento y por cualquier canal: cuándo viene el perito, qué documentación falta, en qué fase está la gestión, cuándo recibirá la indemnización y cómo se ha calculado. Cero siniestros abandonados. Cero silencios que generan desconfianza.</w:t>
            </w:r>
          </w:p>
        </w:tc>
      </w:tr>
      <w:tr w:rsidR="00CE59E7" w14:paraId="2724343D" w14:textId="77777777">
        <w:tc>
          <w:tcPr>
            <w:tcW w:w="20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8A8C1FA" w14:textId="77777777" w:rsidR="00CE59E7" w:rsidRDefault="000279F4">
            <w:pPr>
              <w:spacing w:before="80" w:after="80"/>
            </w:pPr>
            <w:r>
              <w:rPr>
                <w:rFonts w:ascii="Arial" w:hAnsi="Arial" w:cs="Arial"/>
                <w:b/>
                <w:color w:val="BE2A2A"/>
                <w:sz w:val="19"/>
                <w:szCs w:val="19"/>
              </w:rPr>
              <w:t>Renovación</w:t>
            </w:r>
          </w:p>
        </w:tc>
        <w:tc>
          <w:tcPr>
            <w:tcW w:w="7026"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D26735A" w14:textId="77777777" w:rsidR="00CE59E7" w:rsidRDefault="000279F4">
            <w:pPr>
              <w:spacing w:before="80" w:after="80"/>
              <w:jc w:val="both"/>
            </w:pPr>
            <w:r>
              <w:rPr>
                <w:color w:val="555555"/>
                <w:sz w:val="18"/>
                <w:szCs w:val="18"/>
              </w:rPr>
              <w:t>El cliente recibe un recordatorio de sus beneficios acumulados, alternativas que se ajustan a su situación actual y tiempo para decidir. La renovación deja de ser un trámite automático y pasa a ser un momento de reafirmación de la relación.</w:t>
            </w:r>
          </w:p>
        </w:tc>
      </w:tr>
      <w:tr w:rsidR="00CE59E7" w14:paraId="7C32C4B6" w14:textId="77777777">
        <w:tc>
          <w:tcPr>
            <w:tcW w:w="20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2F4DB42" w14:textId="77777777" w:rsidR="00CE59E7" w:rsidRDefault="000279F4">
            <w:pPr>
              <w:spacing w:before="80" w:after="80"/>
            </w:pPr>
            <w:r>
              <w:rPr>
                <w:rFonts w:ascii="Arial" w:hAnsi="Arial" w:cs="Arial"/>
                <w:b/>
                <w:color w:val="BE2A2A"/>
                <w:sz w:val="19"/>
                <w:szCs w:val="19"/>
              </w:rPr>
              <w:t>Retención / excliente</w:t>
            </w:r>
          </w:p>
        </w:tc>
        <w:tc>
          <w:tcPr>
            <w:tcW w:w="7026"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68C374F" w14:textId="7C1CFFF3" w:rsidR="00CE59E7" w:rsidRDefault="000279F4">
            <w:pPr>
              <w:spacing w:before="80" w:after="80"/>
              <w:jc w:val="both"/>
            </w:pPr>
            <w:r>
              <w:rPr>
                <w:color w:val="555555"/>
                <w:sz w:val="18"/>
                <w:szCs w:val="18"/>
              </w:rPr>
              <w:t xml:space="preserve">Si el cliente decide cancelar, la despedida es digna. Se le ofrecen alternativas, se le da tiempo para pensarlo, y si finalmente se va, puede seguir accediendo al programa </w:t>
            </w:r>
            <w:r w:rsidR="004F2530">
              <w:rPr>
                <w:color w:val="555555"/>
                <w:sz w:val="18"/>
                <w:szCs w:val="18"/>
              </w:rPr>
              <w:t xml:space="preserve">Por Ser </w:t>
            </w:r>
            <w:r>
              <w:rPr>
                <w:color w:val="555555"/>
                <w:sz w:val="18"/>
                <w:szCs w:val="18"/>
              </w:rPr>
              <w:t>durante dos años. La relación no termina con la cancelación: se mantiene un vínculo que facilita la recuperación futura.</w:t>
            </w:r>
          </w:p>
        </w:tc>
      </w:tr>
    </w:tbl>
    <w:p w14:paraId="42B1736D" w14:textId="77777777" w:rsidR="00CE59E7" w:rsidRDefault="00CE59E7">
      <w:pPr>
        <w:spacing w:before="120"/>
      </w:pPr>
    </w:p>
    <w:p w14:paraId="2CA5F96F" w14:textId="77777777" w:rsidR="00CE59E7" w:rsidRDefault="00CE59E7">
      <w:pPr>
        <w:pBdr>
          <w:bottom w:val="single" w:sz="1" w:space="1" w:color="D3D1C7"/>
        </w:pBdr>
        <w:spacing w:before="200" w:after="240"/>
      </w:pPr>
    </w:p>
    <w:p w14:paraId="765EF32F" w14:textId="77777777" w:rsidR="00CE59E7" w:rsidRDefault="000279F4">
      <w:pPr>
        <w:spacing w:after="200"/>
      </w:pPr>
      <w:r>
        <w:rPr>
          <w:rFonts w:ascii="Arial" w:hAnsi="Arial" w:cs="Arial"/>
          <w:color w:val="888888"/>
          <w:sz w:val="16"/>
          <w:szCs w:val="16"/>
        </w:rPr>
        <w:t>PREGUNTAS Y RESPUESTAS INTERNAS</w:t>
      </w:r>
    </w:p>
    <w:p w14:paraId="33A44670" w14:textId="77777777" w:rsidR="00CE59E7" w:rsidRDefault="000279F4">
      <w:pPr>
        <w:spacing w:before="200" w:after="80"/>
      </w:pPr>
      <w:r>
        <w:rPr>
          <w:rFonts w:ascii="Arial" w:hAnsi="Arial" w:cs="Arial"/>
          <w:b/>
        </w:rPr>
        <w:t>¿Por qué hogar y por qué ahora? Tenemos otros ramos con más volumen.</w:t>
      </w:r>
    </w:p>
    <w:p w14:paraId="402F13F9" w14:textId="7F93FAE5" w:rsidR="00CE59E7" w:rsidRDefault="000279F4">
      <w:pPr>
        <w:spacing w:after="60"/>
        <w:jc w:val="both"/>
      </w:pPr>
      <w:r>
        <w:rPr>
          <w:color w:val="555555"/>
          <w:sz w:val="21"/>
          <w:szCs w:val="21"/>
        </w:rPr>
        <w:t xml:space="preserve">Precisamente porque hogar no es el ramo </w:t>
      </w:r>
      <w:proofErr w:type="gramStart"/>
      <w:r>
        <w:rPr>
          <w:color w:val="555555"/>
          <w:sz w:val="21"/>
          <w:szCs w:val="21"/>
        </w:rPr>
        <w:t>mayoritario</w:t>
      </w:r>
      <w:proofErr w:type="gramEnd"/>
      <w:r>
        <w:rPr>
          <w:color w:val="555555"/>
          <w:sz w:val="21"/>
          <w:szCs w:val="21"/>
        </w:rPr>
        <w:t xml:space="preserve"> pero sí está teniendo un impacto desproporcionado en la percepción global de marca. Un cliente que tiene una mala experiencia en su siniestro de hogar no solo cancela su póliza de hogar: reconsi</w:t>
      </w:r>
      <w:r w:rsidR="004F2530">
        <w:rPr>
          <w:color w:val="555555"/>
          <w:sz w:val="21"/>
          <w:szCs w:val="21"/>
        </w:rPr>
        <w:t>d</w:t>
      </w:r>
      <w:r>
        <w:rPr>
          <w:color w:val="555555"/>
          <w:sz w:val="21"/>
          <w:szCs w:val="21"/>
        </w:rPr>
        <w:t xml:space="preserve">era toda su relación con Línea </w:t>
      </w:r>
      <w:r>
        <w:rPr>
          <w:color w:val="555555"/>
          <w:sz w:val="21"/>
          <w:szCs w:val="21"/>
        </w:rPr>
        <w:lastRenderedPageBreak/>
        <w:t>Directa. El ramo actúa como amplificador negativo de la reputación. Resolverlo bien tiene un efecto multiplicador positivo que trasciende el propio ramo.</w:t>
      </w:r>
    </w:p>
    <w:p w14:paraId="691E16C3" w14:textId="77777777" w:rsidR="00CE59E7" w:rsidRDefault="000279F4">
      <w:pPr>
        <w:spacing w:before="200" w:after="80"/>
      </w:pPr>
      <w:r>
        <w:rPr>
          <w:rFonts w:ascii="Arial" w:hAnsi="Arial" w:cs="Arial"/>
          <w:b/>
        </w:rPr>
        <w:t>¿Qué pasa con los clientes que tienen el producto antiguo?</w:t>
      </w:r>
    </w:p>
    <w:p w14:paraId="425C38D7" w14:textId="77777777" w:rsidR="00CE59E7" w:rsidRDefault="000279F4">
      <w:pPr>
        <w:spacing w:after="60"/>
        <w:jc w:val="both"/>
      </w:pPr>
      <w:r>
        <w:rPr>
          <w:color w:val="555555"/>
          <w:sz w:val="21"/>
          <w:szCs w:val="21"/>
        </w:rPr>
        <w:t>Son la mayoría de la cartera y son el colectivo más urgente. El proyecto incluye una estrategia de migración progresiva hacia el nuevo producto, acompañada de comunicación proactiva que explica al cliente qué cambiaría en sus coberturas y por qué le conviene el cambio. El criterio es que ningún cliente se entere de que existe un producto mejor por la vía de un siniestro rehusado que con el nuevo producto habría sido cubierto.</w:t>
      </w:r>
    </w:p>
    <w:p w14:paraId="66FD6F90" w14:textId="77777777" w:rsidR="00CE59E7" w:rsidRDefault="000279F4">
      <w:pPr>
        <w:spacing w:before="200" w:after="80"/>
      </w:pPr>
      <w:r>
        <w:rPr>
          <w:rFonts w:ascii="Arial" w:hAnsi="Arial" w:cs="Arial"/>
          <w:b/>
        </w:rPr>
        <w:t>¿Cómo se resuelve el problema de los terceros en la gestión de siniestros?</w:t>
      </w:r>
    </w:p>
    <w:p w14:paraId="23ADD0E3" w14:textId="77777777" w:rsidR="00CE59E7" w:rsidRDefault="000279F4">
      <w:pPr>
        <w:spacing w:after="60"/>
        <w:jc w:val="both"/>
      </w:pPr>
      <w:r>
        <w:rPr>
          <w:color w:val="555555"/>
          <w:sz w:val="21"/>
          <w:szCs w:val="21"/>
        </w:rPr>
        <w:t>Con integración completa y visibilidad total. El rediseño de los procesos con los prestadores externos establece hitos de comunicación obligatorios en cada fase del siniestro: apertura, asignación del reparador, visita, resolución, cierre. Esa información fluye en tiempo real al sistema de la compañía y se traslada automáticamente al cliente. Un siniestro sin actividad registrada en más de X horas genera una alerta interna que requiere resolución. Cero siniestros abandonados es un objetivo no negociable.</w:t>
      </w:r>
    </w:p>
    <w:p w14:paraId="5E336BAE" w14:textId="77777777" w:rsidR="00CE59E7" w:rsidRDefault="000279F4">
      <w:pPr>
        <w:spacing w:before="200" w:after="80"/>
      </w:pPr>
      <w:r>
        <w:rPr>
          <w:rFonts w:ascii="Arial" w:hAnsi="Arial" w:cs="Arial"/>
          <w:b/>
        </w:rPr>
        <w:t>¿El cliente va a entender mejor las coberturas? ¿Cómo?</w:t>
      </w:r>
    </w:p>
    <w:p w14:paraId="75B6DC88" w14:textId="77777777" w:rsidR="00CE59E7" w:rsidRDefault="000279F4">
      <w:pPr>
        <w:spacing w:after="60"/>
        <w:jc w:val="both"/>
      </w:pPr>
      <w:r>
        <w:rPr>
          <w:color w:val="555555"/>
          <w:sz w:val="21"/>
          <w:szCs w:val="21"/>
        </w:rPr>
        <w:t xml:space="preserve">Con comunicación desde el momento de la contratación, no solo cuando hay un problema. El </w:t>
      </w:r>
      <w:proofErr w:type="spellStart"/>
      <w:r>
        <w:rPr>
          <w:color w:val="555555"/>
          <w:sz w:val="21"/>
          <w:szCs w:val="21"/>
        </w:rPr>
        <w:t>onboarding</w:t>
      </w:r>
      <w:proofErr w:type="spellEnd"/>
      <w:r>
        <w:rPr>
          <w:color w:val="555555"/>
          <w:sz w:val="21"/>
          <w:szCs w:val="21"/>
        </w:rPr>
        <w:t xml:space="preserve"> del nuevo cliente incluye una explicación clara de qué cubre el seguro y qué es mantenimiento del hogar, en lenguaje sin tecnicismos, con ejemplos concretos. Cuando se produce un siniestro que no está cubierto, el proceso de rehusar incluye una comunicación que explica el motivo de forma comprensible y humana, no una carta jurídica.</w:t>
      </w:r>
    </w:p>
    <w:p w14:paraId="033743F2" w14:textId="77777777" w:rsidR="00CE59E7" w:rsidRDefault="000279F4">
      <w:pPr>
        <w:spacing w:before="200" w:after="80"/>
      </w:pPr>
      <w:r>
        <w:rPr>
          <w:rFonts w:ascii="Arial" w:hAnsi="Arial" w:cs="Arial"/>
          <w:b/>
        </w:rPr>
        <w:t>¿Cómo mediremos el progreso?</w:t>
      </w:r>
    </w:p>
    <w:p w14:paraId="7A365C2C" w14:textId="77777777" w:rsidR="00CE59E7" w:rsidRDefault="000279F4">
      <w:pPr>
        <w:spacing w:after="60"/>
        <w:jc w:val="both"/>
      </w:pPr>
      <w:r>
        <w:rPr>
          <w:color w:val="555555"/>
          <w:sz w:val="21"/>
          <w:szCs w:val="21"/>
        </w:rPr>
        <w:t xml:space="preserve">El proyecto tiene cinco ejes de </w:t>
      </w:r>
      <w:proofErr w:type="spellStart"/>
      <w:r>
        <w:rPr>
          <w:color w:val="555555"/>
          <w:sz w:val="21"/>
          <w:szCs w:val="21"/>
        </w:rPr>
        <w:t>KPIs</w:t>
      </w:r>
      <w:proofErr w:type="spellEnd"/>
      <w:r>
        <w:rPr>
          <w:color w:val="555555"/>
          <w:sz w:val="21"/>
          <w:szCs w:val="21"/>
        </w:rPr>
        <w:t xml:space="preserve"> que cubren toda la relación con el cliente: satisfacción (NPS, NSS por etapa del </w:t>
      </w:r>
      <w:proofErr w:type="spellStart"/>
      <w:r>
        <w:rPr>
          <w:color w:val="555555"/>
          <w:sz w:val="21"/>
          <w:szCs w:val="21"/>
        </w:rPr>
        <w:t>journey</w:t>
      </w:r>
      <w:proofErr w:type="spellEnd"/>
      <w:r>
        <w:rPr>
          <w:color w:val="555555"/>
          <w:sz w:val="21"/>
          <w:szCs w:val="21"/>
        </w:rPr>
        <w:t xml:space="preserve">, quejas), rentabilidad (prima media, coste medio de siniestro), digitalización (tasa de gestiones digitales en cada momento del </w:t>
      </w:r>
      <w:proofErr w:type="spellStart"/>
      <w:r>
        <w:rPr>
          <w:color w:val="555555"/>
          <w:sz w:val="21"/>
          <w:szCs w:val="21"/>
        </w:rPr>
        <w:t>journey</w:t>
      </w:r>
      <w:proofErr w:type="spellEnd"/>
      <w:r>
        <w:rPr>
          <w:color w:val="555555"/>
          <w:sz w:val="21"/>
          <w:szCs w:val="21"/>
        </w:rPr>
        <w:t>), permanencia (bajas, éxito en renovación, recuperación de exclientes) y acompañamiento (interacciones por tipo de gestión, tiempo medio de gestión). Cada KPI tiene un responsable y un ciclo de revisión.</w:t>
      </w:r>
    </w:p>
    <w:p w14:paraId="127B0C36" w14:textId="77777777" w:rsidR="00CE59E7" w:rsidRDefault="000279F4">
      <w:pPr>
        <w:spacing w:before="200" w:after="80"/>
      </w:pPr>
      <w:r>
        <w:rPr>
          <w:rFonts w:ascii="Arial" w:hAnsi="Arial" w:cs="Arial"/>
          <w:b/>
        </w:rPr>
        <w:t>¿Esto es solo una mejora de procesos o hay cambio de producto?</w:t>
      </w:r>
    </w:p>
    <w:p w14:paraId="1590205A" w14:textId="77777777" w:rsidR="00CE59E7" w:rsidRDefault="000279F4">
      <w:pPr>
        <w:spacing w:after="60"/>
        <w:jc w:val="both"/>
      </w:pPr>
      <w:r>
        <w:rPr>
          <w:color w:val="555555"/>
          <w:sz w:val="21"/>
          <w:szCs w:val="21"/>
        </w:rPr>
        <w:t>Las dos cosas, pero en distinta escala temporal. El nuevo producto ya está en el mercado y es competitivo en coberturas. La migración de la cartera es progresiva. Lo que este proyecto transforma de forma urgente es la operación: procesos de siniestros, comunicaciones, atención telefónica y experiencia digital. Esas mejoras aplican a todos los clientes, tanto los que tienen el producto nuevo como los que aún tienen el antiguo.</w:t>
      </w:r>
    </w:p>
    <w:p w14:paraId="5535E107" w14:textId="77777777" w:rsidR="00CE59E7" w:rsidRDefault="00CE59E7">
      <w:pPr>
        <w:pBdr>
          <w:bottom w:val="single" w:sz="1" w:space="1" w:color="D3D1C7"/>
        </w:pBdr>
        <w:spacing w:before="200" w:after="240"/>
      </w:pPr>
    </w:p>
    <w:p w14:paraId="0F06BC90" w14:textId="77777777" w:rsidR="00CE59E7" w:rsidRDefault="000279F4">
      <w:pPr>
        <w:spacing w:after="120"/>
      </w:pPr>
      <w:r>
        <w:rPr>
          <w:rFonts w:ascii="Arial" w:hAnsi="Arial" w:cs="Arial"/>
          <w:color w:val="888888"/>
          <w:sz w:val="16"/>
          <w:szCs w:val="16"/>
        </w:rPr>
        <w:t>OBJETIVOS CUANTITATIVOS DEL PROYECTO</w:t>
      </w:r>
    </w:p>
    <w:p w14:paraId="107C8CD3" w14:textId="77777777" w:rsidR="00CE59E7" w:rsidRDefault="000279F4">
      <w:pPr>
        <w:spacing w:after="160"/>
      </w:pPr>
      <w:r>
        <w:rPr>
          <w:rFonts w:ascii="Arial" w:hAnsi="Arial" w:cs="Arial"/>
          <w:b/>
          <w:sz w:val="30"/>
          <w:szCs w:val="30"/>
        </w:rPr>
        <w:t>El éxito se mide en cinco ejes: satisfacción, rentabilidad, digitalización, permanencia y acompañamiento</w:t>
      </w:r>
    </w:p>
    <w:p w14:paraId="15332A16" w14:textId="77777777" w:rsidR="00CE59E7" w:rsidRDefault="000279F4">
      <w:pPr>
        <w:spacing w:after="280"/>
        <w:jc w:val="both"/>
      </w:pPr>
      <w:r>
        <w:rPr>
          <w:i/>
          <w:color w:val="555555"/>
        </w:rPr>
        <w:t xml:space="preserve">El modelo de </w:t>
      </w:r>
      <w:proofErr w:type="spellStart"/>
      <w:r>
        <w:rPr>
          <w:i/>
          <w:color w:val="555555"/>
        </w:rPr>
        <w:t>KPIs</w:t>
      </w:r>
      <w:proofErr w:type="spellEnd"/>
      <w:r>
        <w:rPr>
          <w:i/>
          <w:color w:val="555555"/>
        </w:rPr>
        <w:t xml:space="preserve"> cubre toda la relación con el cliente, etapa por etapa. Ningún momento del </w:t>
      </w:r>
      <w:proofErr w:type="spellStart"/>
      <w:r>
        <w:rPr>
          <w:i/>
          <w:color w:val="555555"/>
        </w:rPr>
        <w:t>journey</w:t>
      </w:r>
      <w:proofErr w:type="spellEnd"/>
      <w:r>
        <w:rPr>
          <w:i/>
          <w:color w:val="555555"/>
        </w:rPr>
        <w:t xml:space="preserve"> queda sin métrica de calidad.</w:t>
      </w:r>
    </w:p>
    <w:p w14:paraId="66E240A4" w14:textId="77777777" w:rsidR="00CE59E7" w:rsidRDefault="000279F4">
      <w:pPr>
        <w:spacing w:after="100"/>
      </w:pPr>
      <w:r>
        <w:rPr>
          <w:rFonts w:ascii="Arial" w:hAnsi="Arial" w:cs="Arial"/>
          <w:b/>
          <w:color w:val="BE2A2A"/>
          <w:sz w:val="16"/>
          <w:szCs w:val="16"/>
        </w:rPr>
        <w:t>SATISFACCIÓN</w:t>
      </w:r>
    </w:p>
    <w:tbl>
      <w:tblPr>
        <w:tblW w:w="9026" w:type="dxa"/>
        <w:tblCellMar>
          <w:left w:w="10" w:type="dxa"/>
          <w:right w:w="10" w:type="dxa"/>
        </w:tblCellMar>
        <w:tblLook w:val="0000" w:firstRow="0" w:lastRow="0" w:firstColumn="0" w:lastColumn="0" w:noHBand="0" w:noVBand="0"/>
      </w:tblPr>
      <w:tblGrid>
        <w:gridCol w:w="3600"/>
        <w:gridCol w:w="2713"/>
        <w:gridCol w:w="2713"/>
      </w:tblGrid>
      <w:tr w:rsidR="00CE59E7" w14:paraId="0979C89C" w14:textId="77777777">
        <w:trPr>
          <w:tblHeader/>
        </w:trPr>
        <w:tc>
          <w:tcPr>
            <w:tcW w:w="3600" w:type="dxa"/>
            <w:shd w:val="clear" w:color="auto" w:fill="BE2A2A"/>
            <w:tcMar>
              <w:top w:w="80" w:type="dxa"/>
              <w:left w:w="140" w:type="dxa"/>
              <w:bottom w:w="80" w:type="dxa"/>
              <w:right w:w="100" w:type="dxa"/>
            </w:tcMar>
          </w:tcPr>
          <w:p w14:paraId="10D6CBB1" w14:textId="77777777" w:rsidR="00CE59E7" w:rsidRDefault="000279F4">
            <w:pPr>
              <w:spacing w:before="80" w:after="80"/>
            </w:pPr>
            <w:r>
              <w:rPr>
                <w:rFonts w:ascii="Arial" w:hAnsi="Arial" w:cs="Arial"/>
                <w:b/>
                <w:color w:val="FFFFFF"/>
                <w:sz w:val="18"/>
                <w:szCs w:val="18"/>
              </w:rPr>
              <w:t>KPI</w:t>
            </w:r>
          </w:p>
        </w:tc>
        <w:tc>
          <w:tcPr>
            <w:tcW w:w="2713" w:type="dxa"/>
            <w:shd w:val="clear" w:color="auto" w:fill="BE2A2A"/>
            <w:tcMar>
              <w:top w:w="80" w:type="dxa"/>
              <w:left w:w="140" w:type="dxa"/>
              <w:bottom w:w="80" w:type="dxa"/>
              <w:right w:w="100" w:type="dxa"/>
            </w:tcMar>
          </w:tcPr>
          <w:p w14:paraId="1B50FF4C" w14:textId="77777777" w:rsidR="00CE59E7" w:rsidRDefault="000279F4">
            <w:pPr>
              <w:spacing w:before="80" w:after="80"/>
              <w:jc w:val="center"/>
            </w:pPr>
            <w:r>
              <w:rPr>
                <w:rFonts w:ascii="Arial" w:hAnsi="Arial" w:cs="Arial"/>
                <w:b/>
                <w:color w:val="FFFFFF"/>
                <w:sz w:val="18"/>
                <w:szCs w:val="18"/>
              </w:rPr>
              <w:t>Scope</w:t>
            </w:r>
          </w:p>
        </w:tc>
        <w:tc>
          <w:tcPr>
            <w:tcW w:w="2713" w:type="dxa"/>
            <w:shd w:val="clear" w:color="auto" w:fill="BE2A2A"/>
            <w:tcMar>
              <w:top w:w="80" w:type="dxa"/>
              <w:left w:w="140" w:type="dxa"/>
              <w:bottom w:w="80" w:type="dxa"/>
              <w:right w:w="100" w:type="dxa"/>
            </w:tcMar>
          </w:tcPr>
          <w:p w14:paraId="0D5ED0B8" w14:textId="77777777" w:rsidR="00CE59E7" w:rsidRDefault="000279F4">
            <w:pPr>
              <w:spacing w:before="80" w:after="80"/>
              <w:jc w:val="center"/>
            </w:pPr>
            <w:r>
              <w:rPr>
                <w:rFonts w:ascii="Arial" w:hAnsi="Arial" w:cs="Arial"/>
                <w:b/>
                <w:color w:val="FFFFFF"/>
                <w:sz w:val="18"/>
                <w:szCs w:val="18"/>
              </w:rPr>
              <w:t>Objetivo</w:t>
            </w:r>
          </w:p>
        </w:tc>
      </w:tr>
      <w:tr w:rsidR="00CE59E7" w14:paraId="484D511E" w14:textId="77777777">
        <w:tc>
          <w:tcPr>
            <w:tcW w:w="36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011D121" w14:textId="77777777" w:rsidR="00CE59E7" w:rsidRDefault="000279F4">
            <w:pPr>
              <w:spacing w:before="80" w:after="80"/>
            </w:pPr>
            <w:r>
              <w:rPr>
                <w:rFonts w:ascii="Arial" w:hAnsi="Arial" w:cs="Arial"/>
                <w:b/>
                <w:sz w:val="18"/>
                <w:szCs w:val="18"/>
              </w:rPr>
              <w:t>NPS global de Hogar</w:t>
            </w:r>
          </w:p>
        </w:tc>
        <w:tc>
          <w:tcPr>
            <w:tcW w:w="27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6690AB43" w14:textId="77777777" w:rsidR="00CE59E7" w:rsidRDefault="000279F4">
            <w:pPr>
              <w:spacing w:before="80" w:after="80"/>
              <w:jc w:val="center"/>
            </w:pPr>
            <w:r>
              <w:rPr>
                <w:rFonts w:ascii="Arial" w:hAnsi="Arial" w:cs="Arial"/>
                <w:sz w:val="18"/>
                <w:szCs w:val="18"/>
              </w:rPr>
              <w:t>Ramo completo</w:t>
            </w:r>
          </w:p>
        </w:tc>
        <w:tc>
          <w:tcPr>
            <w:tcW w:w="27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7072618" w14:textId="77777777" w:rsidR="00CE59E7" w:rsidRDefault="000279F4">
            <w:pPr>
              <w:spacing w:before="80" w:after="80"/>
              <w:jc w:val="center"/>
            </w:pPr>
            <w:r>
              <w:rPr>
                <w:rFonts w:ascii="Arial" w:hAnsi="Arial" w:cs="Arial"/>
                <w:sz w:val="18"/>
                <w:szCs w:val="18"/>
              </w:rPr>
              <w:t>Ser número 1 en el mercado</w:t>
            </w:r>
          </w:p>
        </w:tc>
      </w:tr>
      <w:tr w:rsidR="00CE59E7" w14:paraId="369978FE" w14:textId="77777777">
        <w:tc>
          <w:tcPr>
            <w:tcW w:w="36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92DC30A" w14:textId="77777777" w:rsidR="00CE59E7" w:rsidRDefault="000279F4">
            <w:pPr>
              <w:spacing w:before="80" w:after="80"/>
            </w:pPr>
            <w:r>
              <w:rPr>
                <w:rFonts w:ascii="Arial" w:hAnsi="Arial" w:cs="Arial"/>
                <w:b/>
                <w:sz w:val="18"/>
                <w:szCs w:val="18"/>
              </w:rPr>
              <w:lastRenderedPageBreak/>
              <w:t xml:space="preserve">NSS por etapa del </w:t>
            </w:r>
            <w:proofErr w:type="spellStart"/>
            <w:r>
              <w:rPr>
                <w:rFonts w:ascii="Arial" w:hAnsi="Arial" w:cs="Arial"/>
                <w:b/>
                <w:sz w:val="18"/>
                <w:szCs w:val="18"/>
              </w:rPr>
              <w:t>journey</w:t>
            </w:r>
            <w:proofErr w:type="spellEnd"/>
          </w:p>
        </w:tc>
        <w:tc>
          <w:tcPr>
            <w:tcW w:w="27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BA039FD" w14:textId="77777777" w:rsidR="00CE59E7" w:rsidRDefault="000279F4">
            <w:pPr>
              <w:spacing w:before="80" w:after="80"/>
              <w:jc w:val="center"/>
            </w:pPr>
            <w:r>
              <w:rPr>
                <w:rFonts w:ascii="Arial" w:hAnsi="Arial" w:cs="Arial"/>
                <w:sz w:val="18"/>
                <w:szCs w:val="18"/>
              </w:rPr>
              <w:t>Contratación, siniestros, renovación</w:t>
            </w:r>
          </w:p>
        </w:tc>
        <w:tc>
          <w:tcPr>
            <w:tcW w:w="27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CDD7334" w14:textId="77777777" w:rsidR="00CE59E7" w:rsidRDefault="000279F4">
            <w:pPr>
              <w:spacing w:before="80" w:after="80"/>
              <w:jc w:val="center"/>
            </w:pPr>
            <w:r>
              <w:rPr>
                <w:rFonts w:ascii="Arial" w:hAnsi="Arial" w:cs="Arial"/>
                <w:sz w:val="18"/>
                <w:szCs w:val="18"/>
              </w:rPr>
              <w:t>Mejora sostenida trimestral</w:t>
            </w:r>
          </w:p>
        </w:tc>
      </w:tr>
      <w:tr w:rsidR="00CE59E7" w14:paraId="600267AD" w14:textId="77777777">
        <w:tc>
          <w:tcPr>
            <w:tcW w:w="36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8C37FB7" w14:textId="77777777" w:rsidR="00CE59E7" w:rsidRDefault="000279F4">
            <w:pPr>
              <w:spacing w:before="80" w:after="80"/>
            </w:pPr>
            <w:r>
              <w:rPr>
                <w:rFonts w:ascii="Arial" w:hAnsi="Arial" w:cs="Arial"/>
                <w:b/>
                <w:sz w:val="18"/>
                <w:szCs w:val="18"/>
              </w:rPr>
              <w:t>Quejas registradas</w:t>
            </w:r>
          </w:p>
        </w:tc>
        <w:tc>
          <w:tcPr>
            <w:tcW w:w="27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F076859" w14:textId="77777777" w:rsidR="00CE59E7" w:rsidRDefault="000279F4">
            <w:pPr>
              <w:spacing w:before="80" w:after="80"/>
              <w:jc w:val="center"/>
            </w:pPr>
            <w:r>
              <w:rPr>
                <w:rFonts w:ascii="Arial" w:hAnsi="Arial" w:cs="Arial"/>
                <w:sz w:val="18"/>
                <w:szCs w:val="18"/>
              </w:rPr>
              <w:t>Todos los canales</w:t>
            </w:r>
          </w:p>
        </w:tc>
        <w:tc>
          <w:tcPr>
            <w:tcW w:w="27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A3AE225" w14:textId="77777777" w:rsidR="00CE59E7" w:rsidRDefault="000279F4">
            <w:pPr>
              <w:spacing w:before="80" w:after="80"/>
              <w:jc w:val="center"/>
            </w:pPr>
            <w:r>
              <w:rPr>
                <w:rFonts w:ascii="Arial" w:hAnsi="Arial" w:cs="Arial"/>
                <w:sz w:val="18"/>
                <w:szCs w:val="18"/>
              </w:rPr>
              <w:t xml:space="preserve">Reducción significativa vs. </w:t>
            </w:r>
            <w:proofErr w:type="spellStart"/>
            <w:r>
              <w:rPr>
                <w:rFonts w:ascii="Arial" w:hAnsi="Arial" w:cs="Arial"/>
                <w:sz w:val="18"/>
                <w:szCs w:val="18"/>
              </w:rPr>
              <w:t>baseline</w:t>
            </w:r>
            <w:proofErr w:type="spellEnd"/>
          </w:p>
        </w:tc>
      </w:tr>
      <w:tr w:rsidR="00CE59E7" w14:paraId="28AB2F3F" w14:textId="77777777">
        <w:tc>
          <w:tcPr>
            <w:tcW w:w="36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7504791" w14:textId="77777777" w:rsidR="00CE59E7" w:rsidRDefault="000279F4">
            <w:pPr>
              <w:spacing w:before="80" w:after="80"/>
            </w:pPr>
            <w:r>
              <w:rPr>
                <w:rFonts w:ascii="Arial" w:hAnsi="Arial" w:cs="Arial"/>
                <w:b/>
                <w:sz w:val="18"/>
                <w:szCs w:val="18"/>
              </w:rPr>
              <w:t>FCR (resolución en primer contacto)</w:t>
            </w:r>
          </w:p>
        </w:tc>
        <w:tc>
          <w:tcPr>
            <w:tcW w:w="27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DD658D9" w14:textId="77777777" w:rsidR="00CE59E7" w:rsidRDefault="000279F4">
            <w:pPr>
              <w:spacing w:before="80" w:after="80"/>
              <w:jc w:val="center"/>
            </w:pPr>
            <w:r>
              <w:rPr>
                <w:rFonts w:ascii="Arial" w:hAnsi="Arial" w:cs="Arial"/>
                <w:sz w:val="18"/>
                <w:szCs w:val="18"/>
              </w:rPr>
              <w:t>Atención telefónica</w:t>
            </w:r>
          </w:p>
        </w:tc>
        <w:tc>
          <w:tcPr>
            <w:tcW w:w="27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31B4822" w14:textId="77777777" w:rsidR="00CE59E7" w:rsidRDefault="000279F4">
            <w:pPr>
              <w:spacing w:before="80" w:after="80"/>
              <w:jc w:val="center"/>
            </w:pPr>
            <w:r>
              <w:rPr>
                <w:rFonts w:ascii="Arial" w:hAnsi="Arial" w:cs="Arial"/>
                <w:sz w:val="18"/>
                <w:szCs w:val="18"/>
              </w:rPr>
              <w:t xml:space="preserve">Mejora vs. </w:t>
            </w:r>
            <w:proofErr w:type="spellStart"/>
            <w:r>
              <w:rPr>
                <w:rFonts w:ascii="Arial" w:hAnsi="Arial" w:cs="Arial"/>
                <w:sz w:val="18"/>
                <w:szCs w:val="18"/>
              </w:rPr>
              <w:t>baseline</w:t>
            </w:r>
            <w:proofErr w:type="spellEnd"/>
          </w:p>
        </w:tc>
      </w:tr>
    </w:tbl>
    <w:p w14:paraId="4A405722" w14:textId="77777777" w:rsidR="00CE59E7" w:rsidRDefault="00CE59E7">
      <w:pPr>
        <w:spacing w:before="180"/>
      </w:pPr>
    </w:p>
    <w:p w14:paraId="215B85A0" w14:textId="77777777" w:rsidR="00CE59E7" w:rsidRDefault="000279F4">
      <w:pPr>
        <w:spacing w:after="100"/>
      </w:pPr>
      <w:r>
        <w:rPr>
          <w:rFonts w:ascii="Arial" w:hAnsi="Arial" w:cs="Arial"/>
          <w:b/>
          <w:sz w:val="16"/>
          <w:szCs w:val="16"/>
        </w:rPr>
        <w:t>RENTABILIDAD Y EFICIENCIA</w:t>
      </w:r>
    </w:p>
    <w:tbl>
      <w:tblPr>
        <w:tblW w:w="9026" w:type="dxa"/>
        <w:tblCellMar>
          <w:left w:w="10" w:type="dxa"/>
          <w:right w:w="10" w:type="dxa"/>
        </w:tblCellMar>
        <w:tblLook w:val="0000" w:firstRow="0" w:lastRow="0" w:firstColumn="0" w:lastColumn="0" w:noHBand="0" w:noVBand="0"/>
      </w:tblPr>
      <w:tblGrid>
        <w:gridCol w:w="3600"/>
        <w:gridCol w:w="2713"/>
        <w:gridCol w:w="2713"/>
      </w:tblGrid>
      <w:tr w:rsidR="00CE59E7" w14:paraId="6B0C526E" w14:textId="77777777">
        <w:trPr>
          <w:tblHeader/>
        </w:trPr>
        <w:tc>
          <w:tcPr>
            <w:tcW w:w="3600" w:type="dxa"/>
            <w:shd w:val="clear" w:color="auto" w:fill="2C2C2A"/>
            <w:tcMar>
              <w:top w:w="80" w:type="dxa"/>
              <w:left w:w="140" w:type="dxa"/>
              <w:bottom w:w="80" w:type="dxa"/>
              <w:right w:w="100" w:type="dxa"/>
            </w:tcMar>
          </w:tcPr>
          <w:p w14:paraId="4F220F89" w14:textId="77777777" w:rsidR="00CE59E7" w:rsidRDefault="000279F4">
            <w:pPr>
              <w:spacing w:before="80" w:after="80"/>
            </w:pPr>
            <w:r>
              <w:rPr>
                <w:rFonts w:ascii="Arial" w:hAnsi="Arial" w:cs="Arial"/>
                <w:b/>
                <w:color w:val="FFFFFF"/>
                <w:sz w:val="18"/>
                <w:szCs w:val="18"/>
              </w:rPr>
              <w:t>KPI</w:t>
            </w:r>
          </w:p>
        </w:tc>
        <w:tc>
          <w:tcPr>
            <w:tcW w:w="2713" w:type="dxa"/>
            <w:shd w:val="clear" w:color="auto" w:fill="2C2C2A"/>
            <w:tcMar>
              <w:top w:w="80" w:type="dxa"/>
              <w:left w:w="140" w:type="dxa"/>
              <w:bottom w:w="80" w:type="dxa"/>
              <w:right w:w="100" w:type="dxa"/>
            </w:tcMar>
          </w:tcPr>
          <w:p w14:paraId="68BACE63" w14:textId="77777777" w:rsidR="00CE59E7" w:rsidRDefault="000279F4">
            <w:pPr>
              <w:spacing w:before="80" w:after="80"/>
              <w:jc w:val="center"/>
            </w:pPr>
            <w:r>
              <w:rPr>
                <w:rFonts w:ascii="Arial" w:hAnsi="Arial" w:cs="Arial"/>
                <w:b/>
                <w:color w:val="FFFFFF"/>
                <w:sz w:val="18"/>
                <w:szCs w:val="18"/>
              </w:rPr>
              <w:t>Scope</w:t>
            </w:r>
          </w:p>
        </w:tc>
        <w:tc>
          <w:tcPr>
            <w:tcW w:w="2713" w:type="dxa"/>
            <w:shd w:val="clear" w:color="auto" w:fill="2C2C2A"/>
            <w:tcMar>
              <w:top w:w="80" w:type="dxa"/>
              <w:left w:w="140" w:type="dxa"/>
              <w:bottom w:w="80" w:type="dxa"/>
              <w:right w:w="100" w:type="dxa"/>
            </w:tcMar>
          </w:tcPr>
          <w:p w14:paraId="618CA113" w14:textId="77777777" w:rsidR="00CE59E7" w:rsidRDefault="000279F4">
            <w:pPr>
              <w:spacing w:before="80" w:after="80"/>
              <w:jc w:val="center"/>
            </w:pPr>
            <w:r>
              <w:rPr>
                <w:rFonts w:ascii="Arial" w:hAnsi="Arial" w:cs="Arial"/>
                <w:b/>
                <w:color w:val="FFFFFF"/>
                <w:sz w:val="18"/>
                <w:szCs w:val="18"/>
              </w:rPr>
              <w:t>Objetivo</w:t>
            </w:r>
          </w:p>
        </w:tc>
      </w:tr>
      <w:tr w:rsidR="00CE59E7" w14:paraId="7E68A88C" w14:textId="77777777">
        <w:tc>
          <w:tcPr>
            <w:tcW w:w="36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2C341D1" w14:textId="77777777" w:rsidR="00CE59E7" w:rsidRDefault="000279F4">
            <w:pPr>
              <w:spacing w:before="80" w:after="80"/>
            </w:pPr>
            <w:r>
              <w:rPr>
                <w:rFonts w:ascii="Arial" w:hAnsi="Arial" w:cs="Arial"/>
                <w:b/>
                <w:sz w:val="18"/>
                <w:szCs w:val="18"/>
              </w:rPr>
              <w:t>Prima media NB</w:t>
            </w:r>
          </w:p>
        </w:tc>
        <w:tc>
          <w:tcPr>
            <w:tcW w:w="27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7C0D282" w14:textId="77777777" w:rsidR="00CE59E7" w:rsidRDefault="000279F4">
            <w:pPr>
              <w:spacing w:before="80" w:after="80"/>
              <w:jc w:val="center"/>
            </w:pPr>
            <w:r>
              <w:rPr>
                <w:rFonts w:ascii="Arial" w:hAnsi="Arial" w:cs="Arial"/>
                <w:sz w:val="18"/>
                <w:szCs w:val="18"/>
              </w:rPr>
              <w:t>Contratación</w:t>
            </w:r>
          </w:p>
        </w:tc>
        <w:tc>
          <w:tcPr>
            <w:tcW w:w="27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B588810" w14:textId="77777777" w:rsidR="00CE59E7" w:rsidRDefault="000279F4">
            <w:pPr>
              <w:spacing w:before="80" w:after="80"/>
              <w:jc w:val="center"/>
            </w:pPr>
            <w:r>
              <w:rPr>
                <w:rFonts w:ascii="Arial" w:hAnsi="Arial" w:cs="Arial"/>
                <w:sz w:val="18"/>
                <w:szCs w:val="18"/>
              </w:rPr>
              <w:t>Mantenimiento / mejora</w:t>
            </w:r>
          </w:p>
        </w:tc>
      </w:tr>
      <w:tr w:rsidR="00CE59E7" w14:paraId="0BB04B40" w14:textId="77777777">
        <w:tc>
          <w:tcPr>
            <w:tcW w:w="36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01701CB" w14:textId="77777777" w:rsidR="00CE59E7" w:rsidRDefault="000279F4">
            <w:pPr>
              <w:spacing w:before="80" w:after="80"/>
            </w:pPr>
            <w:r>
              <w:rPr>
                <w:rFonts w:ascii="Arial" w:hAnsi="Arial" w:cs="Arial"/>
                <w:b/>
                <w:sz w:val="18"/>
                <w:szCs w:val="18"/>
              </w:rPr>
              <w:t>Coste medio de siniestro</w:t>
            </w:r>
          </w:p>
        </w:tc>
        <w:tc>
          <w:tcPr>
            <w:tcW w:w="27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DAC70D5" w14:textId="77777777" w:rsidR="00CE59E7" w:rsidRDefault="000279F4">
            <w:pPr>
              <w:spacing w:before="80" w:after="80"/>
              <w:jc w:val="center"/>
            </w:pPr>
            <w:r>
              <w:rPr>
                <w:rFonts w:ascii="Arial" w:hAnsi="Arial" w:cs="Arial"/>
                <w:sz w:val="18"/>
                <w:szCs w:val="18"/>
              </w:rPr>
              <w:t>Siniestros</w:t>
            </w:r>
          </w:p>
        </w:tc>
        <w:tc>
          <w:tcPr>
            <w:tcW w:w="27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B717C09" w14:textId="77777777" w:rsidR="00CE59E7" w:rsidRDefault="000279F4">
            <w:pPr>
              <w:spacing w:before="80" w:after="80"/>
              <w:jc w:val="center"/>
            </w:pPr>
            <w:r>
              <w:rPr>
                <w:rFonts w:ascii="Arial" w:hAnsi="Arial" w:cs="Arial"/>
                <w:sz w:val="18"/>
                <w:szCs w:val="18"/>
              </w:rPr>
              <w:t>Reducción por mejor gestión</w:t>
            </w:r>
          </w:p>
        </w:tc>
      </w:tr>
      <w:tr w:rsidR="00CE59E7" w14:paraId="57E46255" w14:textId="77777777">
        <w:tc>
          <w:tcPr>
            <w:tcW w:w="36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054391E6" w14:textId="77777777" w:rsidR="00CE59E7" w:rsidRDefault="000279F4">
            <w:pPr>
              <w:spacing w:before="80" w:after="80"/>
            </w:pPr>
            <w:r>
              <w:rPr>
                <w:rFonts w:ascii="Arial" w:hAnsi="Arial" w:cs="Arial"/>
                <w:b/>
                <w:sz w:val="18"/>
                <w:szCs w:val="18"/>
              </w:rPr>
              <w:t>Rentabilidad por cliente</w:t>
            </w:r>
          </w:p>
        </w:tc>
        <w:tc>
          <w:tcPr>
            <w:tcW w:w="27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0C40C826" w14:textId="77777777" w:rsidR="00CE59E7" w:rsidRDefault="000279F4">
            <w:pPr>
              <w:spacing w:before="80" w:after="80"/>
              <w:jc w:val="center"/>
            </w:pPr>
            <w:r>
              <w:rPr>
                <w:rFonts w:ascii="Arial" w:hAnsi="Arial" w:cs="Arial"/>
                <w:sz w:val="18"/>
                <w:szCs w:val="18"/>
              </w:rPr>
              <w:t>Cartera completa</w:t>
            </w:r>
          </w:p>
        </w:tc>
        <w:tc>
          <w:tcPr>
            <w:tcW w:w="27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C4B17FF" w14:textId="77777777" w:rsidR="00CE59E7" w:rsidRDefault="000279F4">
            <w:pPr>
              <w:spacing w:before="80" w:after="80"/>
              <w:jc w:val="center"/>
            </w:pPr>
            <w:r>
              <w:rPr>
                <w:rFonts w:ascii="Arial" w:hAnsi="Arial" w:cs="Arial"/>
                <w:sz w:val="18"/>
                <w:szCs w:val="18"/>
              </w:rPr>
              <w:t>Mejora por menor siniestrabilidad evitable</w:t>
            </w:r>
          </w:p>
        </w:tc>
      </w:tr>
      <w:tr w:rsidR="00CE59E7" w14:paraId="3CAA603A" w14:textId="77777777">
        <w:tc>
          <w:tcPr>
            <w:tcW w:w="36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F9D48C4" w14:textId="77777777" w:rsidR="00CE59E7" w:rsidRDefault="000279F4">
            <w:pPr>
              <w:spacing w:before="80" w:after="80"/>
            </w:pPr>
            <w:r>
              <w:rPr>
                <w:rFonts w:ascii="Arial" w:hAnsi="Arial" w:cs="Arial"/>
                <w:b/>
                <w:sz w:val="18"/>
                <w:szCs w:val="18"/>
              </w:rPr>
              <w:t xml:space="preserve">Prima media </w:t>
            </w:r>
            <w:proofErr w:type="spellStart"/>
            <w:r>
              <w:rPr>
                <w:rFonts w:ascii="Arial" w:hAnsi="Arial" w:cs="Arial"/>
                <w:b/>
                <w:sz w:val="18"/>
                <w:szCs w:val="18"/>
              </w:rPr>
              <w:t>post-negociación</w:t>
            </w:r>
            <w:proofErr w:type="spellEnd"/>
          </w:p>
        </w:tc>
        <w:tc>
          <w:tcPr>
            <w:tcW w:w="27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FFD8B00" w14:textId="77777777" w:rsidR="00CE59E7" w:rsidRDefault="000279F4">
            <w:pPr>
              <w:spacing w:before="80" w:after="80"/>
              <w:jc w:val="center"/>
            </w:pPr>
            <w:r>
              <w:rPr>
                <w:rFonts w:ascii="Arial" w:hAnsi="Arial" w:cs="Arial"/>
                <w:sz w:val="18"/>
                <w:szCs w:val="18"/>
              </w:rPr>
              <w:t>Renovación</w:t>
            </w:r>
          </w:p>
        </w:tc>
        <w:tc>
          <w:tcPr>
            <w:tcW w:w="27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CCA6C52" w14:textId="77777777" w:rsidR="00CE59E7" w:rsidRDefault="000279F4">
            <w:pPr>
              <w:spacing w:before="80" w:after="80"/>
              <w:jc w:val="center"/>
            </w:pPr>
            <w:r>
              <w:rPr>
                <w:rFonts w:ascii="Arial" w:hAnsi="Arial" w:cs="Arial"/>
                <w:sz w:val="18"/>
                <w:szCs w:val="18"/>
              </w:rPr>
              <w:t>Optimización de retención</w:t>
            </w:r>
          </w:p>
        </w:tc>
      </w:tr>
    </w:tbl>
    <w:p w14:paraId="6F3A741F" w14:textId="77777777" w:rsidR="00CE59E7" w:rsidRDefault="00CE59E7">
      <w:pPr>
        <w:spacing w:before="180"/>
      </w:pPr>
    </w:p>
    <w:p w14:paraId="3085CE69" w14:textId="77777777" w:rsidR="00CE59E7" w:rsidRDefault="000279F4">
      <w:pPr>
        <w:spacing w:after="100"/>
      </w:pPr>
      <w:r>
        <w:rPr>
          <w:rFonts w:ascii="Arial" w:hAnsi="Arial" w:cs="Arial"/>
          <w:b/>
          <w:color w:val="8B6914"/>
          <w:sz w:val="16"/>
          <w:szCs w:val="16"/>
        </w:rPr>
        <w:t>DIGITALIZACIÓN Y PERMANENCIA</w:t>
      </w:r>
    </w:p>
    <w:tbl>
      <w:tblPr>
        <w:tblW w:w="9026" w:type="dxa"/>
        <w:tblCellMar>
          <w:left w:w="10" w:type="dxa"/>
          <w:right w:w="10" w:type="dxa"/>
        </w:tblCellMar>
        <w:tblLook w:val="0000" w:firstRow="0" w:lastRow="0" w:firstColumn="0" w:lastColumn="0" w:noHBand="0" w:noVBand="0"/>
      </w:tblPr>
      <w:tblGrid>
        <w:gridCol w:w="3600"/>
        <w:gridCol w:w="2713"/>
        <w:gridCol w:w="2713"/>
      </w:tblGrid>
      <w:tr w:rsidR="00CE59E7" w14:paraId="5CC08068" w14:textId="77777777">
        <w:trPr>
          <w:tblHeader/>
        </w:trPr>
        <w:tc>
          <w:tcPr>
            <w:tcW w:w="3600" w:type="dxa"/>
            <w:shd w:val="clear" w:color="auto" w:fill="8B6914"/>
            <w:tcMar>
              <w:top w:w="80" w:type="dxa"/>
              <w:left w:w="140" w:type="dxa"/>
              <w:bottom w:w="80" w:type="dxa"/>
              <w:right w:w="100" w:type="dxa"/>
            </w:tcMar>
          </w:tcPr>
          <w:p w14:paraId="184C6372" w14:textId="77777777" w:rsidR="00CE59E7" w:rsidRDefault="000279F4">
            <w:pPr>
              <w:spacing w:before="80" w:after="80"/>
            </w:pPr>
            <w:r>
              <w:rPr>
                <w:rFonts w:ascii="Arial" w:hAnsi="Arial" w:cs="Arial"/>
                <w:b/>
                <w:color w:val="FFFFFF"/>
                <w:sz w:val="18"/>
                <w:szCs w:val="18"/>
              </w:rPr>
              <w:t>KPI</w:t>
            </w:r>
          </w:p>
        </w:tc>
        <w:tc>
          <w:tcPr>
            <w:tcW w:w="2713" w:type="dxa"/>
            <w:shd w:val="clear" w:color="auto" w:fill="8B6914"/>
            <w:tcMar>
              <w:top w:w="80" w:type="dxa"/>
              <w:left w:w="140" w:type="dxa"/>
              <w:bottom w:w="80" w:type="dxa"/>
              <w:right w:w="100" w:type="dxa"/>
            </w:tcMar>
          </w:tcPr>
          <w:p w14:paraId="458FC2F6" w14:textId="77777777" w:rsidR="00CE59E7" w:rsidRDefault="000279F4">
            <w:pPr>
              <w:spacing w:before="80" w:after="80"/>
              <w:jc w:val="center"/>
            </w:pPr>
            <w:r>
              <w:rPr>
                <w:rFonts w:ascii="Arial" w:hAnsi="Arial" w:cs="Arial"/>
                <w:b/>
                <w:color w:val="FFFFFF"/>
                <w:sz w:val="18"/>
                <w:szCs w:val="18"/>
              </w:rPr>
              <w:t>Scope</w:t>
            </w:r>
          </w:p>
        </w:tc>
        <w:tc>
          <w:tcPr>
            <w:tcW w:w="2713" w:type="dxa"/>
            <w:shd w:val="clear" w:color="auto" w:fill="8B6914"/>
            <w:tcMar>
              <w:top w:w="80" w:type="dxa"/>
              <w:left w:w="140" w:type="dxa"/>
              <w:bottom w:w="80" w:type="dxa"/>
              <w:right w:w="100" w:type="dxa"/>
            </w:tcMar>
          </w:tcPr>
          <w:p w14:paraId="37373A33" w14:textId="77777777" w:rsidR="00CE59E7" w:rsidRDefault="000279F4">
            <w:pPr>
              <w:spacing w:before="80" w:after="80"/>
              <w:jc w:val="center"/>
            </w:pPr>
            <w:r>
              <w:rPr>
                <w:rFonts w:ascii="Arial" w:hAnsi="Arial" w:cs="Arial"/>
                <w:b/>
                <w:color w:val="FFFFFF"/>
                <w:sz w:val="18"/>
                <w:szCs w:val="18"/>
              </w:rPr>
              <w:t>Objetivo</w:t>
            </w:r>
          </w:p>
        </w:tc>
      </w:tr>
      <w:tr w:rsidR="00CE59E7" w14:paraId="5A8CCBD8" w14:textId="77777777">
        <w:tc>
          <w:tcPr>
            <w:tcW w:w="36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600AF35D" w14:textId="77777777" w:rsidR="00CE59E7" w:rsidRDefault="000279F4">
            <w:pPr>
              <w:spacing w:before="80" w:after="80"/>
            </w:pPr>
            <w:r>
              <w:rPr>
                <w:rFonts w:ascii="Arial" w:hAnsi="Arial" w:cs="Arial"/>
                <w:b/>
                <w:sz w:val="18"/>
                <w:szCs w:val="18"/>
              </w:rPr>
              <w:t>Suplementos gestionados digitalmente</w:t>
            </w:r>
          </w:p>
        </w:tc>
        <w:tc>
          <w:tcPr>
            <w:tcW w:w="27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F2731F8" w14:textId="77777777" w:rsidR="00CE59E7" w:rsidRDefault="000279F4">
            <w:pPr>
              <w:spacing w:before="80" w:after="80"/>
              <w:jc w:val="center"/>
            </w:pPr>
            <w:r>
              <w:rPr>
                <w:rFonts w:ascii="Arial" w:hAnsi="Arial" w:cs="Arial"/>
                <w:sz w:val="18"/>
                <w:szCs w:val="18"/>
              </w:rPr>
              <w:t>Suplementos</w:t>
            </w:r>
          </w:p>
        </w:tc>
        <w:tc>
          <w:tcPr>
            <w:tcW w:w="27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DB4C23F" w14:textId="77777777" w:rsidR="00CE59E7" w:rsidRDefault="000279F4">
            <w:pPr>
              <w:spacing w:before="80" w:after="80"/>
              <w:jc w:val="center"/>
            </w:pPr>
            <w:r>
              <w:rPr>
                <w:rFonts w:ascii="Arial" w:hAnsi="Arial" w:cs="Arial"/>
                <w:sz w:val="18"/>
                <w:szCs w:val="18"/>
              </w:rPr>
              <w:t>Tasa creciente</w:t>
            </w:r>
          </w:p>
        </w:tc>
      </w:tr>
      <w:tr w:rsidR="00CE59E7" w14:paraId="0A57AC9C" w14:textId="77777777">
        <w:tc>
          <w:tcPr>
            <w:tcW w:w="36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674F8F4" w14:textId="77777777" w:rsidR="00CE59E7" w:rsidRDefault="000279F4">
            <w:pPr>
              <w:spacing w:before="80" w:after="80"/>
            </w:pPr>
            <w:r>
              <w:rPr>
                <w:rFonts w:ascii="Arial" w:hAnsi="Arial" w:cs="Arial"/>
                <w:b/>
                <w:sz w:val="18"/>
                <w:szCs w:val="18"/>
              </w:rPr>
              <w:t>Aperturas de siniestro en digital</w:t>
            </w:r>
          </w:p>
        </w:tc>
        <w:tc>
          <w:tcPr>
            <w:tcW w:w="27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07FA087" w14:textId="77777777" w:rsidR="00CE59E7" w:rsidRDefault="000279F4">
            <w:pPr>
              <w:spacing w:before="80" w:after="80"/>
              <w:jc w:val="center"/>
            </w:pPr>
            <w:r>
              <w:rPr>
                <w:rFonts w:ascii="Arial" w:hAnsi="Arial" w:cs="Arial"/>
                <w:sz w:val="18"/>
                <w:szCs w:val="18"/>
              </w:rPr>
              <w:t>Siniestros</w:t>
            </w:r>
          </w:p>
        </w:tc>
        <w:tc>
          <w:tcPr>
            <w:tcW w:w="27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2B3E267F" w14:textId="77777777" w:rsidR="00CE59E7" w:rsidRDefault="000279F4">
            <w:pPr>
              <w:spacing w:before="80" w:after="80"/>
              <w:jc w:val="center"/>
            </w:pPr>
            <w:r>
              <w:rPr>
                <w:rFonts w:ascii="Arial" w:hAnsi="Arial" w:cs="Arial"/>
                <w:sz w:val="18"/>
                <w:szCs w:val="18"/>
              </w:rPr>
              <w:t>Tasa creciente</w:t>
            </w:r>
          </w:p>
        </w:tc>
      </w:tr>
      <w:tr w:rsidR="00CE59E7" w14:paraId="1BB2B446" w14:textId="77777777">
        <w:tc>
          <w:tcPr>
            <w:tcW w:w="36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6085814F" w14:textId="77777777" w:rsidR="00CE59E7" w:rsidRDefault="000279F4">
            <w:pPr>
              <w:spacing w:before="80" w:after="80"/>
            </w:pPr>
            <w:r>
              <w:rPr>
                <w:rFonts w:ascii="Arial" w:hAnsi="Arial" w:cs="Arial"/>
                <w:b/>
                <w:sz w:val="18"/>
                <w:szCs w:val="18"/>
              </w:rPr>
              <w:t>Aceptación de renovación digital</w:t>
            </w:r>
          </w:p>
        </w:tc>
        <w:tc>
          <w:tcPr>
            <w:tcW w:w="27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7CBEAD14" w14:textId="77777777" w:rsidR="00CE59E7" w:rsidRDefault="000279F4">
            <w:pPr>
              <w:spacing w:before="80" w:after="80"/>
              <w:jc w:val="center"/>
            </w:pPr>
            <w:r>
              <w:rPr>
                <w:rFonts w:ascii="Arial" w:hAnsi="Arial" w:cs="Arial"/>
                <w:sz w:val="18"/>
                <w:szCs w:val="18"/>
              </w:rPr>
              <w:t>Renovación</w:t>
            </w:r>
          </w:p>
        </w:tc>
        <w:tc>
          <w:tcPr>
            <w:tcW w:w="27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A02E25C" w14:textId="77777777" w:rsidR="00CE59E7" w:rsidRDefault="000279F4">
            <w:pPr>
              <w:spacing w:before="80" w:after="80"/>
              <w:jc w:val="center"/>
            </w:pPr>
            <w:r>
              <w:rPr>
                <w:rFonts w:ascii="Arial" w:hAnsi="Arial" w:cs="Arial"/>
                <w:sz w:val="18"/>
                <w:szCs w:val="18"/>
              </w:rPr>
              <w:t>Tasa creciente</w:t>
            </w:r>
          </w:p>
        </w:tc>
      </w:tr>
      <w:tr w:rsidR="00CE59E7" w14:paraId="1DE1D31F" w14:textId="77777777">
        <w:tc>
          <w:tcPr>
            <w:tcW w:w="36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1BA9488" w14:textId="77777777" w:rsidR="00CE59E7" w:rsidRDefault="000279F4">
            <w:pPr>
              <w:spacing w:before="80" w:after="80"/>
            </w:pPr>
            <w:r>
              <w:rPr>
                <w:rFonts w:ascii="Arial" w:hAnsi="Arial" w:cs="Arial"/>
                <w:b/>
                <w:sz w:val="18"/>
                <w:szCs w:val="18"/>
              </w:rPr>
              <w:t>Bajas de nuevas contrataciones</w:t>
            </w:r>
          </w:p>
        </w:tc>
        <w:tc>
          <w:tcPr>
            <w:tcW w:w="27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DE0FA99" w14:textId="77777777" w:rsidR="00CE59E7" w:rsidRDefault="000279F4">
            <w:pPr>
              <w:spacing w:before="80" w:after="80"/>
              <w:jc w:val="center"/>
            </w:pPr>
            <w:r>
              <w:rPr>
                <w:rFonts w:ascii="Arial" w:hAnsi="Arial" w:cs="Arial"/>
                <w:sz w:val="18"/>
                <w:szCs w:val="18"/>
              </w:rPr>
              <w:t>Cartera NB</w:t>
            </w:r>
          </w:p>
        </w:tc>
        <w:tc>
          <w:tcPr>
            <w:tcW w:w="27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AFAAD94" w14:textId="77777777" w:rsidR="00CE59E7" w:rsidRDefault="000279F4">
            <w:pPr>
              <w:spacing w:before="80" w:after="80"/>
              <w:jc w:val="center"/>
            </w:pPr>
            <w:r>
              <w:rPr>
                <w:rFonts w:ascii="Arial" w:hAnsi="Arial" w:cs="Arial"/>
                <w:sz w:val="18"/>
                <w:szCs w:val="18"/>
              </w:rPr>
              <w:t>Reducción</w:t>
            </w:r>
          </w:p>
        </w:tc>
      </w:tr>
      <w:tr w:rsidR="00CE59E7" w14:paraId="26E67BB2" w14:textId="77777777">
        <w:tc>
          <w:tcPr>
            <w:tcW w:w="36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7B6D0341" w14:textId="77777777" w:rsidR="00CE59E7" w:rsidRDefault="000279F4">
            <w:pPr>
              <w:spacing w:before="80" w:after="80"/>
            </w:pPr>
            <w:r>
              <w:rPr>
                <w:rFonts w:ascii="Arial" w:hAnsi="Arial" w:cs="Arial"/>
                <w:b/>
                <w:sz w:val="18"/>
                <w:szCs w:val="18"/>
              </w:rPr>
              <w:t>Bajas de pólizas con siniestros</w:t>
            </w:r>
          </w:p>
        </w:tc>
        <w:tc>
          <w:tcPr>
            <w:tcW w:w="27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022E142" w14:textId="77777777" w:rsidR="00CE59E7" w:rsidRDefault="000279F4">
            <w:pPr>
              <w:spacing w:before="80" w:after="80"/>
              <w:jc w:val="center"/>
            </w:pPr>
            <w:r>
              <w:rPr>
                <w:rFonts w:ascii="Arial" w:hAnsi="Arial" w:cs="Arial"/>
                <w:sz w:val="18"/>
                <w:szCs w:val="18"/>
              </w:rPr>
              <w:t>Siniestros</w:t>
            </w:r>
          </w:p>
        </w:tc>
        <w:tc>
          <w:tcPr>
            <w:tcW w:w="27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75285234" w14:textId="77777777" w:rsidR="00CE59E7" w:rsidRDefault="000279F4">
            <w:pPr>
              <w:spacing w:before="80" w:after="80"/>
              <w:jc w:val="center"/>
            </w:pPr>
            <w:r>
              <w:rPr>
                <w:rFonts w:ascii="Arial" w:hAnsi="Arial" w:cs="Arial"/>
                <w:sz w:val="18"/>
                <w:szCs w:val="18"/>
              </w:rPr>
              <w:t>Objetivo cero (cliente que tiene siniestro bien gestionado no cancela)</w:t>
            </w:r>
          </w:p>
        </w:tc>
      </w:tr>
      <w:tr w:rsidR="00CE59E7" w14:paraId="50993CF1" w14:textId="77777777">
        <w:tc>
          <w:tcPr>
            <w:tcW w:w="36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324173B" w14:textId="77777777" w:rsidR="00CE59E7" w:rsidRDefault="000279F4">
            <w:pPr>
              <w:spacing w:before="80" w:after="80"/>
            </w:pPr>
            <w:r>
              <w:rPr>
                <w:rFonts w:ascii="Arial" w:hAnsi="Arial" w:cs="Arial"/>
                <w:b/>
                <w:sz w:val="18"/>
                <w:szCs w:val="18"/>
              </w:rPr>
              <w:t>Recuperación de exclientes</w:t>
            </w:r>
          </w:p>
        </w:tc>
        <w:tc>
          <w:tcPr>
            <w:tcW w:w="27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A9C1BC8" w14:textId="77777777" w:rsidR="00CE59E7" w:rsidRDefault="000279F4">
            <w:pPr>
              <w:spacing w:before="80" w:after="80"/>
              <w:jc w:val="center"/>
            </w:pPr>
            <w:r>
              <w:rPr>
                <w:rFonts w:ascii="Arial" w:hAnsi="Arial" w:cs="Arial"/>
                <w:sz w:val="18"/>
                <w:szCs w:val="18"/>
              </w:rPr>
              <w:t>Retención</w:t>
            </w:r>
          </w:p>
        </w:tc>
        <w:tc>
          <w:tcPr>
            <w:tcW w:w="27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1E2B07B" w14:textId="77777777" w:rsidR="00CE59E7" w:rsidRDefault="000279F4">
            <w:pPr>
              <w:spacing w:before="80" w:after="80"/>
              <w:jc w:val="center"/>
            </w:pPr>
            <w:r>
              <w:rPr>
                <w:rFonts w:ascii="Arial" w:hAnsi="Arial" w:cs="Arial"/>
                <w:sz w:val="18"/>
                <w:szCs w:val="18"/>
              </w:rPr>
              <w:t>Tasa de recuperación medible</w:t>
            </w:r>
          </w:p>
        </w:tc>
      </w:tr>
    </w:tbl>
    <w:p w14:paraId="21C3D6B9" w14:textId="77777777" w:rsidR="00CE59E7" w:rsidRDefault="00CE59E7">
      <w:pPr>
        <w:spacing w:before="180"/>
      </w:pPr>
    </w:p>
    <w:p w14:paraId="711143A2" w14:textId="77777777" w:rsidR="00CE59E7" w:rsidRDefault="00CE59E7">
      <w:pPr>
        <w:pBdr>
          <w:bottom w:val="single" w:sz="1" w:space="1" w:color="D3D1C7"/>
        </w:pBdr>
        <w:spacing w:before="200" w:after="240"/>
      </w:pPr>
    </w:p>
    <w:p w14:paraId="70983C82" w14:textId="77777777" w:rsidR="004F2530" w:rsidRDefault="004F2530">
      <w:pPr>
        <w:pBdr>
          <w:bottom w:val="single" w:sz="1" w:space="1" w:color="D3D1C7"/>
        </w:pBdr>
        <w:spacing w:before="200" w:after="240"/>
      </w:pPr>
    </w:p>
    <w:p w14:paraId="5444C3A5" w14:textId="77777777" w:rsidR="004F2530" w:rsidRDefault="004F2530">
      <w:pPr>
        <w:pBdr>
          <w:bottom w:val="single" w:sz="1" w:space="1" w:color="D3D1C7"/>
        </w:pBdr>
        <w:spacing w:before="200" w:after="240"/>
      </w:pPr>
    </w:p>
    <w:p w14:paraId="75A2F751" w14:textId="77777777" w:rsidR="004F2530" w:rsidRDefault="004F2530">
      <w:pPr>
        <w:pBdr>
          <w:bottom w:val="single" w:sz="1" w:space="1" w:color="D3D1C7"/>
        </w:pBdr>
        <w:spacing w:before="200" w:after="240"/>
      </w:pPr>
    </w:p>
    <w:p w14:paraId="21623336" w14:textId="77777777" w:rsidR="004F2530" w:rsidRDefault="004F2530">
      <w:pPr>
        <w:pBdr>
          <w:bottom w:val="single" w:sz="1" w:space="1" w:color="D3D1C7"/>
        </w:pBdr>
        <w:spacing w:before="200" w:after="240"/>
      </w:pPr>
    </w:p>
    <w:p w14:paraId="3E5C822E" w14:textId="77777777" w:rsidR="00CE59E7" w:rsidRDefault="000279F4">
      <w:pPr>
        <w:spacing w:after="120"/>
      </w:pPr>
      <w:r>
        <w:rPr>
          <w:rFonts w:ascii="Arial" w:hAnsi="Arial" w:cs="Arial"/>
          <w:color w:val="888888"/>
          <w:sz w:val="16"/>
          <w:szCs w:val="16"/>
        </w:rPr>
        <w:lastRenderedPageBreak/>
        <w:t>IMPLICACIONES ORGANIZATIVAS</w:t>
      </w:r>
    </w:p>
    <w:p w14:paraId="7DFB00F0" w14:textId="4A3957A0" w:rsidR="00CE59E7" w:rsidRDefault="000279F4">
      <w:pPr>
        <w:spacing w:after="160"/>
      </w:pPr>
      <w:r>
        <w:rPr>
          <w:rFonts w:ascii="Arial" w:hAnsi="Arial" w:cs="Arial"/>
          <w:b/>
          <w:sz w:val="30"/>
          <w:szCs w:val="30"/>
        </w:rPr>
        <w:t>Un proyecto de proceso, tecnología y cultura de servicio que cambia cómo opera el ramo de hogar de principio a fin</w:t>
      </w:r>
    </w:p>
    <w:p w14:paraId="215FFC6A" w14:textId="77777777" w:rsidR="00CE59E7" w:rsidRDefault="000279F4">
      <w:pPr>
        <w:spacing w:after="280"/>
        <w:jc w:val="both"/>
      </w:pPr>
      <w:r>
        <w:rPr>
          <w:i/>
          <w:color w:val="555555"/>
        </w:rPr>
        <w:t xml:space="preserve">La transformación de hogar no es una mejora incremental de un proceso. Es un rediseño </w:t>
      </w:r>
      <w:proofErr w:type="spellStart"/>
      <w:r>
        <w:rPr>
          <w:i/>
          <w:color w:val="555555"/>
        </w:rPr>
        <w:t>end-to-end</w:t>
      </w:r>
      <w:proofErr w:type="spellEnd"/>
      <w:r>
        <w:rPr>
          <w:i/>
          <w:color w:val="555555"/>
        </w:rPr>
        <w:t xml:space="preserve"> de cómo la compañía gestiona su relación con los clientes de un ramo completo, desde la contratación hasta la cancelación.</w:t>
      </w:r>
    </w:p>
    <w:tbl>
      <w:tblPr>
        <w:tblW w:w="9026" w:type="dxa"/>
        <w:tblCellMar>
          <w:left w:w="10" w:type="dxa"/>
          <w:right w:w="10" w:type="dxa"/>
        </w:tblCellMar>
        <w:tblLook w:val="0000" w:firstRow="0" w:lastRow="0" w:firstColumn="0" w:lastColumn="0" w:noHBand="0" w:noVBand="0"/>
      </w:tblPr>
      <w:tblGrid>
        <w:gridCol w:w="9026"/>
      </w:tblGrid>
      <w:tr w:rsidR="00CE59E7" w14:paraId="47450212" w14:textId="77777777">
        <w:tc>
          <w:tcPr>
            <w:tcW w:w="9026" w:type="dxa"/>
            <w:tcBorders>
              <w:top w:val="single" w:sz="4" w:space="0" w:color="E0DED8"/>
              <w:left w:val="single" w:sz="18" w:space="0" w:color="BE2A2A"/>
              <w:bottom w:val="single" w:sz="4" w:space="0" w:color="E0DED8"/>
              <w:right w:val="single" w:sz="4" w:space="0" w:color="E0DED8"/>
            </w:tcBorders>
            <w:shd w:val="clear" w:color="auto" w:fill="FFFFFF"/>
            <w:tcMar>
              <w:top w:w="100" w:type="dxa"/>
              <w:left w:w="200" w:type="dxa"/>
              <w:bottom w:w="100" w:type="dxa"/>
              <w:right w:w="140" w:type="dxa"/>
            </w:tcMar>
          </w:tcPr>
          <w:p w14:paraId="7A63207B" w14:textId="77777777" w:rsidR="00CE59E7" w:rsidRDefault="000279F4">
            <w:pPr>
              <w:spacing w:before="100" w:after="60"/>
            </w:pPr>
            <w:r>
              <w:rPr>
                <w:rFonts w:ascii="Arial" w:hAnsi="Arial" w:cs="Arial"/>
                <w:b/>
                <w:sz w:val="20"/>
                <w:szCs w:val="20"/>
              </w:rPr>
              <w:t>Dimensión de procesos — Gestión de siniestros y terceros</w:t>
            </w:r>
          </w:p>
          <w:p w14:paraId="47E214CE" w14:textId="115A171D" w:rsidR="00CE59E7" w:rsidRDefault="000279F4">
            <w:pPr>
              <w:spacing w:after="100"/>
              <w:jc w:val="both"/>
            </w:pPr>
            <w:r>
              <w:rPr>
                <w:color w:val="555555"/>
                <w:sz w:val="20"/>
                <w:szCs w:val="20"/>
              </w:rPr>
              <w:t xml:space="preserve">El rediseño de los procesos de siniestros es el núcleo operativo del proyecto. Los procesos actuales con los prestadores externos se desmontan y se reconstruyen </w:t>
            </w:r>
            <w:r w:rsidR="003B2E09">
              <w:rPr>
                <w:color w:val="555555"/>
                <w:sz w:val="20"/>
                <w:szCs w:val="20"/>
              </w:rPr>
              <w:t>externalizando de manera completa la gestión</w:t>
            </w:r>
            <w:r>
              <w:rPr>
                <w:color w:val="555555"/>
                <w:sz w:val="20"/>
                <w:szCs w:val="20"/>
              </w:rPr>
              <w:t xml:space="preserve">: hitos de comunicación obligatorios, </w:t>
            </w:r>
            <w:proofErr w:type="spellStart"/>
            <w:r>
              <w:rPr>
                <w:color w:val="555555"/>
                <w:sz w:val="20"/>
                <w:szCs w:val="20"/>
              </w:rPr>
              <w:t>SLAs</w:t>
            </w:r>
            <w:proofErr w:type="spellEnd"/>
            <w:r>
              <w:rPr>
                <w:color w:val="555555"/>
                <w:sz w:val="20"/>
                <w:szCs w:val="20"/>
              </w:rPr>
              <w:t xml:space="preserve"> por tipo de siniestro, alertas automáticas ante inactividad y visibilidad en tiempo real del estado de cada expediente. Transformación lidera este rediseño con el criterio de excelencia operativa como norte: el proceso más eficiente para la compañía es el que resuelve el siniestro correctamente a la primera.</w:t>
            </w:r>
          </w:p>
        </w:tc>
      </w:tr>
    </w:tbl>
    <w:p w14:paraId="3D6D4135" w14:textId="77777777" w:rsidR="00CE59E7" w:rsidRDefault="00CE59E7">
      <w:pPr>
        <w:spacing w:before="80"/>
      </w:pPr>
    </w:p>
    <w:tbl>
      <w:tblPr>
        <w:tblW w:w="9026" w:type="dxa"/>
        <w:tblCellMar>
          <w:left w:w="10" w:type="dxa"/>
          <w:right w:w="10" w:type="dxa"/>
        </w:tblCellMar>
        <w:tblLook w:val="0000" w:firstRow="0" w:lastRow="0" w:firstColumn="0" w:lastColumn="0" w:noHBand="0" w:noVBand="0"/>
      </w:tblPr>
      <w:tblGrid>
        <w:gridCol w:w="9026"/>
      </w:tblGrid>
      <w:tr w:rsidR="00CE59E7" w14:paraId="12ACC582" w14:textId="77777777">
        <w:tc>
          <w:tcPr>
            <w:tcW w:w="9026" w:type="dxa"/>
            <w:tcBorders>
              <w:top w:val="single" w:sz="4" w:space="0" w:color="E0DED8"/>
              <w:left w:val="single" w:sz="18" w:space="0" w:color="BE2A2A"/>
              <w:bottom w:val="single" w:sz="4" w:space="0" w:color="E0DED8"/>
              <w:right w:val="single" w:sz="4" w:space="0" w:color="E0DED8"/>
            </w:tcBorders>
            <w:shd w:val="clear" w:color="auto" w:fill="FFFFFF"/>
            <w:tcMar>
              <w:top w:w="100" w:type="dxa"/>
              <w:left w:w="200" w:type="dxa"/>
              <w:bottom w:w="100" w:type="dxa"/>
              <w:right w:w="140" w:type="dxa"/>
            </w:tcMar>
          </w:tcPr>
          <w:p w14:paraId="236B71D6" w14:textId="77777777" w:rsidR="00CE59E7" w:rsidRDefault="000279F4">
            <w:pPr>
              <w:spacing w:before="100" w:after="60"/>
            </w:pPr>
            <w:r>
              <w:rPr>
                <w:rFonts w:ascii="Arial" w:hAnsi="Arial" w:cs="Arial"/>
                <w:b/>
                <w:sz w:val="20"/>
                <w:szCs w:val="20"/>
              </w:rPr>
              <w:t>Dimensión tecnológica — Experiencia digital y comunicaciones</w:t>
            </w:r>
          </w:p>
          <w:p w14:paraId="6BFAE193" w14:textId="0596C15B" w:rsidR="00CE59E7" w:rsidRDefault="000279F4">
            <w:pPr>
              <w:spacing w:after="100"/>
              <w:jc w:val="both"/>
            </w:pPr>
            <w:r>
              <w:rPr>
                <w:color w:val="555555"/>
                <w:sz w:val="20"/>
                <w:szCs w:val="20"/>
              </w:rPr>
              <w:t xml:space="preserve">El área de cliente de hogar se construye como un canal de información en tiempo real: el asegurado puede ver el estado de su siniestro, su documentación pendiente, las fechas de las visitas y la estimación de resolución sin necesidad de llamar. Las comunicaciones proactivas de servicio —SMS, email, notificación </w:t>
            </w:r>
            <w:proofErr w:type="spellStart"/>
            <w:r>
              <w:rPr>
                <w:color w:val="555555"/>
                <w:sz w:val="20"/>
                <w:szCs w:val="20"/>
              </w:rPr>
              <w:t>push</w:t>
            </w:r>
            <w:proofErr w:type="spellEnd"/>
            <w:r>
              <w:rPr>
                <w:color w:val="555555"/>
                <w:sz w:val="20"/>
                <w:szCs w:val="20"/>
              </w:rPr>
              <w:t xml:space="preserve">— se automatizan en cada hito del </w:t>
            </w:r>
            <w:proofErr w:type="spellStart"/>
            <w:r>
              <w:rPr>
                <w:color w:val="555555"/>
                <w:sz w:val="20"/>
                <w:szCs w:val="20"/>
              </w:rPr>
              <w:t>journey</w:t>
            </w:r>
            <w:proofErr w:type="spellEnd"/>
            <w:r>
              <w:rPr>
                <w:color w:val="555555"/>
                <w:sz w:val="20"/>
                <w:szCs w:val="20"/>
              </w:rPr>
              <w:t xml:space="preserve">. </w:t>
            </w:r>
          </w:p>
        </w:tc>
      </w:tr>
    </w:tbl>
    <w:p w14:paraId="0921BE82" w14:textId="77777777" w:rsidR="00CE59E7" w:rsidRDefault="00CE59E7">
      <w:pPr>
        <w:spacing w:before="80"/>
      </w:pPr>
    </w:p>
    <w:tbl>
      <w:tblPr>
        <w:tblW w:w="9026" w:type="dxa"/>
        <w:tblCellMar>
          <w:left w:w="10" w:type="dxa"/>
          <w:right w:w="10" w:type="dxa"/>
        </w:tblCellMar>
        <w:tblLook w:val="0000" w:firstRow="0" w:lastRow="0" w:firstColumn="0" w:lastColumn="0" w:noHBand="0" w:noVBand="0"/>
      </w:tblPr>
      <w:tblGrid>
        <w:gridCol w:w="9026"/>
      </w:tblGrid>
      <w:tr w:rsidR="00CE59E7" w14:paraId="1E3196F3" w14:textId="77777777">
        <w:tc>
          <w:tcPr>
            <w:tcW w:w="9026" w:type="dxa"/>
            <w:tcBorders>
              <w:top w:val="single" w:sz="4" w:space="0" w:color="E0DED8"/>
              <w:left w:val="single" w:sz="18" w:space="0" w:color="BE2A2A"/>
              <w:bottom w:val="single" w:sz="4" w:space="0" w:color="E0DED8"/>
              <w:right w:val="single" w:sz="4" w:space="0" w:color="E0DED8"/>
            </w:tcBorders>
            <w:shd w:val="clear" w:color="auto" w:fill="FFFFFF"/>
            <w:tcMar>
              <w:top w:w="100" w:type="dxa"/>
              <w:left w:w="200" w:type="dxa"/>
              <w:bottom w:w="100" w:type="dxa"/>
              <w:right w:w="140" w:type="dxa"/>
            </w:tcMar>
          </w:tcPr>
          <w:p w14:paraId="6E963021" w14:textId="77777777" w:rsidR="00CE59E7" w:rsidRDefault="000279F4">
            <w:pPr>
              <w:spacing w:before="100" w:after="60"/>
            </w:pPr>
            <w:r>
              <w:rPr>
                <w:rFonts w:ascii="Arial" w:hAnsi="Arial" w:cs="Arial"/>
                <w:b/>
                <w:sz w:val="20"/>
                <w:szCs w:val="20"/>
              </w:rPr>
              <w:t>Dimensión de negocio — Cartera, SyP y calidad de servicio</w:t>
            </w:r>
          </w:p>
          <w:p w14:paraId="12C156F4" w14:textId="77777777" w:rsidR="00CE59E7" w:rsidRDefault="000279F4">
            <w:pPr>
              <w:spacing w:after="100"/>
              <w:jc w:val="both"/>
            </w:pPr>
            <w:r>
              <w:rPr>
                <w:color w:val="555555"/>
                <w:sz w:val="20"/>
                <w:szCs w:val="20"/>
              </w:rPr>
              <w:t xml:space="preserve">Los equipos de Cartera y Servicios y Prestaciones son los propietarios de la experiencia del cliente en las fases más críticas del </w:t>
            </w:r>
            <w:proofErr w:type="spellStart"/>
            <w:r>
              <w:rPr>
                <w:color w:val="555555"/>
                <w:sz w:val="20"/>
                <w:szCs w:val="20"/>
              </w:rPr>
              <w:t>journey</w:t>
            </w:r>
            <w:proofErr w:type="spellEnd"/>
            <w:r>
              <w:rPr>
                <w:color w:val="555555"/>
                <w:sz w:val="20"/>
                <w:szCs w:val="20"/>
              </w:rPr>
              <w:t>: siniestros, renovación y retención. El proyecto refuerza su rol como guardianes de la experiencia, con métricas claras por etapa, capacitación en los nuevos procesos y autoridad para escalar cualquier caso que no esté siendo resuelto con la diligencia exigida. Calidad Corporativa actúa como sistema de control: audita la ejecución, identifica desviaciones y garantiza que los estándares de servicio se mantienen en el tiempo.</w:t>
            </w:r>
          </w:p>
        </w:tc>
      </w:tr>
    </w:tbl>
    <w:p w14:paraId="6F78A69D" w14:textId="77777777" w:rsidR="00CE59E7" w:rsidRDefault="00CE59E7">
      <w:pPr>
        <w:spacing w:before="80"/>
      </w:pPr>
    </w:p>
    <w:tbl>
      <w:tblPr>
        <w:tblW w:w="9026" w:type="dxa"/>
        <w:tblCellMar>
          <w:left w:w="10" w:type="dxa"/>
          <w:right w:w="10" w:type="dxa"/>
        </w:tblCellMar>
        <w:tblLook w:val="0000" w:firstRow="0" w:lastRow="0" w:firstColumn="0" w:lastColumn="0" w:noHBand="0" w:noVBand="0"/>
      </w:tblPr>
      <w:tblGrid>
        <w:gridCol w:w="9026"/>
      </w:tblGrid>
      <w:tr w:rsidR="00EF04FA" w14:paraId="532C202C" w14:textId="77777777" w:rsidTr="008D2625">
        <w:tc>
          <w:tcPr>
            <w:tcW w:w="9026" w:type="dxa"/>
            <w:tcBorders>
              <w:top w:val="single" w:sz="4" w:space="0" w:color="E0DED8"/>
              <w:left w:val="single" w:sz="18" w:space="0" w:color="BE2A2A"/>
              <w:bottom w:val="single" w:sz="4" w:space="0" w:color="E0DED8"/>
              <w:right w:val="single" w:sz="4" w:space="0" w:color="E0DED8"/>
            </w:tcBorders>
            <w:shd w:val="clear" w:color="auto" w:fill="FFFFFF"/>
            <w:tcMar>
              <w:top w:w="100" w:type="dxa"/>
              <w:left w:w="200" w:type="dxa"/>
              <w:bottom w:w="100" w:type="dxa"/>
              <w:right w:w="140" w:type="dxa"/>
            </w:tcMar>
          </w:tcPr>
          <w:p w14:paraId="61BB1DDD" w14:textId="3AAA1559" w:rsidR="00EF04FA" w:rsidRDefault="00EF04FA" w:rsidP="008D2625">
            <w:pPr>
              <w:spacing w:before="100" w:after="60"/>
            </w:pPr>
            <w:r>
              <w:rPr>
                <w:rFonts w:ascii="Arial" w:hAnsi="Arial" w:cs="Arial"/>
                <w:b/>
                <w:sz w:val="20"/>
                <w:szCs w:val="20"/>
              </w:rPr>
              <w:t xml:space="preserve">Dimensión </w:t>
            </w:r>
            <w:r>
              <w:rPr>
                <w:rFonts w:ascii="Arial" w:hAnsi="Arial" w:cs="Arial"/>
                <w:b/>
                <w:sz w:val="20"/>
                <w:szCs w:val="20"/>
              </w:rPr>
              <w:t>Personas</w:t>
            </w:r>
            <w:r w:rsidR="00326665">
              <w:rPr>
                <w:rFonts w:ascii="Arial" w:hAnsi="Arial" w:cs="Arial"/>
                <w:b/>
                <w:sz w:val="20"/>
                <w:szCs w:val="20"/>
              </w:rPr>
              <w:t xml:space="preserve"> </w:t>
            </w:r>
          </w:p>
          <w:p w14:paraId="62759042" w14:textId="63A4D0A0" w:rsidR="00EF04FA" w:rsidRPr="005E1D57" w:rsidRDefault="00854022" w:rsidP="005E1D57">
            <w:pPr>
              <w:spacing w:after="100"/>
              <w:jc w:val="both"/>
              <w:rPr>
                <w:color w:val="555555"/>
                <w:sz w:val="20"/>
                <w:szCs w:val="20"/>
              </w:rPr>
            </w:pPr>
            <w:r>
              <w:rPr>
                <w:color w:val="555555"/>
                <w:sz w:val="20"/>
                <w:szCs w:val="20"/>
              </w:rPr>
              <w:t>En el nuevo modelo, e</w:t>
            </w:r>
            <w:r w:rsidR="003C4614" w:rsidRPr="003C4614">
              <w:rPr>
                <w:color w:val="555555"/>
                <w:sz w:val="20"/>
                <w:szCs w:val="20"/>
              </w:rPr>
              <w:t xml:space="preserve">l rol del equipo de hogar evoluciona desde la tramitación directa hacia el control y la excelencia del servicio prestado por el tercero. Las personas que antes gestionaban expedientes pasan a ser responsables de que el proveedor los gestione bien: monitorizando </w:t>
            </w:r>
            <w:proofErr w:type="spellStart"/>
            <w:r w:rsidR="003C4614" w:rsidRPr="003C4614">
              <w:rPr>
                <w:color w:val="555555"/>
                <w:sz w:val="20"/>
                <w:szCs w:val="20"/>
              </w:rPr>
              <w:t>SLAs</w:t>
            </w:r>
            <w:proofErr w:type="spellEnd"/>
            <w:r w:rsidR="003C4614" w:rsidRPr="003C4614">
              <w:rPr>
                <w:color w:val="555555"/>
                <w:sz w:val="20"/>
                <w:szCs w:val="20"/>
              </w:rPr>
              <w:t>, auditando la calidad de la atención, escalando desviaciones y garantizando que la promesa al cliente se cumple en cada siniestro. Es un perfil más orientado al gobierno del servicio que a la ejecución operativa, y requiere competencias distintas: capacidad de análisis de datos de seguimiento, habilidad para gestionar una relación con un tercero y criterio para identificar cuándo un caso necesita intervención directa.</w:t>
            </w:r>
            <w:r w:rsidR="00C947FE">
              <w:rPr>
                <w:color w:val="555555"/>
                <w:sz w:val="20"/>
                <w:szCs w:val="20"/>
              </w:rPr>
              <w:t xml:space="preserve"> Eso requerirá de un plan formativo y tiempo de adaptación.</w:t>
            </w:r>
          </w:p>
        </w:tc>
      </w:tr>
    </w:tbl>
    <w:p w14:paraId="67A69206" w14:textId="77777777" w:rsidR="00EF04FA" w:rsidRDefault="00EF04FA">
      <w:pPr>
        <w:spacing w:before="80"/>
      </w:pPr>
    </w:p>
    <w:p w14:paraId="029CDA09" w14:textId="77777777" w:rsidR="00CE59E7" w:rsidRDefault="00CE59E7">
      <w:pPr>
        <w:pBdr>
          <w:top w:val="single" w:sz="1" w:space="1" w:color="D3D1C7"/>
        </w:pBdr>
        <w:spacing w:before="240"/>
      </w:pPr>
    </w:p>
    <w:p w14:paraId="487D325F" w14:textId="77777777" w:rsidR="00500A9D" w:rsidRDefault="00500A9D">
      <w:pPr>
        <w:spacing w:before="200" w:after="160"/>
        <w:rPr>
          <w:rFonts w:ascii="Arial" w:hAnsi="Arial" w:cs="Arial"/>
          <w:b/>
          <w:sz w:val="24"/>
          <w:szCs w:val="24"/>
        </w:rPr>
      </w:pPr>
    </w:p>
    <w:p w14:paraId="2214CFB8" w14:textId="77777777" w:rsidR="00500A9D" w:rsidRDefault="00500A9D">
      <w:pPr>
        <w:spacing w:before="200" w:after="160"/>
        <w:rPr>
          <w:rFonts w:ascii="Arial" w:hAnsi="Arial" w:cs="Arial"/>
          <w:b/>
          <w:sz w:val="24"/>
          <w:szCs w:val="24"/>
        </w:rPr>
      </w:pPr>
    </w:p>
    <w:p w14:paraId="06530D6B" w14:textId="77777777" w:rsidR="00500A9D" w:rsidRDefault="00500A9D">
      <w:pPr>
        <w:spacing w:before="200" w:after="160"/>
        <w:rPr>
          <w:rFonts w:ascii="Arial" w:hAnsi="Arial" w:cs="Arial"/>
          <w:b/>
          <w:sz w:val="24"/>
          <w:szCs w:val="24"/>
        </w:rPr>
      </w:pPr>
    </w:p>
    <w:p w14:paraId="56654EA1" w14:textId="13718DA1" w:rsidR="00CE59E7" w:rsidRDefault="000279F4">
      <w:pPr>
        <w:spacing w:before="200" w:after="160"/>
      </w:pPr>
      <w:r>
        <w:rPr>
          <w:rFonts w:ascii="Arial" w:hAnsi="Arial" w:cs="Arial"/>
          <w:b/>
          <w:sz w:val="24"/>
          <w:szCs w:val="24"/>
        </w:rPr>
        <w:lastRenderedPageBreak/>
        <w:t>Áreas implicadas y misión en el proyecto</w:t>
      </w:r>
    </w:p>
    <w:tbl>
      <w:tblPr>
        <w:tblW w:w="9026" w:type="dxa"/>
        <w:tblCellMar>
          <w:left w:w="10" w:type="dxa"/>
          <w:right w:w="10" w:type="dxa"/>
        </w:tblCellMar>
        <w:tblLook w:val="0000" w:firstRow="0" w:lastRow="0" w:firstColumn="0" w:lastColumn="0" w:noHBand="0" w:noVBand="0"/>
      </w:tblPr>
      <w:tblGrid>
        <w:gridCol w:w="2800"/>
        <w:gridCol w:w="6226"/>
      </w:tblGrid>
      <w:tr w:rsidR="00CE59E7" w14:paraId="093E909E" w14:textId="77777777">
        <w:trPr>
          <w:tblHeader/>
        </w:trPr>
        <w:tc>
          <w:tcPr>
            <w:tcW w:w="2800" w:type="dxa"/>
            <w:shd w:val="clear" w:color="auto" w:fill="3D3D3B"/>
            <w:tcMar>
              <w:top w:w="80" w:type="dxa"/>
              <w:left w:w="140" w:type="dxa"/>
              <w:bottom w:w="80" w:type="dxa"/>
              <w:right w:w="100" w:type="dxa"/>
            </w:tcMar>
          </w:tcPr>
          <w:p w14:paraId="07865BA6" w14:textId="77777777" w:rsidR="00CE59E7" w:rsidRDefault="000279F4">
            <w:pPr>
              <w:spacing w:before="80" w:after="80"/>
            </w:pPr>
            <w:r>
              <w:rPr>
                <w:rFonts w:ascii="Arial" w:hAnsi="Arial" w:cs="Arial"/>
                <w:b/>
                <w:color w:val="FFFFFF"/>
                <w:sz w:val="18"/>
                <w:szCs w:val="18"/>
              </w:rPr>
              <w:t>Área implicada</w:t>
            </w:r>
          </w:p>
        </w:tc>
        <w:tc>
          <w:tcPr>
            <w:tcW w:w="6226" w:type="dxa"/>
            <w:shd w:val="clear" w:color="auto" w:fill="3D3D3B"/>
            <w:tcMar>
              <w:top w:w="80" w:type="dxa"/>
              <w:left w:w="140" w:type="dxa"/>
              <w:bottom w:w="80" w:type="dxa"/>
              <w:right w:w="100" w:type="dxa"/>
            </w:tcMar>
          </w:tcPr>
          <w:p w14:paraId="48769BA9" w14:textId="77777777" w:rsidR="00CE59E7" w:rsidRDefault="000279F4">
            <w:pPr>
              <w:spacing w:before="80" w:after="80"/>
            </w:pPr>
            <w:r>
              <w:rPr>
                <w:rFonts w:ascii="Arial" w:hAnsi="Arial" w:cs="Arial"/>
                <w:b/>
                <w:color w:val="FFFFFF"/>
                <w:sz w:val="18"/>
                <w:szCs w:val="18"/>
              </w:rPr>
              <w:t>Misión en el proyecto</w:t>
            </w:r>
          </w:p>
        </w:tc>
      </w:tr>
      <w:tr w:rsidR="00CE59E7" w14:paraId="0BFDBFEE" w14:textId="77777777">
        <w:tc>
          <w:tcPr>
            <w:tcW w:w="2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03EB84B" w14:textId="77777777" w:rsidR="00CE59E7" w:rsidRDefault="000279F4">
            <w:pPr>
              <w:spacing w:before="80" w:after="60"/>
            </w:pPr>
            <w:r>
              <w:rPr>
                <w:rFonts w:ascii="Arial" w:hAnsi="Arial" w:cs="Arial"/>
                <w:b/>
                <w:sz w:val="19"/>
                <w:szCs w:val="19"/>
              </w:rPr>
              <w:t>Transformación</w:t>
            </w:r>
          </w:p>
        </w:tc>
        <w:tc>
          <w:tcPr>
            <w:tcW w:w="6226"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130E63E" w14:textId="77777777" w:rsidR="00CE59E7" w:rsidRDefault="000279F4">
            <w:pPr>
              <w:spacing w:before="80" w:after="80"/>
              <w:jc w:val="both"/>
            </w:pPr>
            <w:r>
              <w:rPr>
                <w:color w:val="555555"/>
                <w:sz w:val="19"/>
                <w:szCs w:val="19"/>
              </w:rPr>
              <w:t xml:space="preserve">Diseña los nuevos procesos de gestión de siniestros y la experiencia </w:t>
            </w:r>
            <w:proofErr w:type="spellStart"/>
            <w:r>
              <w:rPr>
                <w:color w:val="555555"/>
                <w:sz w:val="19"/>
                <w:szCs w:val="19"/>
              </w:rPr>
              <w:t>end-to-end</w:t>
            </w:r>
            <w:proofErr w:type="spellEnd"/>
            <w:r>
              <w:rPr>
                <w:color w:val="555555"/>
                <w:sz w:val="19"/>
                <w:szCs w:val="19"/>
              </w:rPr>
              <w:t xml:space="preserve"> del cliente de hogar, definiendo qué debe ocurrir en cada momento del </w:t>
            </w:r>
            <w:proofErr w:type="spellStart"/>
            <w:r>
              <w:rPr>
                <w:color w:val="555555"/>
                <w:sz w:val="19"/>
                <w:szCs w:val="19"/>
              </w:rPr>
              <w:t>journey</w:t>
            </w:r>
            <w:proofErr w:type="spellEnd"/>
            <w:r>
              <w:rPr>
                <w:color w:val="555555"/>
                <w:sz w:val="19"/>
                <w:szCs w:val="19"/>
              </w:rPr>
              <w:t xml:space="preserve"> y cómo debe comunicarse al asegurado.</w:t>
            </w:r>
          </w:p>
        </w:tc>
      </w:tr>
      <w:tr w:rsidR="00CE59E7" w14:paraId="7916141D" w14:textId="77777777">
        <w:tc>
          <w:tcPr>
            <w:tcW w:w="2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0B8B40D" w14:textId="77777777" w:rsidR="00CE59E7" w:rsidRDefault="000279F4">
            <w:pPr>
              <w:spacing w:before="80" w:after="60"/>
            </w:pPr>
            <w:r>
              <w:rPr>
                <w:rFonts w:ascii="Arial" w:hAnsi="Arial" w:cs="Arial"/>
                <w:b/>
                <w:sz w:val="19"/>
                <w:szCs w:val="19"/>
              </w:rPr>
              <w:t>IT</w:t>
            </w:r>
          </w:p>
        </w:tc>
        <w:tc>
          <w:tcPr>
            <w:tcW w:w="6226"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68E01F1A" w14:textId="5D96D37F" w:rsidR="00CE59E7" w:rsidRDefault="000279F4">
            <w:pPr>
              <w:spacing w:before="80" w:after="80"/>
              <w:jc w:val="both"/>
            </w:pPr>
            <w:r>
              <w:rPr>
                <w:color w:val="555555"/>
                <w:sz w:val="19"/>
                <w:szCs w:val="19"/>
              </w:rPr>
              <w:t xml:space="preserve">Implementa las integraciones con los </w:t>
            </w:r>
            <w:r w:rsidR="00DB47F6">
              <w:rPr>
                <w:color w:val="555555"/>
                <w:sz w:val="19"/>
                <w:szCs w:val="19"/>
              </w:rPr>
              <w:t>generalistas</w:t>
            </w:r>
            <w:r>
              <w:rPr>
                <w:color w:val="555555"/>
                <w:sz w:val="19"/>
                <w:szCs w:val="19"/>
              </w:rPr>
              <w:t xml:space="preserve">, el área de cliente con visibilidad del siniestro en tiempo real, las comunicaciones automáticas de servicio y las capacidades de gestión digital del </w:t>
            </w:r>
            <w:proofErr w:type="spellStart"/>
            <w:r>
              <w:rPr>
                <w:color w:val="555555"/>
                <w:sz w:val="19"/>
                <w:szCs w:val="19"/>
              </w:rPr>
              <w:t>journey</w:t>
            </w:r>
            <w:proofErr w:type="spellEnd"/>
            <w:r>
              <w:rPr>
                <w:color w:val="555555"/>
                <w:sz w:val="19"/>
                <w:szCs w:val="19"/>
              </w:rPr>
              <w:t xml:space="preserve"> completo.</w:t>
            </w:r>
          </w:p>
        </w:tc>
      </w:tr>
      <w:tr w:rsidR="00CE59E7" w14:paraId="4481DF49" w14:textId="77777777">
        <w:tc>
          <w:tcPr>
            <w:tcW w:w="2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F0E9D69" w14:textId="77777777" w:rsidR="00CE59E7" w:rsidRDefault="000279F4">
            <w:pPr>
              <w:spacing w:before="80" w:after="60"/>
            </w:pPr>
            <w:r>
              <w:rPr>
                <w:rFonts w:ascii="Arial" w:hAnsi="Arial" w:cs="Arial"/>
                <w:b/>
                <w:sz w:val="19"/>
                <w:szCs w:val="19"/>
              </w:rPr>
              <w:t>Negocio — Cartera y SyP</w:t>
            </w:r>
          </w:p>
        </w:tc>
        <w:tc>
          <w:tcPr>
            <w:tcW w:w="6226"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EB9AF2B" w14:textId="77777777" w:rsidR="00CE59E7" w:rsidRDefault="000279F4">
            <w:pPr>
              <w:spacing w:before="80" w:after="80"/>
              <w:jc w:val="both"/>
            </w:pPr>
            <w:r>
              <w:rPr>
                <w:color w:val="555555"/>
                <w:sz w:val="19"/>
                <w:szCs w:val="19"/>
              </w:rPr>
              <w:t xml:space="preserve">Propietarios de la experiencia del cliente en las fases operativas del </w:t>
            </w:r>
            <w:proofErr w:type="spellStart"/>
            <w:r>
              <w:rPr>
                <w:color w:val="555555"/>
                <w:sz w:val="19"/>
                <w:szCs w:val="19"/>
              </w:rPr>
              <w:t>journey</w:t>
            </w:r>
            <w:proofErr w:type="spellEnd"/>
            <w:r>
              <w:rPr>
                <w:color w:val="555555"/>
                <w:sz w:val="19"/>
                <w:szCs w:val="19"/>
              </w:rPr>
              <w:t>. Velan por la excelencia en la resolución de siniestros, la calidad de la atención telefónica y los resultados de retención y renovación.</w:t>
            </w:r>
          </w:p>
        </w:tc>
      </w:tr>
      <w:tr w:rsidR="00CE59E7" w14:paraId="2A0C3623" w14:textId="77777777">
        <w:tc>
          <w:tcPr>
            <w:tcW w:w="2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455FC51E" w14:textId="77777777" w:rsidR="00CE59E7" w:rsidRDefault="000279F4">
            <w:pPr>
              <w:spacing w:before="80" w:after="60"/>
            </w:pPr>
            <w:r>
              <w:rPr>
                <w:rFonts w:ascii="Arial" w:hAnsi="Arial" w:cs="Arial"/>
                <w:b/>
                <w:sz w:val="19"/>
                <w:szCs w:val="19"/>
              </w:rPr>
              <w:t>Calidad Corporativa</w:t>
            </w:r>
          </w:p>
        </w:tc>
        <w:tc>
          <w:tcPr>
            <w:tcW w:w="6226"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0619E253" w14:textId="77777777" w:rsidR="00CE59E7" w:rsidRDefault="000279F4">
            <w:pPr>
              <w:spacing w:before="80" w:after="80"/>
              <w:jc w:val="both"/>
            </w:pPr>
            <w:r>
              <w:rPr>
                <w:color w:val="555555"/>
                <w:sz w:val="19"/>
                <w:szCs w:val="19"/>
              </w:rPr>
              <w:t xml:space="preserve">Sistema de control y mejora continua: audita la ejecución de los nuevos procesos, mide la calidad del servicio en cada etapa del </w:t>
            </w:r>
            <w:proofErr w:type="spellStart"/>
            <w:r>
              <w:rPr>
                <w:color w:val="555555"/>
                <w:sz w:val="19"/>
                <w:szCs w:val="19"/>
              </w:rPr>
              <w:t>journey</w:t>
            </w:r>
            <w:proofErr w:type="spellEnd"/>
            <w:r>
              <w:rPr>
                <w:color w:val="555555"/>
                <w:sz w:val="19"/>
                <w:szCs w:val="19"/>
              </w:rPr>
              <w:t xml:space="preserve"> y garantiza que los estándares definidos se cumplen en el día a día operativo.</w:t>
            </w:r>
          </w:p>
        </w:tc>
      </w:tr>
    </w:tbl>
    <w:p w14:paraId="3185A818" w14:textId="77777777" w:rsidR="00CE59E7" w:rsidRDefault="00CE59E7">
      <w:pPr>
        <w:spacing w:before="100" w:after="100"/>
      </w:pPr>
    </w:p>
    <w:p w14:paraId="6F8E7037" w14:textId="77777777" w:rsidR="00CE59E7" w:rsidRDefault="00CE59E7">
      <w:pPr>
        <w:pBdr>
          <w:bottom w:val="single" w:sz="1" w:space="1" w:color="D3D1C7"/>
        </w:pBdr>
        <w:spacing w:before="200" w:after="240"/>
      </w:pPr>
    </w:p>
    <w:p w14:paraId="4673E378" w14:textId="77777777" w:rsidR="00CE59E7" w:rsidRDefault="000279F4">
      <w:pPr>
        <w:spacing w:after="120"/>
      </w:pPr>
      <w:r>
        <w:rPr>
          <w:rFonts w:ascii="Arial" w:hAnsi="Arial" w:cs="Arial"/>
          <w:color w:val="888888"/>
          <w:sz w:val="16"/>
          <w:szCs w:val="16"/>
        </w:rPr>
        <w:t>PROYECTOS INTERDEPENDIENTES</w:t>
      </w:r>
    </w:p>
    <w:p w14:paraId="66EA453D" w14:textId="77777777" w:rsidR="00CE59E7" w:rsidRDefault="000279F4">
      <w:pPr>
        <w:spacing w:after="160"/>
      </w:pPr>
      <w:r>
        <w:rPr>
          <w:rFonts w:ascii="Arial" w:hAnsi="Arial" w:cs="Arial"/>
          <w:b/>
          <w:sz w:val="30"/>
          <w:szCs w:val="30"/>
        </w:rPr>
        <w:t>La transformación de hogar se beneficia directamente de la plataforma de transformación que la compañía está construyendo</w:t>
      </w:r>
    </w:p>
    <w:p w14:paraId="446F1C69" w14:textId="7A6BE44E" w:rsidR="00CE59E7" w:rsidRDefault="000279F4">
      <w:pPr>
        <w:spacing w:after="280"/>
        <w:jc w:val="both"/>
      </w:pPr>
      <w:r>
        <w:rPr>
          <w:i/>
          <w:color w:val="555555"/>
        </w:rPr>
        <w:t>Hogar no es un proyecto aislado. La calidad de servicio que promete depende de que otras capacidades de la compañía estén disponibles: un canal telefónico modernizado</w:t>
      </w:r>
      <w:r w:rsidR="00875C94">
        <w:rPr>
          <w:i/>
          <w:color w:val="555555"/>
        </w:rPr>
        <w:t xml:space="preserve"> y</w:t>
      </w:r>
      <w:r>
        <w:rPr>
          <w:i/>
          <w:color w:val="555555"/>
        </w:rPr>
        <w:t xml:space="preserve"> un CRM que centralice el contexto del cliente</w:t>
      </w:r>
      <w:r w:rsidR="00875C94">
        <w:rPr>
          <w:i/>
          <w:color w:val="555555"/>
        </w:rPr>
        <w:t>.</w:t>
      </w:r>
    </w:p>
    <w:tbl>
      <w:tblPr>
        <w:tblW w:w="9026" w:type="dxa"/>
        <w:tblCellMar>
          <w:left w:w="10" w:type="dxa"/>
          <w:right w:w="10" w:type="dxa"/>
        </w:tblCellMar>
        <w:tblLook w:val="0000" w:firstRow="0" w:lastRow="0" w:firstColumn="0" w:lastColumn="0" w:noHBand="0" w:noVBand="0"/>
      </w:tblPr>
      <w:tblGrid>
        <w:gridCol w:w="9026"/>
      </w:tblGrid>
      <w:tr w:rsidR="00CE59E7" w14:paraId="307F24C0" w14:textId="77777777">
        <w:tc>
          <w:tcPr>
            <w:tcW w:w="9026" w:type="dxa"/>
            <w:tcBorders>
              <w:top w:val="single" w:sz="4" w:space="0" w:color="BE2A2A"/>
              <w:left w:val="single" w:sz="18" w:space="0" w:color="BE2A2A"/>
              <w:bottom w:val="single" w:sz="4" w:space="0" w:color="BE2A2A"/>
              <w:right w:val="single" w:sz="4" w:space="0" w:color="BE2A2A"/>
            </w:tcBorders>
            <w:shd w:val="clear" w:color="auto" w:fill="FFFFFF"/>
            <w:tcMar>
              <w:top w:w="120" w:type="dxa"/>
              <w:left w:w="200" w:type="dxa"/>
              <w:bottom w:w="120" w:type="dxa"/>
              <w:right w:w="140" w:type="dxa"/>
            </w:tcMar>
          </w:tcPr>
          <w:p w14:paraId="75A1CD85" w14:textId="77777777" w:rsidR="00CE59E7" w:rsidRDefault="000279F4">
            <w:pPr>
              <w:spacing w:before="80" w:after="60"/>
            </w:pPr>
            <w:r>
              <w:rPr>
                <w:rFonts w:ascii="Arial" w:hAnsi="Arial" w:cs="Arial"/>
                <w:b/>
                <w:sz w:val="20"/>
                <w:szCs w:val="20"/>
              </w:rPr>
              <w:t>CRM / Salesforce</w:t>
            </w:r>
          </w:p>
          <w:p w14:paraId="5B565E4D" w14:textId="77777777" w:rsidR="00CE59E7" w:rsidRDefault="000279F4">
            <w:pPr>
              <w:spacing w:after="60"/>
            </w:pPr>
            <w:r>
              <w:rPr>
                <w:rFonts w:ascii="Arial" w:hAnsi="Arial" w:cs="Arial"/>
                <w:color w:val="BE2A2A"/>
                <w:sz w:val="17"/>
                <w:szCs w:val="17"/>
              </w:rPr>
              <w:t>Dependencia: Alta</w:t>
            </w:r>
          </w:p>
          <w:p w14:paraId="1B6C9AE6" w14:textId="77777777" w:rsidR="00CE59E7" w:rsidRDefault="000279F4">
            <w:pPr>
              <w:spacing w:after="100"/>
              <w:jc w:val="both"/>
            </w:pPr>
            <w:r>
              <w:rPr>
                <w:color w:val="555555"/>
                <w:sz w:val="20"/>
                <w:szCs w:val="20"/>
              </w:rPr>
              <w:t>La visión 360 del cliente es especialmente crítica en hogar. Cuando un cliente llama por su siniestro, el agente debe ver el historial completo: cuántos siniestros ha tenido, cuál es el estado del que llama, qué comunicaciones ha recibido. Sin esa información en pantalla, la atención telefónica sigue siendo una caja ciega. El CRM es el habilitador de la excelencia en el canal telefónico de hogar.</w:t>
            </w:r>
          </w:p>
        </w:tc>
      </w:tr>
    </w:tbl>
    <w:p w14:paraId="18B1A043" w14:textId="77777777" w:rsidR="00CE59E7" w:rsidRDefault="00CE59E7">
      <w:pPr>
        <w:spacing w:before="80"/>
      </w:pPr>
    </w:p>
    <w:tbl>
      <w:tblPr>
        <w:tblW w:w="9026" w:type="dxa"/>
        <w:tblCellMar>
          <w:left w:w="10" w:type="dxa"/>
          <w:right w:w="10" w:type="dxa"/>
        </w:tblCellMar>
        <w:tblLook w:val="0000" w:firstRow="0" w:lastRow="0" w:firstColumn="0" w:lastColumn="0" w:noHBand="0" w:noVBand="0"/>
      </w:tblPr>
      <w:tblGrid>
        <w:gridCol w:w="9026"/>
      </w:tblGrid>
      <w:tr w:rsidR="00CE59E7" w14:paraId="00F380A6" w14:textId="77777777">
        <w:tc>
          <w:tcPr>
            <w:tcW w:w="9026" w:type="dxa"/>
            <w:tcBorders>
              <w:top w:val="single" w:sz="4" w:space="0" w:color="BE2A2A"/>
              <w:left w:val="single" w:sz="18" w:space="0" w:color="BE2A2A"/>
              <w:bottom w:val="single" w:sz="4" w:space="0" w:color="BE2A2A"/>
              <w:right w:val="single" w:sz="4" w:space="0" w:color="BE2A2A"/>
            </w:tcBorders>
            <w:shd w:val="clear" w:color="auto" w:fill="FFFFFF"/>
            <w:tcMar>
              <w:top w:w="120" w:type="dxa"/>
              <w:left w:w="200" w:type="dxa"/>
              <w:bottom w:w="120" w:type="dxa"/>
              <w:right w:w="140" w:type="dxa"/>
            </w:tcMar>
          </w:tcPr>
          <w:p w14:paraId="715DDAE4" w14:textId="77777777" w:rsidR="00CE59E7" w:rsidRDefault="000279F4">
            <w:pPr>
              <w:spacing w:before="80" w:after="60"/>
            </w:pPr>
            <w:r>
              <w:rPr>
                <w:rFonts w:ascii="Arial" w:hAnsi="Arial" w:cs="Arial"/>
                <w:b/>
                <w:sz w:val="20"/>
                <w:szCs w:val="20"/>
              </w:rPr>
              <w:t xml:space="preserve">Nueva plataforma de </w:t>
            </w:r>
            <w:proofErr w:type="spellStart"/>
            <w:r>
              <w:rPr>
                <w:rFonts w:ascii="Arial" w:hAnsi="Arial" w:cs="Arial"/>
                <w:b/>
                <w:sz w:val="20"/>
                <w:szCs w:val="20"/>
              </w:rPr>
              <w:t>contact</w:t>
            </w:r>
            <w:proofErr w:type="spellEnd"/>
            <w:r>
              <w:rPr>
                <w:rFonts w:ascii="Arial" w:hAnsi="Arial" w:cs="Arial"/>
                <w:b/>
                <w:sz w:val="20"/>
                <w:szCs w:val="20"/>
              </w:rPr>
              <w:t xml:space="preserve"> center</w:t>
            </w:r>
          </w:p>
          <w:p w14:paraId="38A351A4" w14:textId="77777777" w:rsidR="00CE59E7" w:rsidRDefault="000279F4">
            <w:pPr>
              <w:spacing w:after="60"/>
            </w:pPr>
            <w:r>
              <w:rPr>
                <w:rFonts w:ascii="Arial" w:hAnsi="Arial" w:cs="Arial"/>
                <w:color w:val="BE2A2A"/>
                <w:sz w:val="17"/>
                <w:szCs w:val="17"/>
              </w:rPr>
              <w:t>Dependencia: Alta</w:t>
            </w:r>
          </w:p>
          <w:p w14:paraId="6C7FE14F" w14:textId="66F17AF7" w:rsidR="00CE59E7" w:rsidRDefault="000279F4">
            <w:pPr>
              <w:spacing w:after="100"/>
              <w:jc w:val="both"/>
            </w:pPr>
            <w:r>
              <w:rPr>
                <w:color w:val="555555"/>
                <w:sz w:val="20"/>
                <w:szCs w:val="20"/>
              </w:rPr>
              <w:t>La mejora de la atención telefónica —</w:t>
            </w:r>
            <w:r w:rsidR="009D2A20">
              <w:rPr>
                <w:color w:val="555555"/>
                <w:sz w:val="20"/>
                <w:szCs w:val="20"/>
              </w:rPr>
              <w:t>reducción</w:t>
            </w:r>
            <w:r>
              <w:rPr>
                <w:color w:val="555555"/>
                <w:sz w:val="20"/>
                <w:szCs w:val="20"/>
              </w:rPr>
              <w:t xml:space="preserve"> de abandonos, eliminación de transferencias, pregunta abierta que enruta correctamente— depende de las capacidades de la nueva plataforma </w:t>
            </w:r>
            <w:proofErr w:type="spellStart"/>
            <w:r>
              <w:rPr>
                <w:color w:val="555555"/>
                <w:sz w:val="20"/>
                <w:szCs w:val="20"/>
              </w:rPr>
              <w:t>C</w:t>
            </w:r>
            <w:r w:rsidR="00983545">
              <w:rPr>
                <w:color w:val="555555"/>
                <w:sz w:val="20"/>
                <w:szCs w:val="20"/>
              </w:rPr>
              <w:t>X</w:t>
            </w:r>
            <w:r>
              <w:rPr>
                <w:color w:val="555555"/>
                <w:sz w:val="20"/>
                <w:szCs w:val="20"/>
              </w:rPr>
              <w:t>aaS</w:t>
            </w:r>
            <w:proofErr w:type="spellEnd"/>
            <w:r>
              <w:rPr>
                <w:color w:val="555555"/>
                <w:sz w:val="20"/>
                <w:szCs w:val="20"/>
              </w:rPr>
              <w:t xml:space="preserve">. </w:t>
            </w:r>
            <w:r w:rsidR="00875C94">
              <w:rPr>
                <w:color w:val="555555"/>
                <w:sz w:val="20"/>
                <w:szCs w:val="20"/>
              </w:rPr>
              <w:t>Además, esta migración nos permitirá tener el control de las llamadas que hoy se encuentran en el proveedor externo y que no podemos transcribir de manera automática</w:t>
            </w:r>
            <w:r>
              <w:rPr>
                <w:color w:val="555555"/>
                <w:sz w:val="20"/>
                <w:szCs w:val="20"/>
              </w:rPr>
              <w:t>.</w:t>
            </w:r>
          </w:p>
        </w:tc>
      </w:tr>
    </w:tbl>
    <w:p w14:paraId="52064EFB" w14:textId="77777777" w:rsidR="00CE59E7" w:rsidRDefault="00CE59E7">
      <w:pPr>
        <w:spacing w:before="80"/>
      </w:pPr>
    </w:p>
    <w:p w14:paraId="5710D783" w14:textId="77777777" w:rsidR="00CE59E7" w:rsidRDefault="00CE59E7">
      <w:pPr>
        <w:spacing w:before="200" w:after="80"/>
      </w:pPr>
    </w:p>
    <w:p w14:paraId="3C289EBF" w14:textId="77777777" w:rsidR="00CE59E7" w:rsidRDefault="000279F4">
      <w:pPr>
        <w:spacing w:after="120"/>
        <w:jc w:val="both"/>
      </w:pPr>
      <w:r>
        <w:rPr>
          <w:i/>
          <w:color w:val="888888"/>
          <w:sz w:val="19"/>
          <w:szCs w:val="19"/>
        </w:rPr>
        <w:lastRenderedPageBreak/>
        <w:t>El cliente de hogar que vive su primer siniestro bien gestionado no solo renueva: recomienda. Ese es el verdadero retorno de este proyecto.</w:t>
      </w:r>
    </w:p>
    <w:p w14:paraId="7D5EDD46" w14:textId="77777777" w:rsidR="00CE59E7" w:rsidRDefault="00CE59E7">
      <w:pPr>
        <w:pBdr>
          <w:bottom w:val="single" w:sz="1" w:space="1" w:color="D3D1C7"/>
        </w:pBdr>
        <w:spacing w:before="280" w:after="120"/>
      </w:pPr>
    </w:p>
    <w:p w14:paraId="3B5BC91B" w14:textId="77777777" w:rsidR="00CE59E7" w:rsidRDefault="000279F4">
      <w:r>
        <w:rPr>
          <w:rFonts w:ascii="Arial" w:hAnsi="Arial" w:cs="Arial"/>
          <w:color w:val="888888"/>
          <w:sz w:val="16"/>
          <w:szCs w:val="16"/>
        </w:rPr>
        <w:t>Línea Directa Aseguradora · Documento de uso interno · Confidencial</w:t>
      </w:r>
    </w:p>
    <w:sectPr w:rsidR="00CE59E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C4504" w14:textId="77777777" w:rsidR="00351BC1" w:rsidRDefault="00351BC1" w:rsidP="00875C94">
      <w:r>
        <w:separator/>
      </w:r>
    </w:p>
  </w:endnote>
  <w:endnote w:type="continuationSeparator" w:id="0">
    <w:p w14:paraId="07F26043" w14:textId="77777777" w:rsidR="00351BC1" w:rsidRDefault="00351BC1" w:rsidP="00875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014A" w14:textId="66757E10" w:rsidR="00875C94" w:rsidRDefault="00875C94">
    <w:pPr>
      <w:pStyle w:val="Piedepgina"/>
    </w:pPr>
    <w:r>
      <w:rPr>
        <w:noProof/>
      </w:rPr>
      <mc:AlternateContent>
        <mc:Choice Requires="wps">
          <w:drawing>
            <wp:anchor distT="0" distB="0" distL="0" distR="0" simplePos="0" relativeHeight="251662336" behindDoc="0" locked="0" layoutInCell="1" allowOverlap="1" wp14:anchorId="447206A0" wp14:editId="6488A669">
              <wp:simplePos x="635" y="635"/>
              <wp:positionH relativeFrom="page">
                <wp:align>center</wp:align>
              </wp:positionH>
              <wp:positionV relativeFrom="page">
                <wp:align>bottom</wp:align>
              </wp:positionV>
              <wp:extent cx="2259965" cy="314325"/>
              <wp:effectExtent l="0" t="0" r="6985" b="0"/>
              <wp:wrapNone/>
              <wp:docPr id="1060592210" name="Cuadro de texto 5" descr="Uso Interno - No compartir fuera de la organización.">
                <a:extLst xmlns:a="http://schemas.openxmlformats.org/drawingml/2006/main">
                  <a:ext uri="{FF2B5EF4-FFF2-40B4-BE49-F238E27FC236}">
                    <a16:creationId xmlns:a16="http://schemas.microsoft.com/office/drawing/2014/main" id="{8797A76F-66D3-4291-B86A-88614219796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14:paraId="6856E27F" w14:textId="683C0CD5" w:rsidR="00875C94" w:rsidRPr="00875C94" w:rsidRDefault="00875C94" w:rsidP="00875C94">
                          <w:pPr>
                            <w:rPr>
                              <w:rFonts w:ascii="Aptos" w:eastAsia="Aptos" w:hAnsi="Aptos" w:cs="Aptos"/>
                              <w:noProof/>
                              <w:color w:val="000000"/>
                              <w:sz w:val="16"/>
                              <w:szCs w:val="16"/>
                            </w:rPr>
                          </w:pPr>
                          <w:r w:rsidRPr="00875C94">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47206A0" id="_x0000_t202" coordsize="21600,21600" o:spt="202" path="m,l,21600r21600,l21600,xe">
              <v:stroke joinstyle="miter"/>
              <v:path gradientshapeok="t" o:connecttype="rect"/>
            </v:shapetype>
            <v:shape id="Cuadro de texto 5" o:spid="_x0000_s1028" type="#_x0000_t202" alt="Uso Interno - No compartir fuera de la organización." style="position:absolute;margin-left:0;margin-top:0;width:177.95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" filled="f" stroked="f">
              <v:textbox style="mso-fit-shape-to-text:t" inset="0,0,0,15pt">
                <w:txbxContent>
                  <w:p w14:paraId="6856E27F" w14:textId="683C0CD5" w:rsidR="00875C94" w:rsidRPr="00875C94" w:rsidRDefault="00875C94" w:rsidP="00875C94">
                    <w:pPr>
                      <w:rPr>
                        <w:rFonts w:ascii="Aptos" w:eastAsia="Aptos" w:hAnsi="Aptos" w:cs="Aptos"/>
                        <w:noProof/>
                        <w:color w:val="000000"/>
                        <w:sz w:val="16"/>
                        <w:szCs w:val="16"/>
                      </w:rPr>
                    </w:pPr>
                    <w:r w:rsidRPr="00875C94">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66F30" w14:textId="61EF2529" w:rsidR="00875C94" w:rsidRDefault="00875C94">
    <w:pPr>
      <w:pStyle w:val="Piedepgina"/>
    </w:pPr>
    <w:r>
      <w:rPr>
        <w:noProof/>
      </w:rPr>
      <mc:AlternateContent>
        <mc:Choice Requires="wps">
          <w:drawing>
            <wp:anchor distT="0" distB="0" distL="0" distR="0" simplePos="0" relativeHeight="251663360" behindDoc="0" locked="0" layoutInCell="1" allowOverlap="1" wp14:anchorId="2E7184B7" wp14:editId="3202ECAB">
              <wp:simplePos x="914400" y="10082254"/>
              <wp:positionH relativeFrom="page">
                <wp:align>center</wp:align>
              </wp:positionH>
              <wp:positionV relativeFrom="page">
                <wp:align>bottom</wp:align>
              </wp:positionV>
              <wp:extent cx="2259965" cy="314325"/>
              <wp:effectExtent l="0" t="0" r="6985" b="0"/>
              <wp:wrapNone/>
              <wp:docPr id="586821319" name="Cuadro de texto 6" descr="Uso Interno - No compartir fuera de la organización.">
                <a:extLst xmlns:a="http://schemas.openxmlformats.org/drawingml/2006/main">
                  <a:ext uri="{FF2B5EF4-FFF2-40B4-BE49-F238E27FC236}">
                    <a16:creationId xmlns:a16="http://schemas.microsoft.com/office/drawing/2014/main" id="{A22187BB-BE04-4000-B62A-D8FFF6E2B7D7}"/>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14:paraId="611B030B" w14:textId="6450BA80" w:rsidR="00875C94" w:rsidRPr="00875C94" w:rsidRDefault="00875C94" w:rsidP="00875C94">
                          <w:pPr>
                            <w:rPr>
                              <w:rFonts w:ascii="Aptos" w:eastAsia="Aptos" w:hAnsi="Aptos" w:cs="Aptos"/>
                              <w:noProof/>
                              <w:color w:val="000000"/>
                              <w:sz w:val="16"/>
                              <w:szCs w:val="16"/>
                            </w:rPr>
                          </w:pPr>
                          <w:r w:rsidRPr="00875C94">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E7184B7" id="_x0000_t202" coordsize="21600,21600" o:spt="202" path="m,l,21600r21600,l21600,xe">
              <v:stroke joinstyle="miter"/>
              <v:path gradientshapeok="t" o:connecttype="rect"/>
            </v:shapetype>
            <v:shape id="Cuadro de texto 6" o:spid="_x0000_s1029" type="#_x0000_t202" alt="Uso Interno - No compartir fuera de la organización." style="position:absolute;margin-left:0;margin-top:0;width:177.95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" filled="f" stroked="f">
              <v:textbox style="mso-fit-shape-to-text:t" inset="0,0,0,15pt">
                <w:txbxContent>
                  <w:p w14:paraId="611B030B" w14:textId="6450BA80" w:rsidR="00875C94" w:rsidRPr="00875C94" w:rsidRDefault="00875C94" w:rsidP="00875C94">
                    <w:pPr>
                      <w:rPr>
                        <w:rFonts w:ascii="Aptos" w:eastAsia="Aptos" w:hAnsi="Aptos" w:cs="Aptos"/>
                        <w:noProof/>
                        <w:color w:val="000000"/>
                        <w:sz w:val="16"/>
                        <w:szCs w:val="16"/>
                      </w:rPr>
                    </w:pPr>
                    <w:r w:rsidRPr="00875C94">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9B3AA" w14:textId="32DC68A8" w:rsidR="00875C94" w:rsidRDefault="00875C94">
    <w:pPr>
      <w:pStyle w:val="Piedepgina"/>
    </w:pPr>
    <w:r>
      <w:rPr>
        <w:noProof/>
      </w:rPr>
      <mc:AlternateContent>
        <mc:Choice Requires="wps">
          <w:drawing>
            <wp:anchor distT="0" distB="0" distL="0" distR="0" simplePos="0" relativeHeight="251661312" behindDoc="0" locked="0" layoutInCell="1" allowOverlap="1" wp14:anchorId="4CA7CCC6" wp14:editId="0A9F1548">
              <wp:simplePos x="635" y="635"/>
              <wp:positionH relativeFrom="page">
                <wp:align>center</wp:align>
              </wp:positionH>
              <wp:positionV relativeFrom="page">
                <wp:align>bottom</wp:align>
              </wp:positionV>
              <wp:extent cx="2259965" cy="314325"/>
              <wp:effectExtent l="0" t="0" r="6985" b="0"/>
              <wp:wrapNone/>
              <wp:docPr id="663685604" name="Cuadro de texto 4" descr="Uso Interno - No compartir fuera de la organización.">
                <a:extLst xmlns:a="http://schemas.openxmlformats.org/drawingml/2006/main">
                  <a:ext uri="{FF2B5EF4-FFF2-40B4-BE49-F238E27FC236}">
                    <a16:creationId xmlns:a16="http://schemas.microsoft.com/office/drawing/2014/main" id="{A0717C52-E180-4EF7-91D1-03C675BE19DF}"/>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14:paraId="0886B848" w14:textId="33585D6D" w:rsidR="00875C94" w:rsidRPr="00875C94" w:rsidRDefault="00875C94" w:rsidP="00875C94">
                          <w:pPr>
                            <w:rPr>
                              <w:rFonts w:ascii="Aptos" w:eastAsia="Aptos" w:hAnsi="Aptos" w:cs="Aptos"/>
                              <w:noProof/>
                              <w:color w:val="000000"/>
                              <w:sz w:val="16"/>
                              <w:szCs w:val="16"/>
                            </w:rPr>
                          </w:pPr>
                          <w:r w:rsidRPr="00875C94">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A7CCC6" id="_x0000_t202" coordsize="21600,21600" o:spt="202" path="m,l,21600r21600,l21600,xe">
              <v:stroke joinstyle="miter"/>
              <v:path gradientshapeok="t" o:connecttype="rect"/>
            </v:shapetype>
            <v:shape id="Cuadro de texto 4" o:spid="_x0000_s1031" type="#_x0000_t202" alt="Uso Interno - No compartir fuera de la organización." style="position:absolute;margin-left:0;margin-top:0;width:177.95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" filled="f" stroked="f">
              <v:textbox style="mso-fit-shape-to-text:t" inset="0,0,0,15pt">
                <w:txbxContent>
                  <w:p w14:paraId="0886B848" w14:textId="33585D6D" w:rsidR="00875C94" w:rsidRPr="00875C94" w:rsidRDefault="00875C94" w:rsidP="00875C94">
                    <w:pPr>
                      <w:rPr>
                        <w:rFonts w:ascii="Aptos" w:eastAsia="Aptos" w:hAnsi="Aptos" w:cs="Aptos"/>
                        <w:noProof/>
                        <w:color w:val="000000"/>
                        <w:sz w:val="16"/>
                        <w:szCs w:val="16"/>
                      </w:rPr>
                    </w:pPr>
                    <w:r w:rsidRPr="00875C94">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C33E" w14:textId="77777777" w:rsidR="00351BC1" w:rsidRDefault="00351BC1" w:rsidP="00875C94">
      <w:r>
        <w:separator/>
      </w:r>
    </w:p>
  </w:footnote>
  <w:footnote w:type="continuationSeparator" w:id="0">
    <w:p w14:paraId="282A69EC" w14:textId="77777777" w:rsidR="00351BC1" w:rsidRDefault="00351BC1" w:rsidP="00875C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709D3" w14:textId="68B11987" w:rsidR="00875C94" w:rsidRDefault="00875C94">
    <w:pPr>
      <w:pStyle w:val="Encabezado"/>
    </w:pPr>
    <w:r>
      <w:rPr>
        <w:noProof/>
      </w:rPr>
      <mc:AlternateContent>
        <mc:Choice Requires="wps">
          <w:drawing>
            <wp:anchor distT="0" distB="0" distL="0" distR="0" simplePos="0" relativeHeight="251659264" behindDoc="0" locked="0" layoutInCell="1" allowOverlap="1" wp14:anchorId="6D2D327F" wp14:editId="75312D5D">
              <wp:simplePos x="635" y="635"/>
              <wp:positionH relativeFrom="page">
                <wp:align>left</wp:align>
              </wp:positionH>
              <wp:positionV relativeFrom="page">
                <wp:align>top</wp:align>
              </wp:positionV>
              <wp:extent cx="647700" cy="345440"/>
              <wp:effectExtent l="0" t="0" r="0" b="16510"/>
              <wp:wrapNone/>
              <wp:docPr id="713978601" name="Cuadro de texto 2" descr="Interno">
                <a:extLst xmlns:a="http://schemas.openxmlformats.org/drawingml/2006/main">
                  <a:ext uri="{FF2B5EF4-FFF2-40B4-BE49-F238E27FC236}">
                    <a16:creationId xmlns:a16="http://schemas.microsoft.com/office/drawing/2014/main" id="{F7BA7007-8C23-4957-ACC3-B73CC15EC363}"/>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59588447" w14:textId="33D77767" w:rsidR="00875C94" w:rsidRPr="00875C94" w:rsidRDefault="00875C94" w:rsidP="00875C94">
                          <w:pPr>
                            <w:rPr>
                              <w:rFonts w:ascii="Aptos" w:eastAsia="Aptos" w:hAnsi="Aptos" w:cs="Aptos"/>
                              <w:noProof/>
                              <w:color w:val="000000"/>
                              <w:sz w:val="20"/>
                              <w:szCs w:val="20"/>
                            </w:rPr>
                          </w:pPr>
                          <w:r w:rsidRPr="00875C94">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D2D327F" id="_x0000_t202" coordsize="21600,21600" o:spt="202" path="m,l,21600r21600,l21600,xe">
              <v:stroke joinstyle="miter"/>
              <v:path gradientshapeok="t" o:connecttype="rect"/>
            </v:shapetype>
            <v:shape id="Cuadro de texto 2" o:spid="_x0000_s1026" type="#_x0000_t202" alt="Interno" style="position:absolute;margin-left:0;margin-top:0;width:51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" filled="f" stroked="f">
              <v:textbox style="mso-fit-shape-to-text:t" inset="20pt,15pt,0,0">
                <w:txbxContent>
                  <w:p w14:paraId="59588447" w14:textId="33D77767" w:rsidR="00875C94" w:rsidRPr="00875C94" w:rsidRDefault="00875C94" w:rsidP="00875C94">
                    <w:pPr>
                      <w:rPr>
                        <w:rFonts w:ascii="Aptos" w:eastAsia="Aptos" w:hAnsi="Aptos" w:cs="Aptos"/>
                        <w:noProof/>
                        <w:color w:val="000000"/>
                        <w:sz w:val="20"/>
                        <w:szCs w:val="20"/>
                      </w:rPr>
                    </w:pPr>
                    <w:r w:rsidRPr="00875C94">
                      <w:rPr>
                        <w:rFonts w:ascii="Aptos" w:eastAsia="Aptos" w:hAnsi="Aptos" w:cs="Aptos"/>
                        <w:noProof/>
                        <w:color w:val="000000"/>
                        <w:sz w:val="20"/>
                        <w:szCs w:val="20"/>
                      </w:rPr>
                      <w:t>Interno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F0033" w14:textId="54798FA0" w:rsidR="00875C94" w:rsidRDefault="00875C94">
    <w:pPr>
      <w:pStyle w:val="Encabezado"/>
    </w:pPr>
    <w:r>
      <w:rPr>
        <w:noProof/>
      </w:rPr>
      <mc:AlternateContent>
        <mc:Choice Requires="wps">
          <w:drawing>
            <wp:anchor distT="0" distB="0" distL="0" distR="0" simplePos="0" relativeHeight="251660288" behindDoc="0" locked="0" layoutInCell="1" allowOverlap="1" wp14:anchorId="5687E1A3" wp14:editId="73402154">
              <wp:simplePos x="914400" y="453224"/>
              <wp:positionH relativeFrom="page">
                <wp:align>left</wp:align>
              </wp:positionH>
              <wp:positionV relativeFrom="page">
                <wp:align>top</wp:align>
              </wp:positionV>
              <wp:extent cx="647700" cy="345440"/>
              <wp:effectExtent l="0" t="0" r="0" b="16510"/>
              <wp:wrapNone/>
              <wp:docPr id="2026119413" name="Cuadro de texto 3" descr="Interno">
                <a:extLst xmlns:a="http://schemas.openxmlformats.org/drawingml/2006/main">
                  <a:ext uri="{FF2B5EF4-FFF2-40B4-BE49-F238E27FC236}">
                    <a16:creationId xmlns:a16="http://schemas.microsoft.com/office/drawing/2014/main" id="{8F09754D-6EB2-4F2C-A8BC-9486B89F1D2E}"/>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41F99E9C" w14:textId="20469EB7" w:rsidR="00875C94" w:rsidRPr="00875C94" w:rsidRDefault="00875C94" w:rsidP="00875C94">
                          <w:pPr>
                            <w:rPr>
                              <w:rFonts w:ascii="Aptos" w:eastAsia="Aptos" w:hAnsi="Aptos" w:cs="Aptos"/>
                              <w:noProof/>
                              <w:color w:val="000000"/>
                              <w:sz w:val="20"/>
                              <w:szCs w:val="20"/>
                            </w:rPr>
                          </w:pPr>
                          <w:r w:rsidRPr="00875C94">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687E1A3" id="_x0000_t202" coordsize="21600,21600" o:spt="202" path="m,l,21600r21600,l21600,xe">
              <v:stroke joinstyle="miter"/>
              <v:path gradientshapeok="t" o:connecttype="rect"/>
            </v:shapetype>
            <v:shape id="Cuadro de texto 3" o:spid="_x0000_s1027" type="#_x0000_t202" alt="Interno" style="position:absolute;margin-left:0;margin-top:0;width:51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" filled="f" stroked="f">
              <v:textbox style="mso-fit-shape-to-text:t" inset="20pt,15pt,0,0">
                <w:txbxContent>
                  <w:p w14:paraId="41F99E9C" w14:textId="20469EB7" w:rsidR="00875C94" w:rsidRPr="00875C94" w:rsidRDefault="00875C94" w:rsidP="00875C94">
                    <w:pPr>
                      <w:rPr>
                        <w:rFonts w:ascii="Aptos" w:eastAsia="Aptos" w:hAnsi="Aptos" w:cs="Aptos"/>
                        <w:noProof/>
                        <w:color w:val="000000"/>
                        <w:sz w:val="20"/>
                        <w:szCs w:val="20"/>
                      </w:rPr>
                    </w:pPr>
                    <w:r w:rsidRPr="00875C94">
                      <w:rPr>
                        <w:rFonts w:ascii="Aptos" w:eastAsia="Aptos" w:hAnsi="Aptos" w:cs="Aptos"/>
                        <w:noProof/>
                        <w:color w:val="000000"/>
                        <w:sz w:val="20"/>
                        <w:szCs w:val="20"/>
                      </w:rPr>
                      <w:t>Interno</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B30C" w14:textId="22744EDE" w:rsidR="00875C94" w:rsidRDefault="00875C94">
    <w:pPr>
      <w:pStyle w:val="Encabezado"/>
    </w:pPr>
    <w:r>
      <w:rPr>
        <w:noProof/>
      </w:rPr>
      <mc:AlternateContent>
        <mc:Choice Requires="wps">
          <w:drawing>
            <wp:anchor distT="0" distB="0" distL="0" distR="0" simplePos="0" relativeHeight="251658240" behindDoc="0" locked="0" layoutInCell="1" allowOverlap="1" wp14:anchorId="6302565D" wp14:editId="0EDDA1A3">
              <wp:simplePos x="635" y="635"/>
              <wp:positionH relativeFrom="page">
                <wp:align>left</wp:align>
              </wp:positionH>
              <wp:positionV relativeFrom="page">
                <wp:align>top</wp:align>
              </wp:positionV>
              <wp:extent cx="647700" cy="345440"/>
              <wp:effectExtent l="0" t="0" r="0" b="16510"/>
              <wp:wrapNone/>
              <wp:docPr id="1746180152" name="Cuadro de texto 1" descr="Interno">
                <a:extLst xmlns:a="http://schemas.openxmlformats.org/drawingml/2006/main">
                  <a:ext uri="{FF2B5EF4-FFF2-40B4-BE49-F238E27FC236}">
                    <a16:creationId xmlns:a16="http://schemas.microsoft.com/office/drawing/2014/main" id="{71E21048-4EB8-4D6E-A3CE-5D5400B61140}"/>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616C389A" w14:textId="0FC46149" w:rsidR="00875C94" w:rsidRPr="00875C94" w:rsidRDefault="00875C94" w:rsidP="00875C94">
                          <w:pPr>
                            <w:rPr>
                              <w:rFonts w:ascii="Aptos" w:eastAsia="Aptos" w:hAnsi="Aptos" w:cs="Aptos"/>
                              <w:noProof/>
                              <w:color w:val="000000"/>
                              <w:sz w:val="20"/>
                              <w:szCs w:val="20"/>
                            </w:rPr>
                          </w:pPr>
                          <w:r w:rsidRPr="00875C94">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302565D" id="_x0000_t202" coordsize="21600,21600" o:spt="202" path="m,l,21600r21600,l21600,xe">
              <v:stroke joinstyle="miter"/>
              <v:path gradientshapeok="t" o:connecttype="rect"/>
            </v:shapetype>
            <v:shape id="Cuadro de texto 1" o:spid="_x0000_s1030" type="#_x0000_t202" alt="Interno" style="position:absolute;margin-left:0;margin-top:0;width:51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" filled="f" stroked="f">
              <v:textbox style="mso-fit-shape-to-text:t" inset="20pt,15pt,0,0">
                <w:txbxContent>
                  <w:p w14:paraId="616C389A" w14:textId="0FC46149" w:rsidR="00875C94" w:rsidRPr="00875C94" w:rsidRDefault="00875C94" w:rsidP="00875C94">
                    <w:pPr>
                      <w:rPr>
                        <w:rFonts w:ascii="Aptos" w:eastAsia="Aptos" w:hAnsi="Aptos" w:cs="Aptos"/>
                        <w:noProof/>
                        <w:color w:val="000000"/>
                        <w:sz w:val="20"/>
                        <w:szCs w:val="20"/>
                      </w:rPr>
                    </w:pPr>
                    <w:r w:rsidRPr="00875C94">
                      <w:rPr>
                        <w:rFonts w:ascii="Aptos" w:eastAsia="Aptos" w:hAnsi="Aptos" w:cs="Aptos"/>
                        <w:noProof/>
                        <w:color w:val="000000"/>
                        <w:sz w:val="20"/>
                        <w:szCs w:val="20"/>
                      </w:rPr>
                      <w:t>Interno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76A01"/>
    <w:multiLevelType w:val="hybridMultilevel"/>
    <w:tmpl w:val="E598A28A"/>
    <w:lvl w:ilvl="0" w:tplc="FB9E8B64">
      <w:start w:val="1"/>
      <w:numFmt w:val="bullet"/>
      <w:lvlText w:val="●"/>
      <w:lvlJc w:val="left"/>
      <w:pPr>
        <w:ind w:left="720" w:hanging="360"/>
      </w:pPr>
    </w:lvl>
    <w:lvl w:ilvl="1" w:tplc="245C2E72">
      <w:start w:val="1"/>
      <w:numFmt w:val="bullet"/>
      <w:lvlText w:val="○"/>
      <w:lvlJc w:val="left"/>
      <w:pPr>
        <w:ind w:left="1440" w:hanging="360"/>
      </w:pPr>
    </w:lvl>
    <w:lvl w:ilvl="2" w:tplc="1F72A45A">
      <w:start w:val="1"/>
      <w:numFmt w:val="bullet"/>
      <w:lvlText w:val="■"/>
      <w:lvlJc w:val="left"/>
      <w:pPr>
        <w:ind w:left="2160" w:hanging="360"/>
      </w:pPr>
    </w:lvl>
    <w:lvl w:ilvl="3" w:tplc="99EA4C32">
      <w:start w:val="1"/>
      <w:numFmt w:val="bullet"/>
      <w:lvlText w:val="●"/>
      <w:lvlJc w:val="left"/>
      <w:pPr>
        <w:ind w:left="2880" w:hanging="360"/>
      </w:pPr>
    </w:lvl>
    <w:lvl w:ilvl="4" w:tplc="AE6862F2">
      <w:start w:val="1"/>
      <w:numFmt w:val="bullet"/>
      <w:lvlText w:val="○"/>
      <w:lvlJc w:val="left"/>
      <w:pPr>
        <w:ind w:left="3600" w:hanging="360"/>
      </w:pPr>
    </w:lvl>
    <w:lvl w:ilvl="5" w:tplc="5BCE5282">
      <w:start w:val="1"/>
      <w:numFmt w:val="bullet"/>
      <w:lvlText w:val="■"/>
      <w:lvlJc w:val="left"/>
      <w:pPr>
        <w:ind w:left="4320" w:hanging="360"/>
      </w:pPr>
    </w:lvl>
    <w:lvl w:ilvl="6" w:tplc="BFEC6CB8">
      <w:start w:val="1"/>
      <w:numFmt w:val="bullet"/>
      <w:lvlText w:val="●"/>
      <w:lvlJc w:val="left"/>
      <w:pPr>
        <w:ind w:left="5040" w:hanging="360"/>
      </w:pPr>
    </w:lvl>
    <w:lvl w:ilvl="7" w:tplc="4F841240">
      <w:start w:val="1"/>
      <w:numFmt w:val="bullet"/>
      <w:lvlText w:val="●"/>
      <w:lvlJc w:val="left"/>
      <w:pPr>
        <w:ind w:left="5760" w:hanging="360"/>
      </w:pPr>
    </w:lvl>
    <w:lvl w:ilvl="8" w:tplc="94CE124C">
      <w:start w:val="1"/>
      <w:numFmt w:val="bullet"/>
      <w:lvlText w:val="●"/>
      <w:lvlJc w:val="left"/>
      <w:pPr>
        <w:ind w:left="6480" w:hanging="360"/>
      </w:pPr>
    </w:lvl>
  </w:abstractNum>
  <w:abstractNum w:abstractNumId="1" w15:restartNumberingAfterBreak="0">
    <w:nsid w:val="700C5472"/>
    <w:multiLevelType w:val="hybridMultilevel"/>
    <w:tmpl w:val="2DA8D584"/>
    <w:lvl w:ilvl="0" w:tplc="48F2F546">
      <w:numFmt w:val="bullet"/>
      <w:lvlText w:val="-"/>
      <w:lvlJc w:val="left"/>
      <w:pPr>
        <w:ind w:left="720" w:hanging="360"/>
      </w:pPr>
      <w:rPr>
        <w:rFonts w:ascii="Georgia" w:eastAsia="Georgia" w:hAnsi="Georgia" w:cs="Georgi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92440284">
    <w:abstractNumId w:val="1"/>
  </w:num>
  <w:num w:numId="2" w16cid:durableId="2134329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9E7"/>
    <w:rsid w:val="000279F4"/>
    <w:rsid w:val="00060A52"/>
    <w:rsid w:val="00137056"/>
    <w:rsid w:val="0015459C"/>
    <w:rsid w:val="00326665"/>
    <w:rsid w:val="00351BC1"/>
    <w:rsid w:val="003618DB"/>
    <w:rsid w:val="003B2E09"/>
    <w:rsid w:val="003C4614"/>
    <w:rsid w:val="00497D8C"/>
    <w:rsid w:val="004F2530"/>
    <w:rsid w:val="00500A9D"/>
    <w:rsid w:val="00563914"/>
    <w:rsid w:val="005E1D57"/>
    <w:rsid w:val="006969E7"/>
    <w:rsid w:val="006F0291"/>
    <w:rsid w:val="007450E9"/>
    <w:rsid w:val="007B1A15"/>
    <w:rsid w:val="008508D1"/>
    <w:rsid w:val="00854022"/>
    <w:rsid w:val="00875C94"/>
    <w:rsid w:val="00920F6D"/>
    <w:rsid w:val="00983545"/>
    <w:rsid w:val="009D2A20"/>
    <w:rsid w:val="00A14BD8"/>
    <w:rsid w:val="00A927DB"/>
    <w:rsid w:val="00AC5D9B"/>
    <w:rsid w:val="00B97589"/>
    <w:rsid w:val="00BA4EA8"/>
    <w:rsid w:val="00C947FE"/>
    <w:rsid w:val="00CE59E7"/>
    <w:rsid w:val="00DB47F6"/>
    <w:rsid w:val="00E75D1F"/>
    <w:rsid w:val="00EE1921"/>
    <w:rsid w:val="00EF04FA"/>
    <w:rsid w:val="00F017A5"/>
    <w:rsid w:val="00F36130"/>
    <w:rsid w:val="00FF5E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86A22"/>
  <w15:docId w15:val="{6EFF3494-4A44-4F72-824A-957391CDA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C2C2A"/>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5C94"/>
    <w:pPr>
      <w:tabs>
        <w:tab w:val="center" w:pos="4252"/>
        <w:tab w:val="right" w:pos="8504"/>
      </w:tabs>
    </w:pPr>
  </w:style>
  <w:style w:type="character" w:customStyle="1" w:styleId="EncabezadoCar">
    <w:name w:val="Encabezado Car"/>
    <w:basedOn w:val="Fuentedeprrafopredeter"/>
    <w:link w:val="Encabezado"/>
    <w:uiPriority w:val="99"/>
    <w:rsid w:val="00875C94"/>
  </w:style>
  <w:style w:type="paragraph" w:styleId="Piedepgina">
    <w:name w:val="footer"/>
    <w:basedOn w:val="Normal"/>
    <w:link w:val="PiedepginaCar"/>
    <w:uiPriority w:val="99"/>
    <w:unhideWhenUsed/>
    <w:rsid w:val="00875C94"/>
    <w:pPr>
      <w:tabs>
        <w:tab w:val="center" w:pos="4252"/>
        <w:tab w:val="right" w:pos="8504"/>
      </w:tabs>
    </w:pPr>
  </w:style>
  <w:style w:type="character" w:customStyle="1" w:styleId="PiedepginaCar">
    <w:name w:val="Pie de página Car"/>
    <w:basedOn w:val="Fuentedeprrafopredeter"/>
    <w:link w:val="Piedepgina"/>
    <w:uiPriority w:val="99"/>
    <w:rsid w:val="00875C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8BB309973A6DE44A1BFE5432371160D" ma:contentTypeVersion="10" ma:contentTypeDescription="Crear nuevo documento." ma:contentTypeScope="" ma:versionID="b0825f9c35a7c3854605de53a3c7ae9f">
  <xsd:schema xmlns:xsd="http://www.w3.org/2001/XMLSchema" xmlns:xs="http://www.w3.org/2001/XMLSchema" xmlns:p="http://schemas.microsoft.com/office/2006/metadata/properties" xmlns:ns2="04193494-f6b7-4b38-ba18-ede97f73ccfd" targetNamespace="http://schemas.microsoft.com/office/2006/metadata/properties" ma:root="true" ma:fieldsID="3035e4646904acacf692b0a8489d90cc" ns2:_="">
    <xsd:import namespace="04193494-f6b7-4b38-ba18-ede97f73cc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193494-f6b7-4b38-ba18-ede97f73c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c93ba224-6a42-47cf-994a-bd0f2c22a18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193494-f6b7-4b38-ba18-ede97f73cc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8B18CC-2BE9-472C-9BEF-623FC088116C}"/>
</file>

<file path=customXml/itemProps2.xml><?xml version="1.0" encoding="utf-8"?>
<ds:datastoreItem xmlns:ds="http://schemas.openxmlformats.org/officeDocument/2006/customXml" ds:itemID="{7123C4E5-D74C-496F-A234-8610BE324A81}"/>
</file>

<file path=customXml/itemProps3.xml><?xml version="1.0" encoding="utf-8"?>
<ds:datastoreItem xmlns:ds="http://schemas.openxmlformats.org/officeDocument/2006/customXml" ds:itemID="{DC2B28E8-BE81-4A86-9822-5A320D3FEE98}"/>
</file>

<file path=docMetadata/LabelInfo.xml><?xml version="1.0" encoding="utf-8"?>
<clbl:labelList xmlns:clbl="http://schemas.microsoft.com/office/2020/mipLabelMetadata">
  <clbl:label id="{83661b87-7810-4813-8bd9-dd2ee6a65052}" enabled="1" method="Standard" siteId="{223943b3-0f38-442c-90e3-00f9c3b6b43b}" contentBits="3" removed="0"/>
</clbl:labelList>
</file>

<file path=docProps/app.xml><?xml version="1.0" encoding="utf-8"?>
<Properties xmlns="http://schemas.openxmlformats.org/officeDocument/2006/extended-properties" xmlns:vt="http://schemas.openxmlformats.org/officeDocument/2006/docPropsVTypes">
  <Template>Normal</Template>
  <TotalTime>34</TotalTime>
  <Pages>7</Pages>
  <Words>2383</Words>
  <Characters>12893</Characters>
  <Application>Microsoft Office Word</Application>
  <DocSecurity>0</DocSecurity>
  <Lines>293</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MARIAN GOMEZ ROIG</cp:lastModifiedBy>
  <cp:revision>20</cp:revision>
  <dcterms:created xsi:type="dcterms:W3CDTF">2026-05-28T17:10:00Z</dcterms:created>
  <dcterms:modified xsi:type="dcterms:W3CDTF">2026-06-05T20:00:00Z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68149838,2a8e72e9,78c420f5</vt:lpwstr>
  </property>
  <property fmtid="{D5CDD505-2E9C-101B-9397-08002B2CF9AE}" pid="3" name="ClassificationContentMarkingHeaderFontProps">
    <vt:lpwstr>#000000,10,Aptos</vt:lpwstr>
  </property>
  <property fmtid="{D5CDD505-2E9C-101B-9397-08002B2CF9AE}" pid="4" name="ClassificationContentMarkingHeaderText">
    <vt:lpwstr>Interno</vt:lpwstr>
  </property>
  <property fmtid="{D5CDD505-2E9C-101B-9397-08002B2CF9AE}" pid="5" name="ClassificationContentMarkingFooterShapeIds">
    <vt:lpwstr>278f09e4,3f375a52,22fa2ec7</vt:lpwstr>
  </property>
  <property fmtid="{D5CDD505-2E9C-101B-9397-08002B2CF9AE}" pid="6" name="ClassificationContentMarkingFooterFontProps">
    <vt:lpwstr>#000000,8,Aptos</vt:lpwstr>
  </property>
  <property fmtid="{D5CDD505-2E9C-101B-9397-08002B2CF9AE}" pid="7" name="ClassificationContentMarkingFooterText">
    <vt:lpwstr>Uso Interno - No compartir fuera de la organización.</vt:lpwstr>
  </property>
  <property fmtid="{D5CDD505-2E9C-101B-9397-08002B2CF9AE}" pid="8" name="ContentTypeId">
    <vt:lpwstr>0x010100C8BB309973A6DE44A1BFE5432371160D</vt:lpwstr>
  </property>
</Properties>
</file>