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BA8A1" w14:textId="045CDDE8" w:rsidR="008304CA" w:rsidRPr="00A330B2" w:rsidRDefault="008304CA" w:rsidP="008304CA">
      <w:pPr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Segoe UI Emoji" w:hAnsi="Segoe UI Emoji" w:cs="Segoe UI Emoji"/>
          <w:b/>
          <w:bCs/>
          <w:sz w:val="20"/>
          <w:szCs w:val="20"/>
          <w:lang w:val="es-ES"/>
        </w:rPr>
        <w:t>📌</w:t>
      </w:r>
      <w:r w:rsidRPr="00A330B2">
        <w:rPr>
          <w:rFonts w:ascii="Arial" w:hAnsi="Arial" w:cs="Arial"/>
          <w:b/>
          <w:bCs/>
          <w:sz w:val="20"/>
          <w:szCs w:val="20"/>
          <w:lang w:val="es-ES"/>
        </w:rPr>
        <w:t xml:space="preserve"> Proceso funcional a evaluar:</w:t>
      </w:r>
      <w:r w:rsidR="00A330B2" w:rsidRPr="00A330B2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Pr="00A330B2">
        <w:rPr>
          <w:rFonts w:ascii="Arial" w:hAnsi="Arial" w:cs="Arial"/>
          <w:b/>
          <w:bCs/>
          <w:sz w:val="20"/>
          <w:szCs w:val="20"/>
          <w:lang w:val="es-ES"/>
        </w:rPr>
        <w:t>Gestión de Vacaciones por Cupo</w:t>
      </w:r>
    </w:p>
    <w:p w14:paraId="5590F5BD" w14:textId="77777777" w:rsidR="008304CA" w:rsidRPr="00A330B2" w:rsidRDefault="008304CA" w:rsidP="008304CA">
      <w:pPr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Segoe UI Emoji" w:hAnsi="Segoe UI Emoji" w:cs="Segoe UI Emoji"/>
          <w:b/>
          <w:bCs/>
          <w:sz w:val="20"/>
          <w:szCs w:val="20"/>
          <w:lang w:val="es-ES"/>
        </w:rPr>
        <w:t>🧭</w:t>
      </w:r>
      <w:r w:rsidRPr="00A330B2">
        <w:rPr>
          <w:rFonts w:ascii="Arial" w:hAnsi="Arial" w:cs="Arial"/>
          <w:b/>
          <w:bCs/>
          <w:sz w:val="20"/>
          <w:szCs w:val="20"/>
          <w:lang w:val="es-ES"/>
        </w:rPr>
        <w:t xml:space="preserve"> Descripción general del proceso</w:t>
      </w:r>
    </w:p>
    <w:p w14:paraId="353037EA" w14:textId="021D57EA" w:rsidR="008304CA" w:rsidRPr="00A330B2" w:rsidRDefault="008304CA" w:rsidP="008304CA">
      <w:pPr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sz w:val="20"/>
          <w:szCs w:val="20"/>
          <w:lang w:val="es-ES"/>
        </w:rPr>
        <w:t xml:space="preserve">La compañía gestiona actualmente las vacaciones del personal de </w:t>
      </w:r>
      <w:proofErr w:type="spellStart"/>
      <w:r w:rsidRPr="00A330B2">
        <w:rPr>
          <w:rFonts w:ascii="Arial" w:hAnsi="Arial" w:cs="Arial"/>
          <w:sz w:val="20"/>
          <w:szCs w:val="20"/>
          <w:lang w:val="es-ES"/>
        </w:rPr>
        <w:t>CallCenter</w:t>
      </w:r>
      <w:proofErr w:type="spellEnd"/>
      <w:r w:rsidRPr="00A330B2">
        <w:rPr>
          <w:rFonts w:ascii="Arial" w:hAnsi="Arial" w:cs="Arial"/>
          <w:sz w:val="20"/>
          <w:szCs w:val="20"/>
          <w:lang w:val="es-ES"/>
        </w:rPr>
        <w:t xml:space="preserve"> a través de un sistema estructurado de “vacaciones por cupo” desarrollado a medida en el actual HCM PeopleSoft, que permite planificar las vacaciones de forma controlada para garantizar la continuidad del servicio. Este modelo distribuye un número limitado de plazas o cupos de vacaciones por área, departamento y puesto, en función de la cobertura mínima necesaria y el perfil de cada colectivo.</w:t>
      </w:r>
    </w:p>
    <w:p w14:paraId="15DDE733" w14:textId="77777777" w:rsidR="008304CA" w:rsidRPr="00A330B2" w:rsidRDefault="008304CA" w:rsidP="008304CA">
      <w:pPr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sz w:val="20"/>
          <w:szCs w:val="20"/>
          <w:lang w:val="es-ES"/>
        </w:rPr>
        <w:t>El proceso se organiza en distintos tramos o bloques de fechas (ej. Semana Santa, verano, Navidad, puentes), cada uno con reglas de apertura, prioridad, fraccionamiento y condiciones específicas. A esto se suman mecanismos como repescas, aprobaciones automáticas o denegaciones según criterios predefinidos.</w:t>
      </w:r>
    </w:p>
    <w:p w14:paraId="7CFB452C" w14:textId="77777777" w:rsidR="008304CA" w:rsidRPr="00A330B2" w:rsidRDefault="008304CA" w:rsidP="008304CA">
      <w:pPr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Segoe UI Emoji" w:hAnsi="Segoe UI Emoji" w:cs="Segoe UI Emoji"/>
          <w:b/>
          <w:bCs/>
          <w:sz w:val="20"/>
          <w:szCs w:val="20"/>
          <w:lang w:val="es-ES"/>
        </w:rPr>
        <w:t>🎯</w:t>
      </w:r>
      <w:r w:rsidRPr="00A330B2">
        <w:rPr>
          <w:rFonts w:ascii="Arial" w:hAnsi="Arial" w:cs="Arial"/>
          <w:b/>
          <w:bCs/>
          <w:sz w:val="20"/>
          <w:szCs w:val="20"/>
          <w:lang w:val="es-ES"/>
        </w:rPr>
        <w:t xml:space="preserve"> Requisitos funcionales clave</w:t>
      </w:r>
    </w:p>
    <w:p w14:paraId="4E99AB49" w14:textId="77777777" w:rsidR="008304CA" w:rsidRPr="00A330B2" w:rsidRDefault="008304CA" w:rsidP="008304CA">
      <w:pPr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sz w:val="20"/>
          <w:szCs w:val="20"/>
          <w:lang w:val="es-ES"/>
        </w:rPr>
        <w:t>Los proveedores deberán analizar si su solución cubre, de forma estándar o mediante configuración/desarrollo, los siguientes requisitos:</w:t>
      </w:r>
    </w:p>
    <w:p w14:paraId="784CE48F" w14:textId="77777777" w:rsidR="008304CA" w:rsidRPr="00A330B2" w:rsidRDefault="008304CA" w:rsidP="008304CA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sz w:val="20"/>
          <w:szCs w:val="20"/>
          <w:lang w:val="es-ES"/>
        </w:rPr>
        <w:t>Definición y gestión de cupos por área, puesto, horario o estructura organizativa.</w:t>
      </w:r>
    </w:p>
    <w:p w14:paraId="56CA09DE" w14:textId="7243B86D" w:rsidR="00BC771A" w:rsidRPr="00A330B2" w:rsidRDefault="00BC771A" w:rsidP="007A07B6">
      <w:pPr>
        <w:ind w:left="709"/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B072ACE" wp14:editId="7F353BE7">
            <wp:extent cx="4621794" cy="769545"/>
            <wp:effectExtent l="0" t="0" r="0" b="0"/>
            <wp:docPr id="26" name="Imagen 25" descr="Tabl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5" descr="Tabla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011" cy="776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045B8" w14:textId="0AE99845" w:rsidR="00BC771A" w:rsidRPr="00A330B2" w:rsidRDefault="00BC771A" w:rsidP="00BC771A">
      <w:pPr>
        <w:ind w:left="720"/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sz w:val="20"/>
          <w:szCs w:val="20"/>
          <w:lang w:val="es-ES"/>
        </w:rPr>
        <w:t>Ejemplo de Fichero de configuración actual de carga de configuración de cupos</w:t>
      </w:r>
    </w:p>
    <w:p w14:paraId="509A9E0B" w14:textId="387A982A" w:rsidR="00E92F7D" w:rsidRPr="00A330B2" w:rsidRDefault="00E92F7D" w:rsidP="00BC771A">
      <w:pPr>
        <w:ind w:left="720"/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22C4D96" wp14:editId="011DBE1C">
            <wp:extent cx="5400040" cy="577850"/>
            <wp:effectExtent l="0" t="0" r="0" b="0"/>
            <wp:docPr id="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C0BA2E16-AD4C-492A-89B9-2FCC611A99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C0BA2E16-AD4C-492A-89B9-2FCC611A99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690F" w14:textId="77777777" w:rsidR="00E92F7D" w:rsidRPr="00A330B2" w:rsidRDefault="00E92F7D" w:rsidP="00E92F7D">
      <w:pPr>
        <w:ind w:left="720"/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sz w:val="20"/>
          <w:szCs w:val="20"/>
          <w:lang w:val="es-ES"/>
        </w:rPr>
        <w:t>Ejemplo de Fichero de configuración actual de configuración de periodos</w:t>
      </w:r>
    </w:p>
    <w:p w14:paraId="31EC9F79" w14:textId="5DAEA398" w:rsidR="00E92F7D" w:rsidRPr="00A330B2" w:rsidRDefault="00E92F7D" w:rsidP="00BC771A">
      <w:pPr>
        <w:ind w:left="720"/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noProof/>
          <w:sz w:val="20"/>
          <w:szCs w:val="20"/>
          <w:lang w:val="es-ES"/>
        </w:rPr>
        <w:drawing>
          <wp:inline distT="0" distB="0" distL="0" distR="0" wp14:anchorId="0FC6F8BB" wp14:editId="0EFFDB69">
            <wp:extent cx="5400040" cy="1590675"/>
            <wp:effectExtent l="0" t="0" r="0" b="9525"/>
            <wp:docPr id="2024692893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92893" name="Imagen 1" descr="Imagen que contiene 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4BE9" w14:textId="3F2887DA" w:rsidR="00E92F7D" w:rsidRPr="00A330B2" w:rsidRDefault="00E92F7D" w:rsidP="00BC771A">
      <w:pPr>
        <w:ind w:left="720"/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sz w:val="20"/>
          <w:szCs w:val="20"/>
          <w:lang w:val="es-ES"/>
        </w:rPr>
        <w:t>Ejemplo de definición de periodos de solicitud</w:t>
      </w:r>
    </w:p>
    <w:p w14:paraId="38E9485F" w14:textId="46AC04EF" w:rsidR="008304CA" w:rsidRPr="00A330B2" w:rsidRDefault="008304CA" w:rsidP="008304CA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sz w:val="20"/>
          <w:szCs w:val="20"/>
          <w:lang w:val="es-ES"/>
        </w:rPr>
        <w:t>Gestión de tramos/bloques múltiples en el año con configuración individual (fechas de apertura/cierre, días máximos, reglas por colectivo, etc.).</w:t>
      </w:r>
    </w:p>
    <w:p w14:paraId="2122E772" w14:textId="55A3FB70" w:rsidR="00FE41BE" w:rsidRPr="00A330B2" w:rsidRDefault="00C61839" w:rsidP="007A07B6">
      <w:pPr>
        <w:ind w:left="142"/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noProof/>
          <w:sz w:val="20"/>
          <w:szCs w:val="20"/>
          <w:lang w:val="es-ES"/>
        </w:rPr>
        <w:lastRenderedPageBreak/>
        <w:drawing>
          <wp:inline distT="0" distB="0" distL="0" distR="0" wp14:anchorId="0EF1E802" wp14:editId="1C2CF262">
            <wp:extent cx="3410480" cy="2610798"/>
            <wp:effectExtent l="0" t="0" r="0" b="0"/>
            <wp:docPr id="31574323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43233" name="Imagen 1" descr="Tabl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7563" cy="261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3941" w14:textId="035B6A01" w:rsidR="008304CA" w:rsidRPr="00A330B2" w:rsidRDefault="008304CA" w:rsidP="008304CA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sz w:val="20"/>
          <w:szCs w:val="20"/>
          <w:lang w:val="es-ES"/>
        </w:rPr>
        <w:t>Aprobación automática o manual según disponibilidad del cupo y condiciones del tramo.</w:t>
      </w:r>
    </w:p>
    <w:p w14:paraId="19C35D2A" w14:textId="77777777" w:rsidR="008304CA" w:rsidRPr="00A330B2" w:rsidRDefault="008304CA" w:rsidP="008304CA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sz w:val="20"/>
          <w:szCs w:val="20"/>
          <w:lang w:val="es-ES"/>
        </w:rPr>
        <w:t>Repesca para no adjudicados: reapertura del proceso para empleados sin vacaciones asignadas en primera fase.</w:t>
      </w:r>
    </w:p>
    <w:p w14:paraId="76D9D2F8" w14:textId="77777777" w:rsidR="008304CA" w:rsidRPr="00A330B2" w:rsidRDefault="008304CA" w:rsidP="008304CA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sz w:val="20"/>
          <w:szCs w:val="20"/>
          <w:lang w:val="es-ES"/>
        </w:rPr>
        <w:t>Gestión de denegaciones (automáticas o revisadas) con trazabilidad.</w:t>
      </w:r>
    </w:p>
    <w:p w14:paraId="1D7F7593" w14:textId="77777777" w:rsidR="008304CA" w:rsidRPr="00A330B2" w:rsidRDefault="008304CA" w:rsidP="008304CA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sz w:val="20"/>
          <w:szCs w:val="20"/>
          <w:lang w:val="es-ES"/>
        </w:rPr>
        <w:t>Reglas por colectivo o contrato (p. ej., restricciones a ETT, reglas por perfil crítico, etc.).</w:t>
      </w:r>
    </w:p>
    <w:p w14:paraId="3DCE3715" w14:textId="77777777" w:rsidR="008304CA" w:rsidRPr="00A330B2" w:rsidRDefault="008304CA" w:rsidP="008304CA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sz w:val="20"/>
          <w:szCs w:val="20"/>
          <w:lang w:val="es-ES"/>
        </w:rPr>
        <w:t>Carga masiva de configuración (tramos, días, reglas, exclusiones, cupos) desde fichero o interfaz.</w:t>
      </w:r>
    </w:p>
    <w:p w14:paraId="2B2400B0" w14:textId="280D929E" w:rsidR="008304CA" w:rsidRPr="00A330B2" w:rsidRDefault="008304CA" w:rsidP="008304CA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sz w:val="20"/>
          <w:szCs w:val="20"/>
          <w:lang w:val="es-ES"/>
        </w:rPr>
        <w:t>Visualización para el empleado: estado de solicitudes, días disponibles, tramos visibles y calendario personal</w:t>
      </w:r>
      <w:r w:rsidR="007E1648" w:rsidRPr="00A330B2">
        <w:rPr>
          <w:rFonts w:ascii="Arial" w:hAnsi="Arial" w:cs="Arial"/>
          <w:sz w:val="20"/>
          <w:szCs w:val="20"/>
          <w:lang w:val="es-ES"/>
        </w:rPr>
        <w:t xml:space="preserve"> y guía de </w:t>
      </w:r>
      <w:r w:rsidR="002C7FDB" w:rsidRPr="00A330B2">
        <w:rPr>
          <w:rFonts w:ascii="Arial" w:hAnsi="Arial" w:cs="Arial"/>
          <w:sz w:val="20"/>
          <w:szCs w:val="20"/>
          <w:lang w:val="es-ES"/>
        </w:rPr>
        <w:t>vacaciones cupo conde se muestra la información de cada Cupo.</w:t>
      </w: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4778"/>
      </w:tblGrid>
      <w:tr w:rsidR="00E135CD" w:rsidRPr="00A330B2" w14:paraId="62F78A96" w14:textId="77777777" w:rsidTr="00E135CD">
        <w:tc>
          <w:tcPr>
            <w:tcW w:w="1975" w:type="dxa"/>
          </w:tcPr>
          <w:p w14:paraId="4754F050" w14:textId="77777777" w:rsidR="00E135CD" w:rsidRPr="00A330B2" w:rsidRDefault="00E135CD" w:rsidP="003E78BB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A330B2">
              <w:rPr>
                <w:rFonts w:ascii="Arial" w:hAnsi="Arial" w:cs="Arial"/>
                <w:noProof/>
                <w:sz w:val="20"/>
                <w:szCs w:val="20"/>
                <w:lang w:val="es-ES"/>
              </w:rPr>
              <w:drawing>
                <wp:inline distT="0" distB="0" distL="0" distR="0" wp14:anchorId="35A39540" wp14:editId="437302CC">
                  <wp:extent cx="1763730" cy="918537"/>
                  <wp:effectExtent l="0" t="0" r="8255" b="0"/>
                  <wp:docPr id="17028744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87441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000" cy="924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664D49" w14:textId="4980B795" w:rsidR="00E135CD" w:rsidRPr="00A330B2" w:rsidRDefault="00E135CD" w:rsidP="003E78BB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A330B2">
              <w:rPr>
                <w:rFonts w:ascii="Arial" w:hAnsi="Arial" w:cs="Arial"/>
                <w:sz w:val="20"/>
                <w:szCs w:val="20"/>
                <w:lang w:val="es-ES"/>
              </w:rPr>
              <w:t>Ejemplo visualización de calendario de cupo por día</w:t>
            </w:r>
          </w:p>
        </w:tc>
        <w:tc>
          <w:tcPr>
            <w:tcW w:w="5579" w:type="dxa"/>
          </w:tcPr>
          <w:p w14:paraId="44AFD797" w14:textId="45DAB553" w:rsidR="00E135CD" w:rsidRPr="00A330B2" w:rsidRDefault="00E135CD" w:rsidP="003E78BB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A330B2">
              <w:rPr>
                <w:rFonts w:ascii="Arial" w:hAnsi="Arial" w:cs="Arial"/>
                <w:noProof/>
                <w:sz w:val="20"/>
                <w:szCs w:val="20"/>
                <w:lang w:val="es-ES"/>
              </w:rPr>
              <w:drawing>
                <wp:inline distT="0" distB="0" distL="0" distR="0" wp14:anchorId="726B0093" wp14:editId="105068E2">
                  <wp:extent cx="2841536" cy="1119706"/>
                  <wp:effectExtent l="0" t="0" r="0" b="4445"/>
                  <wp:docPr id="2171825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18250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106" cy="1135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277861" w14:textId="395EB76B" w:rsidR="003E78BB" w:rsidRPr="00A330B2" w:rsidRDefault="003E78BB" w:rsidP="003E78BB">
      <w:pPr>
        <w:ind w:left="720"/>
        <w:rPr>
          <w:rFonts w:ascii="Arial" w:hAnsi="Arial" w:cs="Arial"/>
          <w:sz w:val="20"/>
          <w:szCs w:val="20"/>
          <w:lang w:val="es-ES"/>
        </w:rPr>
      </w:pPr>
    </w:p>
    <w:p w14:paraId="1F3B3489" w14:textId="0FE135D8" w:rsidR="008304CA" w:rsidRPr="00A330B2" w:rsidRDefault="008304CA" w:rsidP="008304CA">
      <w:pPr>
        <w:numPr>
          <w:ilvl w:val="0"/>
          <w:numId w:val="1"/>
        </w:numPr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sz w:val="20"/>
          <w:szCs w:val="20"/>
          <w:lang w:val="es-ES"/>
        </w:rPr>
        <w:t xml:space="preserve">Capacidad de validación/aprobación masiva por parte de </w:t>
      </w:r>
      <w:r w:rsidR="007767EA" w:rsidRPr="00A330B2">
        <w:rPr>
          <w:rFonts w:ascii="Arial" w:hAnsi="Arial" w:cs="Arial"/>
          <w:sz w:val="20"/>
          <w:szCs w:val="20"/>
          <w:lang w:val="es-ES"/>
        </w:rPr>
        <w:t>los gestores de las vacaciones</w:t>
      </w:r>
      <w:r w:rsidRPr="00A330B2">
        <w:rPr>
          <w:rFonts w:ascii="Arial" w:hAnsi="Arial" w:cs="Arial"/>
          <w:sz w:val="20"/>
          <w:szCs w:val="20"/>
          <w:lang w:val="es-ES"/>
        </w:rPr>
        <w:t>, en cierres o ajustes globales.</w:t>
      </w:r>
    </w:p>
    <w:p w14:paraId="3D5B2205" w14:textId="77777777" w:rsidR="008304CA" w:rsidRPr="00A330B2" w:rsidRDefault="008304CA" w:rsidP="008304CA">
      <w:pPr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Segoe UI Emoji" w:hAnsi="Segoe UI Emoji" w:cs="Segoe UI Emoji"/>
          <w:b/>
          <w:bCs/>
          <w:sz w:val="20"/>
          <w:szCs w:val="20"/>
          <w:lang w:val="es-ES"/>
        </w:rPr>
        <w:t>🔧</w:t>
      </w:r>
      <w:r w:rsidRPr="00A330B2">
        <w:rPr>
          <w:rFonts w:ascii="Arial" w:hAnsi="Arial" w:cs="Arial"/>
          <w:b/>
          <w:bCs/>
          <w:sz w:val="20"/>
          <w:szCs w:val="20"/>
          <w:lang w:val="es-ES"/>
        </w:rPr>
        <w:t xml:space="preserve"> Reglas funcionales que deben poder configurarse</w:t>
      </w:r>
    </w:p>
    <w:p w14:paraId="6C34E0C5" w14:textId="77777777" w:rsidR="008304CA" w:rsidRPr="00A330B2" w:rsidRDefault="008304CA" w:rsidP="008304CA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sz w:val="20"/>
          <w:szCs w:val="20"/>
          <w:lang w:val="es-ES"/>
        </w:rPr>
        <w:t>Regla de tramos especiales Configuración de tramos específicos con reglas distintas por periodo (ej. verano, Navidad, etc.).</w:t>
      </w:r>
    </w:p>
    <w:p w14:paraId="439FE64B" w14:textId="77777777" w:rsidR="008304CA" w:rsidRPr="00A330B2" w:rsidRDefault="008304CA" w:rsidP="008304CA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sz w:val="20"/>
          <w:szCs w:val="20"/>
          <w:lang w:val="es-ES"/>
        </w:rPr>
        <w:t>Regla de prioridad por perfil Aplicación de criterios de prioridad en la adjudicación de vacaciones (ej. padres con hijos en edad escolar).</w:t>
      </w:r>
    </w:p>
    <w:p w14:paraId="6852A77B" w14:textId="77777777" w:rsidR="008304CA" w:rsidRPr="00A330B2" w:rsidRDefault="008304CA" w:rsidP="008304CA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sz w:val="20"/>
          <w:szCs w:val="20"/>
          <w:lang w:val="es-ES"/>
        </w:rPr>
        <w:t>Regla de aprobación automática Validación directa si hay cupo disponible, sin intervención manual.</w:t>
      </w:r>
    </w:p>
    <w:p w14:paraId="45F00A87" w14:textId="77777777" w:rsidR="008304CA" w:rsidRPr="00A330B2" w:rsidRDefault="008304CA" w:rsidP="008304CA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sz w:val="20"/>
          <w:szCs w:val="20"/>
          <w:lang w:val="es-ES"/>
        </w:rPr>
        <w:t>Regla de repesca Segunda fase de adjudicación solo para empleados no asignados en la primera fase.</w:t>
      </w:r>
    </w:p>
    <w:p w14:paraId="24D0A5A7" w14:textId="77777777" w:rsidR="008304CA" w:rsidRPr="00A330B2" w:rsidRDefault="008304CA" w:rsidP="008304CA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sz w:val="20"/>
          <w:szCs w:val="20"/>
          <w:lang w:val="es-ES"/>
        </w:rPr>
        <w:t>Regla de denegación automática Rechazo automático si no se cumple algún criterio de tramo, contrato o disponibilidad.</w:t>
      </w:r>
    </w:p>
    <w:p w14:paraId="736FAB84" w14:textId="77777777" w:rsidR="008304CA" w:rsidRPr="00A330B2" w:rsidRDefault="008304CA" w:rsidP="008304CA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sz w:val="20"/>
          <w:szCs w:val="20"/>
          <w:lang w:val="es-ES"/>
        </w:rPr>
        <w:t>Regla de validación supervisada Posibilidad de revisión manual por responsables en casos especiales o colectivos sensibles.</w:t>
      </w:r>
    </w:p>
    <w:p w14:paraId="1E13DB78" w14:textId="77777777" w:rsidR="008304CA" w:rsidRPr="00A330B2" w:rsidRDefault="008304CA" w:rsidP="008304CA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sz w:val="20"/>
          <w:szCs w:val="20"/>
          <w:lang w:val="es-ES"/>
        </w:rPr>
        <w:lastRenderedPageBreak/>
        <w:t>Regla de exclusión por tipo de contrato Restricciones específicas por tipo de empleado o puesto (ej. ETT, perfiles críticos).</w:t>
      </w:r>
    </w:p>
    <w:p w14:paraId="7AD74F73" w14:textId="77777777" w:rsidR="008304CA" w:rsidRPr="00A330B2" w:rsidRDefault="008304CA" w:rsidP="008304CA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sz w:val="20"/>
          <w:szCs w:val="20"/>
          <w:lang w:val="es-ES"/>
        </w:rPr>
        <w:t>Regla de límite de días y fraccionamiento Control sobre el número máximo de días por tramo y la forma de disfrutarlos (días sueltos o bloques).</w:t>
      </w:r>
    </w:p>
    <w:p w14:paraId="310FEC35" w14:textId="77777777" w:rsidR="008304CA" w:rsidRPr="00A330B2" w:rsidRDefault="008304CA" w:rsidP="008304CA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sz w:val="20"/>
          <w:szCs w:val="20"/>
          <w:lang w:val="es-ES"/>
        </w:rPr>
        <w:t>Regla de carga masiva de tramos y cupos Configuración colectiva mediante plantillas o ficheros para facilitar mantenimiento anual.</w:t>
      </w:r>
    </w:p>
    <w:p w14:paraId="77640944" w14:textId="17A625AB" w:rsidR="007F6278" w:rsidRPr="00A330B2" w:rsidRDefault="007F6278" w:rsidP="007F6278">
      <w:pPr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sz w:val="20"/>
          <w:szCs w:val="20"/>
          <w:lang w:val="es-ES"/>
        </w:rPr>
        <w:t>NOTA: Adjuntamo</w:t>
      </w:r>
      <w:r w:rsidR="00356487" w:rsidRPr="00A330B2">
        <w:rPr>
          <w:rFonts w:ascii="Arial" w:hAnsi="Arial" w:cs="Arial"/>
          <w:sz w:val="20"/>
          <w:szCs w:val="20"/>
          <w:lang w:val="es-ES"/>
        </w:rPr>
        <w:t>s el manual interno con toda esta información.</w:t>
      </w:r>
    </w:p>
    <w:p w14:paraId="4AE589CA" w14:textId="77777777" w:rsidR="008304CA" w:rsidRPr="00A330B2" w:rsidRDefault="008304CA" w:rsidP="008304CA">
      <w:pPr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Segoe UI Emoji" w:hAnsi="Segoe UI Emoji" w:cs="Segoe UI Emoji"/>
          <w:b/>
          <w:bCs/>
          <w:sz w:val="20"/>
          <w:szCs w:val="20"/>
          <w:lang w:val="es-ES"/>
        </w:rPr>
        <w:t>📥</w:t>
      </w:r>
      <w:r w:rsidRPr="00A330B2">
        <w:rPr>
          <w:rFonts w:ascii="Arial" w:hAnsi="Arial" w:cs="Arial"/>
          <w:b/>
          <w:bCs/>
          <w:sz w:val="20"/>
          <w:szCs w:val="20"/>
          <w:lang w:val="es-ES"/>
        </w:rPr>
        <w:t xml:space="preserve"> Instrucciones para los proveedores</w:t>
      </w:r>
    </w:p>
    <w:p w14:paraId="62E3F0BC" w14:textId="77777777" w:rsidR="008304CA" w:rsidRPr="00A330B2" w:rsidRDefault="008304CA" w:rsidP="008304CA">
      <w:pPr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sz w:val="20"/>
          <w:szCs w:val="20"/>
          <w:lang w:val="es-ES"/>
        </w:rPr>
        <w:t>Se solicita a los proveedores que, en su respuesta a esta RFI técnica:</w:t>
      </w:r>
    </w:p>
    <w:p w14:paraId="5D973AC8" w14:textId="77777777" w:rsidR="008304CA" w:rsidRPr="00A330B2" w:rsidRDefault="008304CA" w:rsidP="008304CA">
      <w:pPr>
        <w:numPr>
          <w:ilvl w:val="0"/>
          <w:numId w:val="3"/>
        </w:numPr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sz w:val="20"/>
          <w:szCs w:val="20"/>
          <w:lang w:val="es-ES"/>
        </w:rPr>
        <w:t>Indiquen si este proceso puede realizarse con el producto estándar o requiere desarrollo.</w:t>
      </w:r>
    </w:p>
    <w:p w14:paraId="0DB6E65F" w14:textId="77777777" w:rsidR="008304CA" w:rsidRPr="00A330B2" w:rsidRDefault="008304CA" w:rsidP="008304CA">
      <w:pPr>
        <w:numPr>
          <w:ilvl w:val="0"/>
          <w:numId w:val="3"/>
        </w:numPr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sz w:val="20"/>
          <w:szCs w:val="20"/>
          <w:lang w:val="es-ES"/>
        </w:rPr>
        <w:t xml:space="preserve">En caso de requerir adaptación, detallen: </w:t>
      </w:r>
    </w:p>
    <w:p w14:paraId="3CB08A93" w14:textId="77777777" w:rsidR="008304CA" w:rsidRPr="00A330B2" w:rsidRDefault="008304CA" w:rsidP="008304CA">
      <w:pPr>
        <w:numPr>
          <w:ilvl w:val="1"/>
          <w:numId w:val="3"/>
        </w:numPr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sz w:val="20"/>
          <w:szCs w:val="20"/>
          <w:lang w:val="es-ES"/>
        </w:rPr>
        <w:t>Qué parte debe desarrollarse.</w:t>
      </w:r>
    </w:p>
    <w:p w14:paraId="5BC10EDB" w14:textId="77777777" w:rsidR="008304CA" w:rsidRPr="00A330B2" w:rsidRDefault="008304CA" w:rsidP="008304CA">
      <w:pPr>
        <w:numPr>
          <w:ilvl w:val="1"/>
          <w:numId w:val="3"/>
        </w:numPr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sz w:val="20"/>
          <w:szCs w:val="20"/>
          <w:lang w:val="es-ES"/>
        </w:rPr>
        <w:t>Cómo se abordaría el desarrollo.</w:t>
      </w:r>
    </w:p>
    <w:p w14:paraId="1863BF27" w14:textId="77777777" w:rsidR="008304CA" w:rsidRPr="00A330B2" w:rsidRDefault="008304CA" w:rsidP="008304CA">
      <w:pPr>
        <w:numPr>
          <w:ilvl w:val="1"/>
          <w:numId w:val="3"/>
        </w:numPr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sz w:val="20"/>
          <w:szCs w:val="20"/>
          <w:lang w:val="es-ES"/>
        </w:rPr>
        <w:t>Coste estimado y plazo de implementación.</w:t>
      </w:r>
    </w:p>
    <w:p w14:paraId="45A8FB9B" w14:textId="77777777" w:rsidR="008304CA" w:rsidRPr="00A330B2" w:rsidRDefault="008304CA" w:rsidP="008304CA">
      <w:pPr>
        <w:numPr>
          <w:ilvl w:val="0"/>
          <w:numId w:val="3"/>
        </w:numPr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sz w:val="20"/>
          <w:szCs w:val="20"/>
          <w:lang w:val="es-ES"/>
        </w:rPr>
        <w:t>Especificar si su sistema permite la configuración y mantenimiento masivo de este proceso por parte del área de RRHH sin intervención técnica constante.</w:t>
      </w:r>
    </w:p>
    <w:p w14:paraId="7EC94B3D" w14:textId="77777777" w:rsidR="008304CA" w:rsidRPr="00A330B2" w:rsidRDefault="008304CA" w:rsidP="008304CA">
      <w:pPr>
        <w:numPr>
          <w:ilvl w:val="0"/>
          <w:numId w:val="3"/>
        </w:numPr>
        <w:rPr>
          <w:rFonts w:ascii="Arial" w:hAnsi="Arial" w:cs="Arial"/>
          <w:sz w:val="20"/>
          <w:szCs w:val="20"/>
          <w:lang w:val="es-ES"/>
        </w:rPr>
      </w:pPr>
      <w:r w:rsidRPr="00A330B2">
        <w:rPr>
          <w:rFonts w:ascii="Arial" w:hAnsi="Arial" w:cs="Arial"/>
          <w:sz w:val="20"/>
          <w:szCs w:val="20"/>
          <w:lang w:val="es-ES"/>
        </w:rPr>
        <w:t>Incluir referencias de clientes que gestionen vacaciones por cupos estructurados, si las hubiera.</w:t>
      </w:r>
    </w:p>
    <w:p w14:paraId="426D0B41" w14:textId="77777777" w:rsidR="0024500C" w:rsidRPr="00A330B2" w:rsidRDefault="0024500C">
      <w:pPr>
        <w:rPr>
          <w:rFonts w:ascii="Arial" w:hAnsi="Arial" w:cs="Arial"/>
          <w:sz w:val="20"/>
          <w:szCs w:val="20"/>
        </w:rPr>
      </w:pPr>
    </w:p>
    <w:sectPr w:rsidR="0024500C" w:rsidRPr="00A330B2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4234A" w14:textId="77777777" w:rsidR="009E0510" w:rsidRDefault="009E0510" w:rsidP="00A330B2">
      <w:pPr>
        <w:spacing w:after="0"/>
      </w:pPr>
      <w:r>
        <w:separator/>
      </w:r>
    </w:p>
  </w:endnote>
  <w:endnote w:type="continuationSeparator" w:id="0">
    <w:p w14:paraId="4A4BE1F6" w14:textId="77777777" w:rsidR="009E0510" w:rsidRDefault="009E0510" w:rsidP="00A330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7494296"/>
      <w:docPartObj>
        <w:docPartGallery w:val="Page Numbers (Bottom of Page)"/>
        <w:docPartUnique/>
      </w:docPartObj>
    </w:sdtPr>
    <w:sdtContent>
      <w:p w14:paraId="1B2561EF" w14:textId="7A6CCC89" w:rsidR="00A330B2" w:rsidRDefault="00A330B2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44B6986" w14:textId="77777777" w:rsidR="00A330B2" w:rsidRDefault="00A330B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C2A28" w14:textId="77777777" w:rsidR="009E0510" w:rsidRDefault="009E0510" w:rsidP="00A330B2">
      <w:pPr>
        <w:spacing w:after="0"/>
      </w:pPr>
      <w:r>
        <w:separator/>
      </w:r>
    </w:p>
  </w:footnote>
  <w:footnote w:type="continuationSeparator" w:id="0">
    <w:p w14:paraId="66158FD0" w14:textId="77777777" w:rsidR="009E0510" w:rsidRDefault="009E0510" w:rsidP="00A330B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A79B9" w14:textId="77777777" w:rsidR="00A330B2" w:rsidRPr="00712725" w:rsidRDefault="00A330B2" w:rsidP="00A330B2">
    <w:pPr>
      <w:autoSpaceDE w:val="0"/>
      <w:autoSpaceDN w:val="0"/>
      <w:ind w:left="4248"/>
      <w:rPr>
        <w:rFonts w:ascii="Calibri Light" w:hAnsi="Calibri Light" w:cs="Arial"/>
        <w:sz w:val="16"/>
        <w:szCs w:val="16"/>
      </w:rPr>
    </w:pPr>
    <w:r w:rsidRPr="00712725">
      <w:rPr>
        <w:rFonts w:ascii="Calibri Light" w:hAnsi="Calibri Light" w:cs="Arial"/>
        <w:noProof/>
        <w:color w:val="FF0000"/>
      </w:rPr>
      <w:drawing>
        <wp:anchor distT="0" distB="0" distL="114300" distR="114300" simplePos="0" relativeHeight="251659264" behindDoc="1" locked="0" layoutInCell="1" allowOverlap="1" wp14:anchorId="434C94B6" wp14:editId="6BF1D02C">
          <wp:simplePos x="0" y="0"/>
          <wp:positionH relativeFrom="column">
            <wp:posOffset>5402580</wp:posOffset>
          </wp:positionH>
          <wp:positionV relativeFrom="paragraph">
            <wp:posOffset>-227330</wp:posOffset>
          </wp:positionV>
          <wp:extent cx="643118" cy="512400"/>
          <wp:effectExtent l="0" t="0" r="5080" b="2540"/>
          <wp:wrapNone/>
          <wp:docPr id="3" name="Picture 3" descr="Imagen que contiene tabl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Imagen que contiene tabla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lum bright="70000" contrast="-78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061" r="35505"/>
                  <a:stretch/>
                </pic:blipFill>
                <pic:spPr bwMode="auto">
                  <a:xfrm>
                    <a:off x="0" y="0"/>
                    <a:ext cx="643118" cy="512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 Light" w:hAnsi="Calibri Light" w:cs="Arial"/>
        <w:sz w:val="16"/>
        <w:szCs w:val="16"/>
      </w:rPr>
      <w:t xml:space="preserve">                                   </w:t>
    </w:r>
    <w:r w:rsidRPr="00712725">
      <w:rPr>
        <w:rFonts w:ascii="Calibri Light" w:hAnsi="Calibri Light" w:cs="Arial"/>
        <w:sz w:val="16"/>
        <w:szCs w:val="16"/>
      </w:rPr>
      <w:t xml:space="preserve">RFI: </w:t>
    </w:r>
    <w:r w:rsidRPr="00712725">
      <w:rPr>
        <w:rFonts w:ascii="Calibri Light" w:hAnsi="Calibri Light"/>
        <w:sz w:val="16"/>
        <w:szCs w:val="16"/>
      </w:rPr>
      <w:t>2025-0</w:t>
    </w:r>
    <w:r>
      <w:rPr>
        <w:rFonts w:ascii="Calibri Light" w:hAnsi="Calibri Light"/>
        <w:sz w:val="16"/>
        <w:szCs w:val="16"/>
      </w:rPr>
      <w:t>9</w:t>
    </w:r>
    <w:r w:rsidRPr="00712725">
      <w:rPr>
        <w:rFonts w:ascii="Calibri Light" w:hAnsi="Calibri Light"/>
        <w:sz w:val="16"/>
        <w:szCs w:val="16"/>
      </w:rPr>
      <w:t xml:space="preserve"> Plataforma HR - </w:t>
    </w:r>
    <w:r>
      <w:rPr>
        <w:rFonts w:ascii="Calibri Light" w:hAnsi="Calibri Light"/>
        <w:sz w:val="16"/>
        <w:szCs w:val="16"/>
      </w:rPr>
      <w:t>implantación</w:t>
    </w:r>
  </w:p>
  <w:p w14:paraId="7643264F" w14:textId="77777777" w:rsidR="00A330B2" w:rsidRDefault="00A330B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421B0"/>
    <w:multiLevelType w:val="multilevel"/>
    <w:tmpl w:val="41BE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C02272"/>
    <w:multiLevelType w:val="multilevel"/>
    <w:tmpl w:val="6D2A6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817CD3"/>
    <w:multiLevelType w:val="multilevel"/>
    <w:tmpl w:val="ED2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9216902">
    <w:abstractNumId w:val="0"/>
  </w:num>
  <w:num w:numId="2" w16cid:durableId="1417819775">
    <w:abstractNumId w:val="2"/>
  </w:num>
  <w:num w:numId="3" w16cid:durableId="930502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CE0"/>
    <w:rsid w:val="00117905"/>
    <w:rsid w:val="00123374"/>
    <w:rsid w:val="00197D50"/>
    <w:rsid w:val="0024500C"/>
    <w:rsid w:val="002C7FDB"/>
    <w:rsid w:val="00356487"/>
    <w:rsid w:val="003E78BB"/>
    <w:rsid w:val="00542CE0"/>
    <w:rsid w:val="005C2C0D"/>
    <w:rsid w:val="0066612C"/>
    <w:rsid w:val="0067072B"/>
    <w:rsid w:val="006B5AE8"/>
    <w:rsid w:val="00726C0F"/>
    <w:rsid w:val="007767EA"/>
    <w:rsid w:val="007A07B6"/>
    <w:rsid w:val="007E1648"/>
    <w:rsid w:val="007F0458"/>
    <w:rsid w:val="007F6278"/>
    <w:rsid w:val="008304CA"/>
    <w:rsid w:val="008B16AE"/>
    <w:rsid w:val="008E00C7"/>
    <w:rsid w:val="00984B22"/>
    <w:rsid w:val="009E0510"/>
    <w:rsid w:val="00A017AC"/>
    <w:rsid w:val="00A330B2"/>
    <w:rsid w:val="00B44485"/>
    <w:rsid w:val="00BC771A"/>
    <w:rsid w:val="00C61839"/>
    <w:rsid w:val="00D13B8A"/>
    <w:rsid w:val="00E135CD"/>
    <w:rsid w:val="00E30E56"/>
    <w:rsid w:val="00E92F7D"/>
    <w:rsid w:val="00F83428"/>
    <w:rsid w:val="00FE4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0D85D"/>
  <w15:chartTrackingRefBased/>
  <w15:docId w15:val="{36DC1881-F96F-4045-8CEF-A7143F080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1BE"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542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2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2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2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2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2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2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2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2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2CE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2CE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2CE0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2CE0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2CE0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2CE0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2CE0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2CE0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2CE0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542C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2CE0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542C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2CE0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542C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2CE0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542C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2C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2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2CE0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542C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E78B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330B2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A330B2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A330B2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30B2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6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68942D5D55AD54889B97A5804CC7CB7" ma:contentTypeVersion="10" ma:contentTypeDescription="Crear nuevo documento." ma:contentTypeScope="" ma:versionID="fe818d2b08c7a0d4d67750aafabf6274">
  <xsd:schema xmlns:xsd="http://www.w3.org/2001/XMLSchema" xmlns:xs="http://www.w3.org/2001/XMLSchema" xmlns:p="http://schemas.microsoft.com/office/2006/metadata/properties" xmlns:ns2="403c840e-fe4b-4cab-81e0-53fe22c61228" xmlns:ns3="13612990-49cb-4353-8a68-985d58aaefb8" targetNamespace="http://schemas.microsoft.com/office/2006/metadata/properties" ma:root="true" ma:fieldsID="b28e59d5f436eaa38e6a51a8faf4e6ae" ns2:_="" ns3:_="">
    <xsd:import namespace="403c840e-fe4b-4cab-81e0-53fe22c61228"/>
    <xsd:import namespace="13612990-49cb-4353-8a68-985d58aaef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3c840e-fe4b-4cab-81e0-53fe22c612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612990-49cb-4353-8a68-985d58aaefb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C0BE56-1ACC-4AB8-BBC2-9E2CFFF85767}"/>
</file>

<file path=customXml/itemProps2.xml><?xml version="1.0" encoding="utf-8"?>
<ds:datastoreItem xmlns:ds="http://schemas.openxmlformats.org/officeDocument/2006/customXml" ds:itemID="{79EFA7E0-B4E8-42B0-BFAD-72014BF145B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3D17EDD-E36C-4E58-BD17-C13E14B41DF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633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CID CALERO</dc:creator>
  <cp:keywords/>
  <dc:description/>
  <cp:lastModifiedBy>ENRIQUE CID CALERO</cp:lastModifiedBy>
  <cp:revision>22</cp:revision>
  <dcterms:created xsi:type="dcterms:W3CDTF">2025-06-16T14:02:00Z</dcterms:created>
  <dcterms:modified xsi:type="dcterms:W3CDTF">2025-08-04T16:17:00Z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0x010100668942D5D55AD54889B97A5804CC7CB7</vt:lpwstr>
  </property>
</Properties>
</file>