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Royal Alimentos — Ingenio arrocero</w:t>
      </w:r>
    </w:p>
    <w:p>
      <w:pPr>
        <w:spacing w:after="120"/>
      </w:pPr>
      <w:r>
        <w:t xml:space="preserve">Manual de usuario del sistema de gestión. Sirve para operar ventas, compras, caja, inventario y acopio de arroz </w:t>
      </w:r>
      <w:r>
        <w:rPr>
          <w:b/>
          <w:bCs/>
        </w:rPr>
        <w:t xml:space="preserve">sin confundir una venta con dinero en caja</w:t>
      </w:r>
      <w:r>
        <w:t xml:space="preserve">.</w:t>
      </w:r>
    </w:p>
    <w:p>
      <w:pPr>
        <w:spacing w:after="120"/>
      </w:pPr>
      <w:r>
        <w:t xml:space="preserve">Las capturas muestran la interfaz real. El menú de la izquierda se usa en todas las pantallas.</w:t>
      </w:r>
    </w:p>
    <w:p>
      <w:pPr>
        <w:pStyle w:val="Heading2"/>
      </w:pPr>
      <w:r>
        <w:t xml:space="preserve">1. Idea central (léelo antes de operar)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t xml:space="preserve">Concepto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t xml:space="preserve">Qué es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t xml:space="preserve">¿Mueve caja?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rPr>
                <w:b/>
                <w:bCs/>
              </w:rPr>
              <w:t xml:space="preserve">Venta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Documento: se vendió producto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Solo si hay cobro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rPr>
                <w:b/>
                <w:bCs/>
              </w:rPr>
              <w:t xml:space="preserve">Cobranza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Dinero que entra del cliente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Sí (ingreso)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rPr>
                <w:b/>
                <w:bCs/>
              </w:rPr>
              <w:t xml:space="preserve">Compra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Documento: se compró (chala u otro)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Solo si hay pago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rPr>
                <w:b/>
                <w:bCs/>
              </w:rPr>
              <w:t xml:space="preserve">Pago a proveedor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Dinero que sale al proveedor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Sí (egreso)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rPr>
                <w:b/>
                <w:bCs/>
              </w:rPr>
              <w:t xml:space="preserve">Gasto / retiro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Salida de caja de la empresa o del titular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Sí (egreso)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rPr>
                <w:b/>
                <w:bCs/>
              </w:rPr>
              <w:t xml:space="preserve">Anulación de venta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Se cancela el documento, vuelve el stock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Sí, si ya se había cobrado (devolución)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Reglas que no cambian</w:t>
      </w:r>
    </w:p>
    <w:p>
      <w:pPr>
        <w:pStyle w:val="ListParagraph"/>
        <w:numPr>
          <w:ilvl w:val="0"/>
          <w:numId w:val="1"/>
        </w:numPr>
      </w:pPr>
      <w:r>
        <w:t xml:space="preserve">Una </w:t>
      </w:r>
      <w:r>
        <w:rPr>
          <w:b/>
          <w:bCs/>
        </w:rPr>
        <w:t xml:space="preserve">venta no es un ingreso</w:t>
      </w:r>
      <w:r>
        <w:t xml:space="preserve">. El ingreso es el cobro.</w:t>
      </w:r>
    </w:p>
    <w:p>
      <w:pPr>
        <w:pStyle w:val="ListParagraph"/>
        <w:numPr>
          <w:ilvl w:val="0"/>
          <w:numId w:val="1"/>
        </w:numPr>
      </w:pPr>
      <w:r>
        <w:t xml:space="preserve">En esta versión hay </w:t>
      </w:r>
      <w:r>
        <w:rPr>
          <w:b/>
          <w:bCs/>
        </w:rPr>
        <w:t xml:space="preserve">una sola caja abierta</w:t>
      </w:r>
      <w:r>
        <w:t xml:space="preserve">. Para cobrar, pagar o gastar hay que abrir caja.</w:t>
      </w:r>
    </w:p>
    <w:p>
      <w:pPr>
        <w:pStyle w:val="ListParagraph"/>
        <w:numPr>
          <w:ilvl w:val="0"/>
          <w:numId w:val="1"/>
        </w:numPr>
      </w:pPr>
      <w:r>
        <w:t xml:space="preserve">La fecha de la venta la pone el servidor (hoy). No se registra una venta “de ayer”.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Cobrado</w:t>
      </w:r>
      <w:r>
        <w:t xml:space="preserve"> (en dashboard y reportes) es </w:t>
      </w:r>
      <w:r>
        <w:rPr>
          <w:b/>
          <w:bCs/>
        </w:rPr>
        <w:t xml:space="preserve">neto</w:t>
      </w:r>
      <w:r>
        <w:t xml:space="preserve">: cobros menos devoluciones por anulación.</w:t>
      </w:r>
    </w:p>
    <w:p>
      <w:pPr>
        <w:pStyle w:val="ListParagraph"/>
        <w:numPr>
          <w:ilvl w:val="0"/>
          <w:numId w:val="1"/>
        </w:numPr>
      </w:pPr>
      <w:r>
        <w:t xml:space="preserve">El cobro original </w:t>
      </w:r>
      <w:r>
        <w:rPr>
          <w:b/>
          <w:bCs/>
        </w:rPr>
        <w:t xml:space="preserve">no se borra</w:t>
      </w:r>
      <w:r>
        <w:t xml:space="preserve"> del libro de caja: la anulación queda como </w:t>
      </w:r>
      <w:r>
        <w:rPr>
          <w:b/>
          <w:bCs/>
        </w:rPr>
        <w:t xml:space="preserve">egreso de devolución</w:t>
      </w:r>
      <w:r>
        <w:t xml:space="preserve">.</w:t>
      </w:r>
    </w:p>
    <w:p>
      <w:pPr>
        <w:pStyle w:val="Heading2"/>
      </w:pPr>
      <w:r>
        <w:t xml:space="preserve">2. Cómo entrar</w:t>
      </w:r>
    </w:p>
    <w:p>
      <w:pPr>
        <w:pStyle w:val="ListParagraph"/>
        <w:numPr>
          <w:ilvl w:val="0"/>
          <w:numId w:val="2"/>
        </w:numPr>
      </w:pPr>
      <w:r>
        <w:t xml:space="preserve">Abrí el sistema en el navegador.</w:t>
      </w:r>
    </w:p>
    <w:p>
      <w:pPr>
        <w:pStyle w:val="ListParagraph"/>
        <w:numPr>
          <w:ilvl w:val="0"/>
          <w:numId w:val="2"/>
        </w:numPr>
      </w:pPr>
      <w:r>
        <w:t xml:space="preserve">Ingresá </w:t>
      </w:r>
      <w:r>
        <w:rPr>
          <w:b/>
          <w:bCs/>
        </w:rPr>
        <w:t xml:space="preserve">usuario</w:t>
      </w:r>
      <w:r>
        <w:t xml:space="preserve"> y </w:t>
      </w:r>
      <w:r>
        <w:rPr>
          <w:b/>
          <w:bCs/>
        </w:rPr>
        <w:t xml:space="preserve">contraseña</w:t>
      </w:r>
      <w:r>
        <w:t xml:space="preserve"> que te asigne el administrador.</w:t>
      </w:r>
    </w:p>
    <w:p>
      <w:pPr>
        <w:pStyle w:val="ListParagraph"/>
        <w:numPr>
          <w:ilvl w:val="0"/>
          <w:numId w:val="2"/>
        </w:numPr>
      </w:pPr>
      <w:r>
        <w:t xml:space="preserve">En la barra superior: logo, modo claro/oscuro, y el menú de usuario (</w:t>
      </w:r>
      <w:r>
        <w:rPr>
          <w:b/>
          <w:bCs/>
        </w:rPr>
        <w:t xml:space="preserve">Cerrar sesión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Al cerrar sesión aparece un diálogo de confirmación (no el aviso nativo del navegador).</w:t>
      </w:r>
    </w:p>
    <w:p>
      <w:pPr>
        <w:spacing w:before="120" w:after="60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B7280"/>
          <w:sz w:val="18"/>
          <w:szCs w:val="18"/>
        </w:rPr>
        <w:t xml:space="preserve">Inicio de sesión</w:t>
      </w:r>
    </w:p>
    <w:p>
      <w:pPr>
        <w:spacing w:after="120"/>
      </w:pPr>
      <w:r>
        <w:t xml:space="preserve">Si un ícono no dice nada, pasá el mouse: hay </w:t>
      </w:r>
      <w:r>
        <w:rPr>
          <w:b/>
          <w:bCs/>
        </w:rPr>
        <w:t xml:space="preserve">tooltip</w:t>
      </w:r>
      <w:r>
        <w:t xml:space="preserve"> (Ver detalle, Ver PDF, Anular, Exportar a Excel, etc.).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t xml:space="preserve">Color del botón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t xml:space="preserve">Uso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Azul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Ver detalle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Rojo (PDF)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Ver o exportar PDF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Verde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Excel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Rojo (X)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Anular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Naranja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Editar / cerrar caja</w:t>
            </w:r>
          </w:p>
        </w:tc>
      </w:tr>
    </w:tbl>
    <w:p/>
    <w:p>
      <w:pPr>
        <w:pStyle w:val="Heading2"/>
      </w:pPr>
      <w:r>
        <w:t xml:space="preserve">3. Orden de trabajo típico del día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Abrir caja</w:t>
      </w:r>
      <w:r>
        <w:t xml:space="preserve"> (Caja actual) con el efectivo del cajón.</w:t>
      </w:r>
    </w:p>
    <w:p>
      <w:pPr>
        <w:pStyle w:val="ListParagraph"/>
        <w:numPr>
          <w:ilvl w:val="0"/>
          <w:numId w:val="2"/>
        </w:numPr>
      </w:pPr>
      <w:r>
        <w:t xml:space="preserve">Registrar </w:t>
      </w:r>
      <w:r>
        <w:rPr>
          <w:b/>
          <w:bCs/>
        </w:rPr>
        <w:t xml:space="preserve">clientes / proveedores</w:t>
      </w:r>
      <w:r>
        <w:t xml:space="preserve"> si faltan.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Compras</w:t>
      </w:r>
      <w:r>
        <w:t xml:space="preserve"> o </w:t>
      </w:r>
      <w:r>
        <w:rPr>
          <w:b/>
          <w:bCs/>
        </w:rPr>
        <w:t xml:space="preserve">campañas de acopio</w:t>
      </w:r>
      <w:r>
        <w:t xml:space="preserve"> (entra chala al inventario).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Producción</w:t>
      </w:r>
      <w:r>
        <w:t xml:space="preserve"> (chala → arroz pilado).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Ventas</w:t>
      </w:r>
      <w:r>
        <w:t xml:space="preserve"> (sale pilado; cobrás al contado o a crédito).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Cobranzas</w:t>
      </w:r>
      <w:r>
        <w:t xml:space="preserve"> y </w:t>
      </w:r>
      <w:r>
        <w:rPr>
          <w:b/>
          <w:bCs/>
        </w:rPr>
        <w:t xml:space="preserve">pagos a proveedores</w:t>
      </w:r>
      <w:r>
        <w:t xml:space="preserve"> de lo que quedó pendiente.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Gastos</w:t>
      </w:r>
      <w:r>
        <w:t xml:space="preserve"> y </w:t>
      </w:r>
      <w:r>
        <w:rPr>
          <w:b/>
          <w:bCs/>
        </w:rPr>
        <w:t xml:space="preserve">retiros</w:t>
      </w:r>
      <w:r>
        <w:t xml:space="preserve"> si corresponde.</w:t>
      </w:r>
    </w:p>
    <w:p>
      <w:pPr>
        <w:pStyle w:val="ListParagraph"/>
        <w:numPr>
          <w:ilvl w:val="0"/>
          <w:numId w:val="2"/>
        </w:numPr>
      </w:pPr>
      <w:r>
        <w:t xml:space="preserve">Revisar </w:t>
      </w:r>
      <w:r>
        <w:rPr>
          <w:b/>
          <w:bCs/>
        </w:rPr>
        <w:t xml:space="preserve">Dashboard</w:t>
      </w:r>
      <w:r>
        <w:t xml:space="preserve"> e </w:t>
      </w:r>
      <w:r>
        <w:rPr>
          <w:b/>
          <w:bCs/>
        </w:rPr>
        <w:t xml:space="preserve">Ingresos y egresos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Cerrar caja</w:t>
      </w:r>
      <w:r>
        <w:t xml:space="preserve"> (arqueo: contás el dinero y lo comparás con el saldo esperado).</w:t>
      </w:r>
    </w:p>
    <w:p>
      <w:pPr>
        <w:pStyle w:val="Heading2"/>
      </w:pPr>
      <w:r>
        <w:t xml:space="preserve">4. Módulos</w:t>
      </w:r>
    </w:p>
    <w:p>
      <w:pPr>
        <w:pStyle w:val="Heading3"/>
      </w:pPr>
      <w:r>
        <w:t xml:space="preserve">4.1 Dashboard (</w:t>
      </w:r>
      <w:r>
        <w:rPr>
          <w:rFonts w:ascii="Consolas" w:cs="Consolas" w:eastAsia="Consolas" w:hAnsi="Consolas"/>
        </w:rPr>
        <w:t xml:space="preserve">/dashboard</w:t>
      </w:r>
      <w:r>
        <w:t xml:space="preserve">)</w:t>
      </w:r>
    </w:p>
    <w:p>
      <w:pPr>
        <w:spacing w:after="120"/>
      </w:pPr>
      <w:r>
        <w:t xml:space="preserve">Resumen del </w:t>
      </w:r>
      <w:r>
        <w:rPr>
          <w:b/>
          <w:bCs/>
        </w:rPr>
        <w:t xml:space="preserve">día</w:t>
      </w:r>
      <w:r>
        <w:t xml:space="preserve">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t xml:space="preserve">Indicador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t xml:space="preserve">Significado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Ventas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Total vendido hoy, </w:t>
            </w:r>
            <w:r>
              <w:rPr>
                <w:b/>
                <w:bCs/>
              </w:rPr>
              <w:t xml:space="preserve">sin</w:t>
            </w:r>
            <w:r>
              <w:t xml:space="preserve"> documentos anulados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Cobrado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Cobros de clientes </w:t>
            </w:r>
            <w:r>
              <w:rPr>
                <w:b/>
                <w:bCs/>
              </w:rPr>
              <w:t xml:space="preserve">menos</w:t>
            </w:r>
            <w:r>
              <w:t xml:space="preserve"> anulaciones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Por cobrar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Saldos de ventas vigentes (pendiente o parcial)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Efectivo en caja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Cajón: inicial + efectivo − egresos en efectivo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QR / banco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Saldo de la sesión por cobros y pagos QR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Saldo neto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Ingresos − egresos</w:t>
            </w:r>
          </w:p>
        </w:tc>
      </w:tr>
    </w:tbl>
    <w:p/>
    <w:p>
      <w:pPr>
        <w:spacing w:after="120"/>
      </w:pPr>
      <w:r>
        <w:t xml:space="preserve">También ves el gráfico ingresos vs egresos, últimos movimientos y cuentas pendientes. Enlace rápido a </w:t>
      </w:r>
      <w:r>
        <w:rPr>
          <w:b/>
          <w:bCs/>
        </w:rPr>
        <w:t xml:space="preserve">Ingresos y egresos</w:t>
      </w:r>
      <w:r>
        <w:t xml:space="preserve"> y a </w:t>
      </w:r>
      <w:r>
        <w:rPr>
          <w:b/>
          <w:bCs/>
        </w:rPr>
        <w:t xml:space="preserve">Caja actual</w:t>
      </w:r>
      <w:r>
        <w:t xml:space="preserve">.</w:t>
      </w:r>
    </w:p>
    <w:p>
      <w:pPr>
        <w:spacing w:after="120"/>
      </w:pPr>
      <w:r>
        <w:t xml:space="preserve">Si la caja está cerrada, el dashboard avisa: se puede consultar, pero no cobrar ni gastar hasta abrir caja.</w:t>
      </w:r>
    </w:p>
    <w:p>
      <w:pPr>
        <w:spacing w:before="120" w:after="60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B7280"/>
          <w:sz w:val="18"/>
          <w:szCs w:val="18"/>
        </w:rPr>
        <w:t xml:space="preserve">Dashboard</w:t>
      </w:r>
    </w:p>
    <w:p>
      <w:pPr>
        <w:pStyle w:val="Heading3"/>
      </w:pPr>
      <w:r>
        <w:t xml:space="preserve">4.2 Caja actual (</w:t>
      </w:r>
      <w:r>
        <w:rPr>
          <w:rFonts w:ascii="Consolas" w:cs="Consolas" w:eastAsia="Consolas" w:hAnsi="Consolas"/>
        </w:rPr>
        <w:t xml:space="preserve">/caja</w:t>
      </w:r>
      <w:r>
        <w:t xml:space="preserve">)</w:t>
      </w:r>
    </w:p>
    <w:p>
      <w:pPr>
        <w:spacing w:after="120"/>
      </w:pPr>
      <w:r>
        <w:t xml:space="preserve">Libro del cajón. </w:t>
      </w:r>
      <w:r>
        <w:rPr>
          <w:b/>
          <w:bCs/>
        </w:rPr>
        <w:t xml:space="preserve">Solo una caja abierta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Abrir</w:t>
      </w:r>
    </w:p>
    <w:p>
      <w:pPr>
        <w:pStyle w:val="ListParagraph"/>
        <w:numPr>
          <w:ilvl w:val="0"/>
          <w:numId w:val="1"/>
        </w:numPr>
      </w:pPr>
      <w:r>
        <w:t xml:space="preserve">Indica el </w:t>
      </w:r>
      <w:r>
        <w:rPr>
          <w:b/>
          <w:bCs/>
        </w:rPr>
        <w:t xml:space="preserve">saldo inicial</w:t>
      </w:r>
      <w:r>
        <w:t xml:space="preserve"> (efectivo con el que arrancás). No es un ingreso del día.</w:t>
      </w:r>
    </w:p>
    <w:p>
      <w:pPr>
        <w:pStyle w:val="ListParagraph"/>
        <w:numPr>
          <w:ilvl w:val="0"/>
          <w:numId w:val="1"/>
        </w:numPr>
      </w:pPr>
      <w:r>
        <w:t xml:space="preserve">Opcional: observación del turno.</w:t>
      </w:r>
    </w:p>
    <w:p>
      <w:pPr>
        <w:spacing w:after="120"/>
      </w:pPr>
      <w:r>
        <w:rPr>
          <w:b/>
          <w:bCs/>
        </w:rPr>
        <w:t xml:space="preserve">Mientras está abierta</w:t>
      </w:r>
    </w:p>
    <w:p>
      <w:pPr>
        <w:pStyle w:val="ListParagraph"/>
        <w:numPr>
          <w:ilvl w:val="0"/>
          <w:numId w:val="1"/>
        </w:numPr>
      </w:pPr>
      <w:r>
        <w:t xml:space="preserve">Ves saldo inicial, ingresos, egresos, </w:t>
      </w:r>
      <w:r>
        <w:rPr>
          <w:b/>
          <w:bCs/>
        </w:rPr>
        <w:t xml:space="preserve">efectivo en caja</w:t>
      </w:r>
      <w:r>
        <w:t xml:space="preserve">, </w:t>
      </w:r>
      <w:r>
        <w:rPr>
          <w:b/>
          <w:bCs/>
        </w:rPr>
        <w:t xml:space="preserve">QR / banco</w:t>
      </w:r>
      <w:r>
        <w:t xml:space="preserve"> y el total.</w:t>
      </w:r>
    </w:p>
    <w:p>
      <w:pPr>
        <w:pStyle w:val="ListParagraph"/>
        <w:numPr>
          <w:ilvl w:val="0"/>
          <w:numId w:val="1"/>
        </w:numPr>
      </w:pPr>
      <w:r>
        <w:t xml:space="preserve">El </w:t>
      </w:r>
      <w:r>
        <w:rPr>
          <w:b/>
          <w:bCs/>
        </w:rPr>
        <w:t xml:space="preserve">cuadre</w:t>
      </w:r>
      <w:r>
        <w:t xml:space="preserve"> desglosa:</w:t>
      </w:r>
    </w:p>
    <w:p>
      <w:pPr>
        <w:spacing w:after="120"/>
      </w:pPr>
      <w:r>
        <w:t xml:space="preserve">  - Cobros de clientes (brutos)</w:t>
      </w:r>
    </w:p>
    <w:p>
      <w:pPr>
        <w:spacing w:after="120"/>
      </w:pPr>
      <w:r>
        <w:t xml:space="preserve">  - Otros ingresos</w:t>
      </w:r>
    </w:p>
    <w:p>
      <w:pPr>
        <w:spacing w:after="120"/>
      </w:pPr>
      <w:r>
        <w:t xml:space="preserve">  - Pagos a proveedores, gastos, retiros</w:t>
      </w:r>
    </w:p>
    <w:p>
      <w:pPr>
        <w:spacing w:after="120"/>
      </w:pPr>
      <w:r>
        <w:t xml:space="preserve">  - </w:t>
      </w:r>
      <w:r>
        <w:rPr>
          <w:b/>
          <w:bCs/>
        </w:rPr>
        <w:t xml:space="preserve">Devoluciones por anulación</w:t>
      </w:r>
      <w:r>
        <w:t xml:space="preserve"> (restan el mismo canal: efectivo y/o QR)</w:t>
      </w:r>
    </w:p>
    <w:p>
      <w:pPr>
        <w:spacing w:after="120"/>
      </w:pPr>
      <w:r>
        <w:t xml:space="preserve">  - Otros egresos</w:t>
      </w:r>
    </w:p>
    <w:p>
      <w:pPr>
        <w:spacing w:after="120"/>
      </w:pPr>
      <w:r>
        <w:t xml:space="preserve">  - </w:t>
      </w:r>
      <w:r>
        <w:rPr>
          <w:b/>
          <w:bCs/>
        </w:rPr>
        <w:t xml:space="preserve">Efectivo en caja</w:t>
      </w:r>
      <w:r>
        <w:t xml:space="preserve"> = inicial + ingresos efectivo − egresos efectivo</w:t>
      </w:r>
    </w:p>
    <w:p>
      <w:pPr>
        <w:spacing w:after="120"/>
      </w:pPr>
      <w:r>
        <w:t xml:space="preserve">  - </w:t>
      </w:r>
      <w:r>
        <w:rPr>
          <w:b/>
          <w:bCs/>
        </w:rPr>
        <w:t xml:space="preserve">QR / banco</w:t>
      </w:r>
      <w:r>
        <w:t xml:space="preserve"> = ingresos QR − egresos QR (la sesión de QR arranca en 0)</w:t>
      </w:r>
    </w:p>
    <w:p>
      <w:pPr>
        <w:spacing w:after="120"/>
      </w:pPr>
      <w:r>
        <w:t xml:space="preserve">  - </w:t>
      </w:r>
      <w:r>
        <w:rPr>
          <w:b/>
          <w:bCs/>
        </w:rPr>
        <w:t xml:space="preserve">Cobrado neto</w:t>
      </w:r>
      <w:r>
        <w:t xml:space="preserve"> = cobros − devoluciones (indicador; no se suma dos veces)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Por cobrar / por pagar</w:t>
      </w:r>
      <w:r>
        <w:t xml:space="preserve"> son referencia: no están en el cajón.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Nuevo movimiento</w:t>
      </w:r>
      <w:r>
        <w:t xml:space="preserve">: solo ingresos/egresos </w:t>
      </w:r>
      <w:r>
        <w:rPr>
          <w:b/>
          <w:bCs/>
        </w:rPr>
        <w:t xml:space="preserve">manuales</w:t>
      </w:r>
      <w:r>
        <w:t xml:space="preserve"> (otro ingreso, gasto, etc.). Las ventas y compras </w:t>
      </w:r>
      <w:r>
        <w:rPr>
          <w:b/>
          <w:bCs/>
        </w:rPr>
        <w:t xml:space="preserve">no</w:t>
      </w:r>
      <w:r>
        <w:t xml:space="preserve"> se cargan aquí.</w:t>
      </w:r>
    </w:p>
    <w:p>
      <w:pPr>
        <w:pStyle w:val="ListParagraph"/>
        <w:numPr>
          <w:ilvl w:val="0"/>
          <w:numId w:val="1"/>
        </w:numPr>
      </w:pPr>
      <w:r>
        <w:t xml:space="preserve">Las anulaciones de venta se generan solas; no aparecen como categoría manual.</w:t>
      </w:r>
    </w:p>
    <w:p>
      <w:pPr>
        <w:spacing w:after="120"/>
      </w:pPr>
      <w:r>
        <w:rPr>
          <w:b/>
          <w:bCs/>
        </w:rPr>
        <w:t xml:space="preserve">Cerrar / arqueo</w:t>
      </w:r>
    </w:p>
    <w:p>
      <w:pPr>
        <w:pStyle w:val="ListParagraph"/>
        <w:numPr>
          <w:ilvl w:val="0"/>
          <w:numId w:val="1"/>
        </w:numPr>
      </w:pPr>
      <w:r>
        <w:t xml:space="preserve">Contás el </w:t>
      </w:r>
      <w:r>
        <w:rPr>
          <w:b/>
          <w:bCs/>
        </w:rPr>
        <w:t xml:space="preserve">efectivo del cajón</w:t>
      </w:r>
      <w:r>
        <w:t xml:space="preserve"> (el QR no se cuenta: está en el banco).</w:t>
      </w:r>
    </w:p>
    <w:p>
      <w:pPr>
        <w:pStyle w:val="ListParagraph"/>
        <w:numPr>
          <w:ilvl w:val="0"/>
          <w:numId w:val="1"/>
        </w:numPr>
      </w:pPr>
      <w:r>
        <w:t xml:space="preserve">El sistema compara con el </w:t>
      </w:r>
      <w:r>
        <w:rPr>
          <w:b/>
          <w:bCs/>
        </w:rPr>
        <w:t xml:space="preserve">efectivo esperado</w:t>
      </w:r>
      <w:r>
        <w:t xml:space="preserve">: cuadre, faltante o sobrante.</w:t>
      </w:r>
    </w:p>
    <w:p>
      <w:pPr>
        <w:pStyle w:val="ListParagraph"/>
        <w:numPr>
          <w:ilvl w:val="0"/>
          <w:numId w:val="1"/>
        </w:numPr>
      </w:pPr>
      <w:r>
        <w:t xml:space="preserve">Al cerrar se genera el </w:t>
      </w:r>
      <w:r>
        <w:rPr>
          <w:b/>
          <w:bCs/>
        </w:rPr>
        <w:t xml:space="preserve">PDF de arqueo</w:t>
      </w:r>
      <w:r>
        <w:t xml:space="preserve"> en una ventana.</w:t>
      </w:r>
    </w:p>
    <w:p>
      <w:pPr>
        <w:spacing w:after="120"/>
      </w:pPr>
      <w:r>
        <w:t xml:space="preserve">Botones </w:t>
      </w:r>
      <w:r>
        <w:rPr>
          <w:b/>
          <w:bCs/>
        </w:rPr>
        <w:t xml:space="preserve">PDF</w:t>
      </w:r>
      <w:r>
        <w:t xml:space="preserve"> (rojo) y </w:t>
      </w:r>
      <w:r>
        <w:rPr>
          <w:b/>
          <w:bCs/>
        </w:rPr>
        <w:t xml:space="preserve">Excel</w:t>
      </w:r>
      <w:r>
        <w:t xml:space="preserve"> (verde) exportan esta caja.</w:t>
      </w:r>
    </w:p>
    <w:p>
      <w:pPr>
        <w:spacing w:before="120" w:after="60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B7280"/>
          <w:sz w:val="18"/>
          <w:szCs w:val="18"/>
        </w:rPr>
        <w:t xml:space="preserve">Caja actual</w:t>
      </w:r>
    </w:p>
    <w:p>
      <w:pPr>
        <w:pStyle w:val="Heading3"/>
      </w:pPr>
      <w:r>
        <w:t xml:space="preserve">4.3 Historial de cajas (</w:t>
      </w:r>
      <w:r>
        <w:rPr>
          <w:rFonts w:ascii="Consolas" w:cs="Consolas" w:eastAsia="Consolas" w:hAnsi="Consolas"/>
        </w:rPr>
        <w:t xml:space="preserve">/caja/historial</w:t>
      </w:r>
      <w:r>
        <w:t xml:space="preserve">)</w:t>
      </w:r>
    </w:p>
    <w:p>
      <w:pPr>
        <w:spacing w:after="120"/>
      </w:pPr>
      <w:r>
        <w:t xml:space="preserve">Cajas anteriores (abiertas o cerradas). Filtro por fechas y estado. Podés ver el detalle, el PDF del arqueo y el Excel.</w:t>
      </w:r>
    </w:p>
    <w:p>
      <w:pPr>
        <w:spacing w:before="120" w:after="60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B7280"/>
          <w:sz w:val="18"/>
          <w:szCs w:val="18"/>
        </w:rPr>
        <w:t xml:space="preserve">Historial de cajas</w:t>
      </w:r>
    </w:p>
    <w:p>
      <w:pPr>
        <w:pStyle w:val="Heading3"/>
      </w:pPr>
      <w:r>
        <w:t xml:space="preserve">4.4 Ventas (</w:t>
      </w:r>
      <w:r>
        <w:rPr>
          <w:rFonts w:ascii="Consolas" w:cs="Consolas" w:eastAsia="Consolas" w:hAnsi="Consolas"/>
        </w:rPr>
        <w:t xml:space="preserve">/ventas</w:t>
      </w:r>
      <w:r>
        <w:t xml:space="preserve">)</w:t>
      </w:r>
    </w:p>
    <w:p>
      <w:pPr>
        <w:spacing w:after="120"/>
      </w:pPr>
      <w:r>
        <w:t xml:space="preserve">Registro de lo </w:t>
      </w:r>
      <w:r>
        <w:rPr>
          <w:b/>
          <w:bCs/>
        </w:rPr>
        <w:t xml:space="preserve">vendido</w:t>
      </w:r>
      <w:r>
        <w:t xml:space="preserve">. Baja inventario si la línea tiene producto (arroz pelado, etc.).</w:t>
      </w:r>
    </w:p>
    <w:p>
      <w:pPr>
        <w:spacing w:after="120"/>
      </w:pPr>
      <w:r>
        <w:rPr>
          <w:b/>
          <w:bCs/>
        </w:rPr>
        <w:t xml:space="preserve">Nueva venta</w:t>
      </w:r>
    </w:p>
    <w:p>
      <w:pPr>
        <w:pStyle w:val="ListParagraph"/>
        <w:numPr>
          <w:ilvl w:val="0"/>
          <w:numId w:val="2"/>
        </w:numPr>
      </w:pPr>
      <w:r>
        <w:t xml:space="preserve">Elegí </w:t>
      </w:r>
      <w:r>
        <w:rPr>
          <w:b/>
          <w:bCs/>
        </w:rPr>
        <w:t xml:space="preserve">cliente</w:t>
      </w:r>
      <w:r>
        <w:t xml:space="preserve"> (o creá uno rápido).</w:t>
      </w:r>
    </w:p>
    <w:p>
      <w:pPr>
        <w:pStyle w:val="ListParagraph"/>
        <w:numPr>
          <w:ilvl w:val="0"/>
          <w:numId w:val="2"/>
        </w:numPr>
      </w:pPr>
      <w:r>
        <w:t xml:space="preserve">Agregá líneas: producto del inventario o un concepto escrito.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Contado</w:t>
      </w:r>
      <w:r>
        <w:t xml:space="preserve">: el pago inicial cubre el total → entra a caja y queda </w:t>
      </w:r>
      <w:r>
        <w:rPr>
          <w:b/>
          <w:bCs/>
        </w:rPr>
        <w:t xml:space="preserve">PAGADA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Crédito</w:t>
      </w:r>
      <w:r>
        <w:t xml:space="preserve">: pago 0 o un abono → queda </w:t>
      </w:r>
      <w:r>
        <w:rPr>
          <w:b/>
          <w:bCs/>
        </w:rPr>
        <w:t xml:space="preserve">PENDIENTE</w:t>
      </w:r>
      <w:r>
        <w:t xml:space="preserve"> o </w:t>
      </w:r>
      <w:r>
        <w:rPr>
          <w:b/>
          <w:bCs/>
        </w:rPr>
        <w:t xml:space="preserve">PARCIAL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Método de pago: tarjetas </w:t>
      </w:r>
      <w:r>
        <w:rPr>
          <w:b/>
          <w:bCs/>
        </w:rPr>
        <w:t xml:space="preserve">QR / Efectivo / Mixto</w:t>
      </w:r>
      <w:r>
        <w:t xml:space="preserve">. Mixto pide cuánto va a QR (banco) y cuánto a efectivo (cajón).</w:t>
      </w:r>
    </w:p>
    <w:p>
      <w:pPr>
        <w:pStyle w:val="ListParagraph"/>
        <w:numPr>
          <w:ilvl w:val="0"/>
          <w:numId w:val="2"/>
        </w:numPr>
      </w:pPr>
      <w:r>
        <w:t xml:space="preserve">Al guardar se abre la </w:t>
      </w:r>
      <w:r>
        <w:rPr>
          <w:b/>
          <w:bCs/>
        </w:rPr>
        <w:t xml:space="preserve">nota de venta en PDF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Estados</w:t>
      </w:r>
    </w:p>
    <w:p>
      <w:pPr>
        <w:pStyle w:val="ListParagraph"/>
        <w:numPr>
          <w:ilvl w:val="0"/>
          <w:numId w:val="1"/>
        </w:numPr>
      </w:pPr>
      <w:r>
        <w:t xml:space="preserve">Pendiente: no se cobró nada.</w:t>
      </w:r>
    </w:p>
    <w:p>
      <w:pPr>
        <w:pStyle w:val="ListParagraph"/>
        <w:numPr>
          <w:ilvl w:val="0"/>
          <w:numId w:val="1"/>
        </w:numPr>
      </w:pPr>
      <w:r>
        <w:t xml:space="preserve">Parcial: hay abono y saldo.</w:t>
      </w:r>
    </w:p>
    <w:p>
      <w:pPr>
        <w:pStyle w:val="ListParagraph"/>
        <w:numPr>
          <w:ilvl w:val="0"/>
          <w:numId w:val="1"/>
        </w:numPr>
      </w:pPr>
      <w:r>
        <w:t xml:space="preserve">Pagada: saldo 0.</w:t>
      </w:r>
    </w:p>
    <w:p>
      <w:pPr>
        <w:pStyle w:val="ListParagraph"/>
        <w:numPr>
          <w:ilvl w:val="0"/>
          <w:numId w:val="1"/>
        </w:numPr>
      </w:pPr>
      <w:r>
        <w:t xml:space="preserve">Anulada: no suma en totales; el stock vuelve.</w:t>
      </w:r>
    </w:p>
    <w:p>
      <w:pPr>
        <w:spacing w:after="120"/>
      </w:pPr>
      <w:r>
        <w:rPr>
          <w:b/>
          <w:bCs/>
        </w:rPr>
        <w:t xml:space="preserve">Acciones de la fila</w:t>
      </w:r>
    </w:p>
    <w:p>
      <w:pPr>
        <w:pStyle w:val="ListParagraph"/>
        <w:numPr>
          <w:ilvl w:val="0"/>
          <w:numId w:val="1"/>
        </w:numPr>
      </w:pPr>
      <w:r>
        <w:t xml:space="preserve">Ojo: ver detalle y cobranzas de esa venta.</w:t>
      </w:r>
    </w:p>
    <w:p>
      <w:pPr>
        <w:pStyle w:val="ListParagraph"/>
        <w:numPr>
          <w:ilvl w:val="0"/>
          <w:numId w:val="1"/>
        </w:numPr>
      </w:pPr>
      <w:r>
        <w:t xml:space="preserve">PDF: reimprimir la nota.</w:t>
      </w:r>
    </w:p>
    <w:p>
      <w:pPr>
        <w:pStyle w:val="ListParagraph"/>
        <w:numPr>
          <w:ilvl w:val="0"/>
          <w:numId w:val="1"/>
        </w:numPr>
      </w:pPr>
      <w:r>
        <w:t xml:space="preserve">X: </w:t>
      </w:r>
      <w:r>
        <w:rPr>
          <w:b/>
          <w:bCs/>
        </w:rPr>
        <w:t xml:space="preserve">anular</w:t>
      </w:r>
      <w:r>
        <w:t xml:space="preserve">. Devuelve stock. Si había cobro, sale un egreso de caja (hace falta caja abierta).</w:t>
      </w:r>
    </w:p>
    <w:p>
      <w:pPr>
        <w:spacing w:after="120"/>
      </w:pPr>
      <w:r>
        <w:t xml:space="preserve">No se edita una venta ya registrada: se anula y se carga de nuevo si hace falta.</w:t>
      </w:r>
    </w:p>
    <w:p>
      <w:pPr>
        <w:spacing w:before="120" w:after="60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B7280"/>
          <w:sz w:val="18"/>
          <w:szCs w:val="18"/>
        </w:rPr>
        <w:t xml:space="preserve">Ventas</w:t>
      </w:r>
    </w:p>
    <w:p>
      <w:pPr>
        <w:pStyle w:val="Heading3"/>
      </w:pPr>
      <w:r>
        <w:t xml:space="preserve">4.5 Cobranzas (</w:t>
      </w:r>
      <w:r>
        <w:rPr>
          <w:rFonts w:ascii="Consolas" w:cs="Consolas" w:eastAsia="Consolas" w:hAnsi="Consolas"/>
        </w:rPr>
        <w:t xml:space="preserve">/cobranzas</w:t>
      </w:r>
      <w:r>
        <w:t xml:space="preserve">)</w:t>
      </w:r>
    </w:p>
    <w:p>
      <w:pPr>
        <w:spacing w:after="120"/>
      </w:pPr>
      <w:r>
        <w:t xml:space="preserve">Pagos de clientes </w:t>
      </w:r>
      <w:r>
        <w:rPr>
          <w:b/>
          <w:bCs/>
        </w:rPr>
        <w:t xml:space="preserve">después</w:t>
      </w:r>
      <w:r>
        <w:t xml:space="preserve"> de una venta a crédito o parcial.</w:t>
      </w:r>
    </w:p>
    <w:p>
      <w:pPr>
        <w:pStyle w:val="ListParagraph"/>
        <w:numPr>
          <w:ilvl w:val="0"/>
          <w:numId w:val="1"/>
        </w:numPr>
      </w:pPr>
      <w:r>
        <w:t xml:space="preserve">Elegí la venta con saldo, el monto, el método y registrá.</w:t>
      </w:r>
    </w:p>
    <w:p>
      <w:pPr>
        <w:pStyle w:val="ListParagraph"/>
        <w:numPr>
          <w:ilvl w:val="0"/>
          <w:numId w:val="1"/>
        </w:numPr>
      </w:pPr>
      <w:r>
        <w:t xml:space="preserve">El dinero entra a caja y baja el saldo de la venta.</w:t>
      </w:r>
    </w:p>
    <w:p>
      <w:pPr>
        <w:pStyle w:val="ListParagraph"/>
        <w:numPr>
          <w:ilvl w:val="0"/>
          <w:numId w:val="1"/>
        </w:numPr>
      </w:pPr>
      <w:r>
        <w:t xml:space="preserve">Tras cobrar se puede abrir el PDF de la </w:t>
      </w:r>
      <w:r>
        <w:rPr>
          <w:b/>
          <w:bCs/>
        </w:rPr>
        <w:t xml:space="preserve">nota de venta</w:t>
      </w:r>
      <w:r>
        <w:t xml:space="preserve"> actualizada.</w:t>
      </w:r>
    </w:p>
    <w:p>
      <w:pPr>
        <w:spacing w:after="120"/>
      </w:pPr>
      <w:r>
        <w:t xml:space="preserve">Arriba está </w:t>
      </w:r>
      <w:r>
        <w:rPr>
          <w:b/>
          <w:bCs/>
        </w:rPr>
        <w:t xml:space="preserve">Por cobrar</w:t>
      </w:r>
      <w:r>
        <w:t xml:space="preserve"> (quién debe y cuándo vence). Abajo, el listado de cobros ya registrados, con búsqueda y exportar PDF/Excel.</w:t>
      </w:r>
    </w:p>
    <w:p>
      <w:pPr>
        <w:spacing w:before="120" w:after="60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B7280"/>
          <w:sz w:val="18"/>
          <w:szCs w:val="18"/>
        </w:rPr>
        <w:t xml:space="preserve">Cobranzas</w:t>
      </w:r>
    </w:p>
    <w:p>
      <w:pPr>
        <w:pStyle w:val="Heading3"/>
      </w:pPr>
      <w:r>
        <w:t xml:space="preserve">4.6 Clientes (</w:t>
      </w:r>
      <w:r>
        <w:rPr>
          <w:rFonts w:ascii="Consolas" w:cs="Consolas" w:eastAsia="Consolas" w:hAnsi="Consolas"/>
        </w:rPr>
        <w:t xml:space="preserve">/clientes</w:t>
      </w:r>
      <w:r>
        <w:t xml:space="preserve">)</w:t>
      </w:r>
    </w:p>
    <w:p>
      <w:pPr>
        <w:spacing w:after="120"/>
      </w:pPr>
      <w:r>
        <w:t xml:space="preserve">Agenda de compradores.</w:t>
      </w:r>
    </w:p>
    <w:p>
      <w:pPr>
        <w:pStyle w:val="ListParagraph"/>
        <w:numPr>
          <w:ilvl w:val="0"/>
          <w:numId w:val="1"/>
        </w:numPr>
      </w:pPr>
      <w:r>
        <w:t xml:space="preserve">Alta / edición: nombre, NIT/CI, teléfono, dirección, foto opcional, activo/inactivo.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Cuenta del cliente</w:t>
      </w:r>
      <w:r>
        <w:t xml:space="preserve"> (ícono de libro): extracto de ventas (incluidas anuladas) y cobranzas, con total, cobrado y pendiente de las vigentes.</w:t>
      </w:r>
    </w:p>
    <w:p>
      <w:pPr>
        <w:spacing w:after="120"/>
      </w:pPr>
      <w:r>
        <w:t xml:space="preserve">Desde </w:t>
      </w:r>
      <w:r>
        <w:rPr>
          <w:b/>
          <w:bCs/>
        </w:rPr>
        <w:t xml:space="preserve">Nueva venta</w:t>
      </w:r>
      <w:r>
        <w:t xml:space="preserve"> también se puede crear un cliente al vuelo.</w:t>
      </w:r>
    </w:p>
    <w:p>
      <w:pPr>
        <w:spacing w:before="120" w:after="60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B7280"/>
          <w:sz w:val="18"/>
          <w:szCs w:val="18"/>
        </w:rPr>
        <w:t xml:space="preserve">Clientes</w:t>
      </w:r>
    </w:p>
    <w:p>
      <w:pPr>
        <w:pStyle w:val="Heading3"/>
      </w:pPr>
      <w:r>
        <w:t xml:space="preserve">4.7 Compras (</w:t>
      </w:r>
      <w:r>
        <w:rPr>
          <w:rFonts w:ascii="Consolas" w:cs="Consolas" w:eastAsia="Consolas" w:hAnsi="Consolas"/>
        </w:rPr>
        <w:t xml:space="preserve">/compras</w:t>
      </w:r>
      <w:r>
        <w:t xml:space="preserve">)</w:t>
      </w:r>
    </w:p>
    <w:p>
      <w:pPr>
        <w:spacing w:after="120"/>
      </w:pPr>
      <w:r>
        <w:t xml:space="preserve">Compra a proveedor. Si la línea tiene producto (chala), </w:t>
      </w:r>
      <w:r>
        <w:rPr>
          <w:b/>
          <w:bCs/>
        </w:rPr>
        <w:t xml:space="preserve">entra al inventario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Igual lógica que ventas: pago al registrar o queda por pagar.</w:t>
      </w:r>
    </w:p>
    <w:p>
      <w:pPr>
        <w:pStyle w:val="ListParagraph"/>
        <w:numPr>
          <w:ilvl w:val="0"/>
          <w:numId w:val="1"/>
        </w:numPr>
      </w:pPr>
      <w:r>
        <w:t xml:space="preserve">PDF: </w:t>
      </w:r>
      <w:r>
        <w:rPr>
          <w:b/>
          <w:bCs/>
        </w:rPr>
        <w:t xml:space="preserve">nota de compra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Una compra pendiente </w:t>
      </w:r>
      <w:r>
        <w:rPr>
          <w:b/>
          <w:bCs/>
        </w:rPr>
        <w:t xml:space="preserve">no</w:t>
      </w:r>
      <w:r>
        <w:t xml:space="preserve"> es un egreso hasta el pago.</w:t>
      </w:r>
    </w:p>
    <w:p>
      <w:pPr>
        <w:spacing w:after="120"/>
      </w:pPr>
      <w:r>
        <w:t xml:space="preserve">En esta versión </w:t>
      </w:r>
      <w:r>
        <w:rPr>
          <w:b/>
          <w:bCs/>
        </w:rPr>
        <w:t xml:space="preserve">no</w:t>
      </w:r>
      <w:r>
        <w:t xml:space="preserve"> hay anulación de compra.</w:t>
      </w:r>
    </w:p>
    <w:p>
      <w:pPr>
        <w:spacing w:before="120" w:after="60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B7280"/>
          <w:sz w:val="18"/>
          <w:szCs w:val="18"/>
        </w:rPr>
        <w:t xml:space="preserve">Compras</w:t>
      </w:r>
    </w:p>
    <w:p>
      <w:pPr>
        <w:pStyle w:val="Heading3"/>
      </w:pPr>
      <w:r>
        <w:t xml:space="preserve">4.8 Pagos a proveedores (</w:t>
      </w:r>
      <w:r>
        <w:rPr>
          <w:rFonts w:ascii="Consolas" w:cs="Consolas" w:eastAsia="Consolas" w:hAnsi="Consolas"/>
        </w:rPr>
        <w:t xml:space="preserve">/pagos</w:t>
      </w:r>
      <w:r>
        <w:t xml:space="preserve">)</w:t>
      </w:r>
    </w:p>
    <w:p>
      <w:pPr>
        <w:spacing w:after="120"/>
      </w:pPr>
      <w:r>
        <w:t xml:space="preserve">Egreso de caja contra una compra con saldo. Baja el pendiente de la compra.</w:t>
      </w:r>
    </w:p>
    <w:p>
      <w:pPr>
        <w:spacing w:before="120" w:after="60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B7280"/>
          <w:sz w:val="18"/>
          <w:szCs w:val="18"/>
        </w:rPr>
        <w:t xml:space="preserve">Pagos a proveedores</w:t>
      </w:r>
    </w:p>
    <w:p>
      <w:pPr>
        <w:pStyle w:val="Heading3"/>
      </w:pPr>
      <w:r>
        <w:t xml:space="preserve">4.9 Proveedores (</w:t>
      </w:r>
      <w:r>
        <w:rPr>
          <w:rFonts w:ascii="Consolas" w:cs="Consolas" w:eastAsia="Consolas" w:hAnsi="Consolas"/>
        </w:rPr>
        <w:t xml:space="preserve">/proveedores</w:t>
      </w:r>
      <w:r>
        <w:t xml:space="preserve">)</w:t>
      </w:r>
    </w:p>
    <w:p>
      <w:pPr>
        <w:spacing w:after="120"/>
      </w:pPr>
      <w:r>
        <w:t xml:space="preserve">Quiénes venden chala, insumos o servicios. Alta, edición y estado activo/inactivo. Desde el menú de cada fila se ve la </w:t>
      </w:r>
      <w:r>
        <w:rPr>
          <w:b/>
          <w:bCs/>
        </w:rPr>
        <w:t xml:space="preserve">cuenta del productor</w:t>
      </w:r>
      <w:r>
        <w:t xml:space="preserve"> (kardex de compras y pagos).</w:t>
      </w:r>
    </w:p>
    <w:p>
      <w:pPr>
        <w:spacing w:before="120" w:after="60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B7280"/>
          <w:sz w:val="18"/>
          <w:szCs w:val="18"/>
        </w:rPr>
        <w:t xml:space="preserve">Proveedores</w:t>
      </w:r>
    </w:p>
    <w:p>
      <w:pPr>
        <w:pStyle w:val="Heading3"/>
      </w:pPr>
      <w:r>
        <w:t xml:space="preserve">4.10 Gastos de empresa (</w:t>
      </w:r>
      <w:r>
        <w:rPr>
          <w:rFonts w:ascii="Consolas" w:cs="Consolas" w:eastAsia="Consolas" w:hAnsi="Consolas"/>
        </w:rPr>
        <w:t xml:space="preserve">/gastos</w:t>
      </w:r>
      <w:r>
        <w:t xml:space="preserve">)</w:t>
      </w:r>
    </w:p>
    <w:p>
      <w:pPr>
        <w:spacing w:after="120"/>
      </w:pPr>
      <w:r>
        <w:t xml:space="preserve">Salidas de caja de la operación (combustible, energía, mantenimiento, etc.).</w:t>
      </w:r>
    </w:p>
    <w:p>
      <w:pPr>
        <w:pStyle w:val="ListParagraph"/>
        <w:numPr>
          <w:ilvl w:val="0"/>
          <w:numId w:val="1"/>
        </w:numPr>
      </w:pPr>
      <w:r>
        <w:t xml:space="preserve">Categoría, monto, método, si afecta caja.</w:t>
      </w:r>
    </w:p>
    <w:p>
      <w:pPr>
        <w:pStyle w:val="ListParagraph"/>
        <w:numPr>
          <w:ilvl w:val="0"/>
          <w:numId w:val="1"/>
        </w:numPr>
      </w:pPr>
      <w:r>
        <w:t xml:space="preserve">Requiere caja abierta.</w:t>
      </w:r>
    </w:p>
    <w:p>
      <w:pPr>
        <w:pStyle w:val="ListParagraph"/>
        <w:numPr>
          <w:ilvl w:val="0"/>
          <w:numId w:val="1"/>
        </w:numPr>
      </w:pPr>
      <w:r>
        <w:t xml:space="preserve">No uses este módulo para “cargar una venta”.</w:t>
      </w:r>
    </w:p>
    <w:p>
      <w:pPr>
        <w:pStyle w:val="ListParagraph"/>
        <w:numPr>
          <w:ilvl w:val="0"/>
          <w:numId w:val="1"/>
        </w:numPr>
      </w:pPr>
      <w:r>
        <w:t xml:space="preserve">A crédito no sale de caja hasta que registres el </w:t>
      </w:r>
      <w:r>
        <w:rPr>
          <w:b/>
          <w:bCs/>
        </w:rPr>
        <w:t xml:space="preserve">pago</w:t>
      </w:r>
      <w:r>
        <w:t xml:space="preserve"> en Cuentas por pagar (misma pantalla).</w:t>
      </w:r>
    </w:p>
    <w:p>
      <w:pPr>
        <w:spacing w:before="120" w:after="60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B7280"/>
          <w:sz w:val="18"/>
          <w:szCs w:val="18"/>
        </w:rPr>
        <w:t xml:space="preserve">Gastos de empresa</w:t>
      </w:r>
    </w:p>
    <w:p>
      <w:pPr>
        <w:pStyle w:val="Heading3"/>
      </w:pPr>
      <w:r>
        <w:t xml:space="preserve">4.11 Retiros personales (</w:t>
      </w:r>
      <w:r>
        <w:rPr>
          <w:rFonts w:ascii="Consolas" w:cs="Consolas" w:eastAsia="Consolas" w:hAnsi="Consolas"/>
        </w:rPr>
        <w:t xml:space="preserve">/retiros</w:t>
      </w:r>
      <w:r>
        <w:t xml:space="preserve">)</w:t>
      </w:r>
    </w:p>
    <w:p>
      <w:pPr>
        <w:spacing w:after="120"/>
      </w:pPr>
      <w:r>
        <w:t xml:space="preserve">Dinero que sale de caja para el titular u otro retiro personal. Misma mecánica que gastos, con tipo </w:t>
      </w:r>
      <w:r>
        <w:rPr>
          <w:b/>
          <w:bCs/>
        </w:rPr>
        <w:t xml:space="preserve">retiro</w:t>
      </w:r>
      <w:r>
        <w:t xml:space="preserve">.</w:t>
      </w:r>
    </w:p>
    <w:p>
      <w:pPr>
        <w:spacing w:before="120" w:after="60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B7280"/>
          <w:sz w:val="18"/>
          <w:szCs w:val="18"/>
        </w:rPr>
        <w:t xml:space="preserve">Retiros personales</w:t>
      </w:r>
    </w:p>
    <w:p>
      <w:pPr>
        <w:pStyle w:val="Heading3"/>
      </w:pPr>
      <w:r>
        <w:t xml:space="preserve">4.12 Ingresos y egresos (</w:t>
      </w:r>
      <w:r>
        <w:rPr>
          <w:rFonts w:ascii="Consolas" w:cs="Consolas" w:eastAsia="Consolas" w:hAnsi="Consolas"/>
        </w:rPr>
        <w:t xml:space="preserve">/ingresos-egresos</w:t>
      </w:r>
      <w:r>
        <w:t xml:space="preserve">)</w:t>
      </w:r>
    </w:p>
    <w:p>
      <w:pPr>
        <w:spacing w:after="120"/>
      </w:pPr>
      <w:r>
        <w:t xml:space="preserve">Libro de </w:t>
      </w:r>
      <w:r>
        <w:rPr>
          <w:b/>
          <w:bCs/>
        </w:rPr>
        <w:t xml:space="preserve">todos</w:t>
      </w:r>
      <w:r>
        <w:t xml:space="preserve"> los movimientos de caja del período (no solo “hoy”).</w:t>
      </w:r>
    </w:p>
    <w:p>
      <w:pPr>
        <w:pStyle w:val="ListParagraph"/>
        <w:numPr>
          <w:ilvl w:val="0"/>
          <w:numId w:val="1"/>
        </w:numPr>
      </w:pPr>
      <w:r>
        <w:t xml:space="preserve">Filtros: tipo (ingreso/egreso), origen (venta, cobranza, gasto…), método.</w:t>
      </w:r>
    </w:p>
    <w:p>
      <w:pPr>
        <w:pStyle w:val="ListParagraph"/>
        <w:numPr>
          <w:ilvl w:val="0"/>
          <w:numId w:val="1"/>
        </w:numPr>
      </w:pPr>
      <w:r>
        <w:t xml:space="preserve">KPIs: ingresos, egresos, saldo neto, </w:t>
      </w:r>
      <w:r>
        <w:rPr>
          <w:b/>
          <w:bCs/>
        </w:rPr>
        <w:t xml:space="preserve">cobrado neto</w:t>
      </w:r>
      <w:r>
        <w:t xml:space="preserve">, por cobrar, por pagar.</w:t>
      </w:r>
    </w:p>
    <w:p>
      <w:pPr>
        <w:pStyle w:val="ListParagraph"/>
        <w:numPr>
          <w:ilvl w:val="0"/>
          <w:numId w:val="1"/>
        </w:numPr>
      </w:pPr>
      <w:r>
        <w:t xml:space="preserve">El concepto suele enlazar al documento de origen (por ejemplo la venta).</w:t>
      </w:r>
    </w:p>
    <w:p>
      <w:pPr>
        <w:spacing w:before="120" w:after="60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B7280"/>
          <w:sz w:val="18"/>
          <w:szCs w:val="18"/>
        </w:rPr>
        <w:t xml:space="preserve">Ingresos y egresos</w:t>
      </w:r>
    </w:p>
    <w:p>
      <w:pPr>
        <w:pStyle w:val="Heading3"/>
      </w:pPr>
      <w:r>
        <w:t xml:space="preserve">4.13 Inventario (</w:t>
      </w:r>
      <w:r>
        <w:rPr>
          <w:rFonts w:ascii="Consolas" w:cs="Consolas" w:eastAsia="Consolas" w:hAnsi="Consolas"/>
        </w:rPr>
        <w:t xml:space="preserve">/inventario</w:t>
      </w:r>
      <w:r>
        <w:t xml:space="preserve">)</w:t>
      </w:r>
    </w:p>
    <w:p>
      <w:pPr>
        <w:spacing w:after="120"/>
      </w:pPr>
      <w:r>
        <w:t xml:space="preserve">Productos, stock, mínimo y precios de referencia.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Nuevo / editar</w:t>
      </w:r>
      <w:r>
        <w:t xml:space="preserve"> producto (nombre, categoría, unidad, precios, stock inicial solo al crear, imagen).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Ajustar stock</w:t>
      </w:r>
      <w:r>
        <w:t xml:space="preserve">: corrección con observación (queda en kardex).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Kardex</w:t>
      </w:r>
      <w:r>
        <w:t xml:space="preserve">: historial de entradas y salidas (venta, compra, producción, anulación, ajuste).</w:t>
      </w:r>
    </w:p>
    <w:p>
      <w:pPr>
        <w:pStyle w:val="ListParagraph"/>
        <w:numPr>
          <w:ilvl w:val="0"/>
          <w:numId w:val="1"/>
        </w:numPr>
      </w:pPr>
      <w:r>
        <w:t xml:space="preserve">Si el stock está bajo el mínimo, se marca en rojo.</w:t>
      </w:r>
    </w:p>
    <w:p>
      <w:pPr>
        <w:spacing w:after="120"/>
      </w:pPr>
      <w:r>
        <w:t xml:space="preserve">La venta </w:t>
      </w:r>
      <w:r>
        <w:rPr>
          <w:b/>
          <w:bCs/>
        </w:rPr>
        <w:t xml:space="preserve">descuenta</w:t>
      </w:r>
      <w:r>
        <w:t xml:space="preserve"> stock; la compra o el acopio </w:t>
      </w:r>
      <w:r>
        <w:rPr>
          <w:b/>
          <w:bCs/>
        </w:rPr>
        <w:t xml:space="preserve">suman</w:t>
      </w:r>
      <w:r>
        <w:t xml:space="preserve">; anular una venta </w:t>
      </w:r>
      <w:r>
        <w:rPr>
          <w:b/>
          <w:bCs/>
        </w:rPr>
        <w:t xml:space="preserve">devuelve</w:t>
      </w:r>
      <w:r>
        <w:t xml:space="preserve">.</w:t>
      </w:r>
    </w:p>
    <w:p>
      <w:pPr>
        <w:spacing w:before="120" w:after="60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B7280"/>
          <w:sz w:val="18"/>
          <w:szCs w:val="18"/>
        </w:rPr>
        <w:t xml:space="preserve">Inventario</w:t>
      </w:r>
    </w:p>
    <w:p>
      <w:pPr>
        <w:pStyle w:val="Heading3"/>
      </w:pPr>
      <w:r>
        <w:t xml:space="preserve">4.14 Bolsas y empaques (</w:t>
      </w:r>
      <w:r>
        <w:rPr>
          <w:rFonts w:ascii="Consolas" w:cs="Consolas" w:eastAsia="Consolas" w:hAnsi="Consolas"/>
        </w:rPr>
        <w:t xml:space="preserve">/empaques</w:t>
      </w:r>
      <w:r>
        <w:t xml:space="preserve">)</w:t>
      </w:r>
    </w:p>
    <w:p>
      <w:pPr>
        <w:spacing w:after="120"/>
      </w:pPr>
      <w:r>
        <w:t xml:space="preserve">Tipos de bolsa (arpillera, plástica, etc.). </w:t>
      </w:r>
      <w:r>
        <w:rPr>
          <w:b/>
          <w:bCs/>
        </w:rPr>
        <w:t xml:space="preserve">No se mezcla con el arroz.</w:t>
      </w:r>
    </w:p>
    <w:p>
      <w:pPr>
        <w:pStyle w:val="ListParagraph"/>
        <w:numPr>
          <w:ilvl w:val="0"/>
          <w:numId w:val="1"/>
        </w:numPr>
      </w:pPr>
      <w:r>
        <w:t xml:space="preserve">Alta de tipo de bolsa.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Entrada</w:t>
      </w:r>
      <w:r>
        <w:t xml:space="preserve"> y </w:t>
      </w:r>
      <w:r>
        <w:rPr>
          <w:b/>
          <w:bCs/>
        </w:rPr>
        <w:t xml:space="preserve">salida</w:t>
      </w:r>
      <w:r>
        <w:t xml:space="preserve"> con existencia = entradas − salidas.</w:t>
      </w:r>
    </w:p>
    <w:p>
      <w:pPr>
        <w:pStyle w:val="ListParagraph"/>
        <w:numPr>
          <w:ilvl w:val="0"/>
          <w:numId w:val="1"/>
        </w:numPr>
      </w:pPr>
      <w:r>
        <w:t xml:space="preserve">Si está bajo el mínimo, la existencia se marca en rojo.</w:t>
      </w:r>
    </w:p>
    <w:p>
      <w:pPr>
        <w:spacing w:before="120" w:after="60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B7280"/>
          <w:sz w:val="18"/>
          <w:szCs w:val="18"/>
        </w:rPr>
        <w:t xml:space="preserve">Bolsas y empaques</w:t>
      </w:r>
    </w:p>
    <w:p>
      <w:pPr>
        <w:pStyle w:val="Heading3"/>
      </w:pPr>
      <w:r>
        <w:t xml:space="preserve">4.15 Campañas de acopio (</w:t>
      </w:r>
      <w:r>
        <w:rPr>
          <w:rFonts w:ascii="Consolas" w:cs="Consolas" w:eastAsia="Consolas" w:hAnsi="Consolas"/>
        </w:rPr>
        <w:t xml:space="preserve">/campanas</w:t>
      </w:r>
      <w:r>
        <w:t xml:space="preserve">)</w:t>
      </w:r>
    </w:p>
    <w:p>
      <w:pPr>
        <w:spacing w:after="120"/>
      </w:pPr>
      <w:r>
        <w:t xml:space="preserve">Compra de </w:t>
      </w:r>
      <w:r>
        <w:rPr>
          <w:b/>
          <w:bCs/>
        </w:rPr>
        <w:t xml:space="preserve">arroz en chala</w:t>
      </w:r>
      <w:r>
        <w:t xml:space="preserve"> agrupada por campaña (zafra).</w:t>
      </w:r>
    </w:p>
    <w:p>
      <w:pPr>
        <w:pStyle w:val="ListParagraph"/>
        <w:numPr>
          <w:ilvl w:val="0"/>
          <w:numId w:val="2"/>
        </w:numPr>
      </w:pPr>
      <w:r>
        <w:t xml:space="preserve">Creá la campaña (nombre, fecha inicio, meta en kg opcional).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Acopio</w:t>
      </w:r>
      <w:r>
        <w:t xml:space="preserve">: proveedor, cantidad, precio, pago ahora (0 = queda por pagar). Si elegís producto, entra al inventario.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Cerrar</w:t>
      </w:r>
      <w:r>
        <w:t xml:space="preserve"> la campaña cuando termina el acopio.</w:t>
      </w:r>
    </w:p>
    <w:p>
      <w:pPr>
        <w:spacing w:after="120"/>
      </w:pPr>
      <w:r>
        <w:t xml:space="preserve">No inventa reglas de humedad ni rendimiento: solo registra lo que cargás.</w:t>
      </w:r>
    </w:p>
    <w:p>
      <w:pPr>
        <w:spacing w:before="120" w:after="60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B7280"/>
          <w:sz w:val="18"/>
          <w:szCs w:val="18"/>
        </w:rPr>
        <w:t xml:space="preserve">Campañas de acopio</w:t>
      </w:r>
    </w:p>
    <w:p>
      <w:pPr>
        <w:pStyle w:val="Heading3"/>
      </w:pPr>
      <w:r>
        <w:t xml:space="preserve">4.16 Producción (</w:t>
      </w:r>
      <w:r>
        <w:rPr>
          <w:rFonts w:ascii="Consolas" w:cs="Consolas" w:eastAsia="Consolas" w:hAnsi="Consolas"/>
        </w:rPr>
        <w:t xml:space="preserve">/produccion</w:t>
      </w:r>
      <w:r>
        <w:t xml:space="preserve">)</w:t>
      </w:r>
    </w:p>
    <w:p>
      <w:pPr>
        <w:spacing w:after="120"/>
      </w:pPr>
      <w:r>
        <w:t xml:space="preserve">Convierte materia prima en producto terminado.</w:t>
      </w:r>
    </w:p>
    <w:p>
      <w:pPr>
        <w:pStyle w:val="ListParagraph"/>
        <w:numPr>
          <w:ilvl w:val="0"/>
          <w:numId w:val="1"/>
        </w:numPr>
      </w:pPr>
      <w:r>
        <w:t xml:space="preserve">Origen (ej. chala): baja del stock.</w:t>
      </w:r>
    </w:p>
    <w:p>
      <w:pPr>
        <w:pStyle w:val="ListParagraph"/>
        <w:numPr>
          <w:ilvl w:val="0"/>
          <w:numId w:val="1"/>
        </w:numPr>
      </w:pPr>
      <w:r>
        <w:t xml:space="preserve">Destino (ej. pilado): entra al stock.</w:t>
      </w:r>
    </w:p>
    <w:p>
      <w:pPr>
        <w:pStyle w:val="ListParagraph"/>
        <w:numPr>
          <w:ilvl w:val="0"/>
          <w:numId w:val="1"/>
        </w:numPr>
      </w:pPr>
      <w:r>
        <w:t xml:space="preserve">La diferencia queda como </w:t>
      </w:r>
      <w:r>
        <w:rPr>
          <w:b/>
          <w:bCs/>
        </w:rPr>
        <w:t xml:space="preserve">merma</w:t>
      </w:r>
      <w:r>
        <w:t xml:space="preserve"> informativa.</w:t>
      </w:r>
    </w:p>
    <w:p>
      <w:pPr>
        <w:spacing w:after="120"/>
      </w:pPr>
      <w:r>
        <w:t xml:space="preserve">Tiene que haber stock suficiente del origen.</w:t>
      </w:r>
    </w:p>
    <w:p>
      <w:pPr>
        <w:spacing w:before="120" w:after="60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B7280"/>
          <w:sz w:val="18"/>
          <w:szCs w:val="18"/>
        </w:rPr>
        <w:t xml:space="preserve">Producción</w:t>
      </w:r>
    </w:p>
    <w:p>
      <w:pPr>
        <w:pStyle w:val="Heading3"/>
      </w:pPr>
      <w:r>
        <w:t xml:space="preserve">4.17 Reportes (</w:t>
      </w:r>
      <w:r>
        <w:rPr>
          <w:rFonts w:ascii="Consolas" w:cs="Consolas" w:eastAsia="Consolas" w:hAnsi="Consolas"/>
        </w:rPr>
        <w:t xml:space="preserve">/reportes</w:t>
      </w:r>
      <w:r>
        <w:t xml:space="preserve">)</w:t>
      </w:r>
    </w:p>
    <w:p>
      <w:pPr>
        <w:spacing w:after="120"/>
      </w:pPr>
      <w:r>
        <w:t xml:space="preserve">Resumen operativo de un rango de fechas (ventas vigentes, cobrado neto, anulaciones, compras, gastos, retiros, acopios, caja).</w:t>
      </w:r>
    </w:p>
    <w:p>
      <w:pPr>
        <w:spacing w:after="120"/>
      </w:pPr>
      <w:r>
        <w:rPr>
          <w:b/>
          <w:bCs/>
        </w:rPr>
        <w:t xml:space="preserve">PDF</w:t>
      </w:r>
      <w:r>
        <w:t xml:space="preserve"> (rojo) y </w:t>
      </w:r>
      <w:r>
        <w:rPr>
          <w:b/>
          <w:bCs/>
        </w:rPr>
        <w:t xml:space="preserve">Excel</w:t>
      </w:r>
      <w:r>
        <w:t xml:space="preserve"> (verde) del resumen y de cada listado (ventas, movimientos, inventario, etc.).</w:t>
      </w:r>
    </w:p>
    <w:p>
      <w:pPr>
        <w:spacing w:after="120"/>
      </w:pPr>
      <w:r>
        <w:t xml:space="preserve">Los PDF de listados van en </w:t>
      </w:r>
      <w:r>
        <w:rPr>
          <w:b/>
          <w:bCs/>
        </w:rPr>
        <w:t xml:space="preserve">carta vertical</w:t>
      </w:r>
      <w:r>
        <w:t xml:space="preserve">: logo y empresa a la izquierda, fecha/hora/usuario a la derecha, totales debajo de la tabla y espacio de firma. Las </w:t>
      </w:r>
      <w:r>
        <w:rPr>
          <w:b/>
          <w:bCs/>
        </w:rPr>
        <w:t xml:space="preserve">notas</w:t>
      </w:r>
      <w:r>
        <w:t xml:space="preserve"> de venta, compra, cobro o pago siguen siendo boletas (no este formato).</w:t>
      </w:r>
    </w:p>
    <w:p>
      <w:pPr>
        <w:spacing w:after="120"/>
      </w:pPr>
      <w:r>
        <w:t xml:space="preserve">En </w:t>
      </w:r>
      <w:r>
        <w:rPr>
          <w:b/>
          <w:bCs/>
        </w:rPr>
        <w:t xml:space="preserve">Cuentas → Cuentas por cobrar</w:t>
      </w:r>
      <w:r>
        <w:t xml:space="preserve"> está el reporte de documentos con saldo, vencimiento y días de atraso.</w:t>
      </w:r>
    </w:p>
    <w:p>
      <w:pPr>
        <w:spacing w:before="120" w:after="60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B7280"/>
          <w:sz w:val="18"/>
          <w:szCs w:val="18"/>
        </w:rPr>
        <w:t xml:space="preserve">Resumen operativo</w:t>
      </w:r>
    </w:p>
    <w:p>
      <w:pPr>
        <w:pStyle w:val="Heading3"/>
      </w:pPr>
      <w:r>
        <w:t xml:space="preserve">4.18 Empresa (</w:t>
      </w:r>
      <w:r>
        <w:rPr>
          <w:rFonts w:ascii="Consolas" w:cs="Consolas" w:eastAsia="Consolas" w:hAnsi="Consolas"/>
        </w:rPr>
        <w:t xml:space="preserve">/empresa</w:t>
      </w:r>
      <w:r>
        <w:t xml:space="preserve">)</w:t>
      </w:r>
    </w:p>
    <w:p>
      <w:pPr>
        <w:spacing w:after="120"/>
      </w:pPr>
      <w:r>
        <w:t xml:space="preserve">Datos que salen en el login, el encabezado y los PDF: nombre, NIT, dirección, teléfonos, logo y formato de la nota (carta 9¾×11 o media carta).</w:t>
      </w:r>
    </w:p>
    <w:p>
      <w:pPr>
        <w:spacing w:before="120" w:after="60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B7280"/>
          <w:sz w:val="18"/>
          <w:szCs w:val="18"/>
        </w:rPr>
        <w:t xml:space="preserve">Empresa</w:t>
      </w:r>
    </w:p>
    <w:p>
      <w:pPr>
        <w:pStyle w:val="Heading2"/>
      </w:pPr>
      <w:r>
        <w:t xml:space="preserve">5. Documentos PDF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t xml:space="preserve">Cuándo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t xml:space="preserve">Qué se genera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Guardar venta / cobrar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Nota de venta (ventana emergente)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Guardar compra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Nota de compra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Cerrar caja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Arqueo de caja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Botón PDF de una fila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Reimpresión de ese documento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PDF / Excel de listados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Reporte del módulo</w:t>
            </w:r>
          </w:p>
        </w:tc>
      </w:tr>
    </w:tbl>
    <w:p/>
    <w:p>
      <w:pPr>
        <w:spacing w:after="120"/>
      </w:pPr>
      <w:r>
        <w:t xml:space="preserve">Si el navegador bloquea la ventana, permití ventanas emergentes para el sitio.</w:t>
      </w:r>
    </w:p>
    <w:p>
      <w:pPr>
        <w:spacing w:before="120" w:after="60"/>
      </w:pPr>
      <w:r>
        <w:drawing>
          <wp:inline distT="0" distB="0" distL="0" distR="0">
            <wp:extent cx="5905500" cy="614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B7280"/>
          <w:sz w:val="18"/>
          <w:szCs w:val="18"/>
        </w:rPr>
        <w:t xml:space="preserve">Ejemplo de PDF de reporte</w:t>
      </w:r>
    </w:p>
    <w:p>
      <w:pPr>
        <w:spacing w:after="120"/>
      </w:pPr>
      <w:r>
        <w:t xml:space="preserve">Una venta </w:t>
      </w:r>
      <w:r>
        <w:rPr>
          <w:b/>
          <w:bCs/>
        </w:rPr>
        <w:t xml:space="preserve">anulada</w:t>
      </w:r>
      <w:r>
        <w:t xml:space="preserve"> en la nota muestra cobrado 0 y tipo de pago ANULADA.</w:t>
      </w:r>
    </w:p>
    <w:p>
      <w:pPr>
        <w:pStyle w:val="Heading2"/>
      </w:pPr>
      <w:r>
        <w:t xml:space="preserve">6. Iconos 🛈 en los formularios</w:t>
      </w:r>
    </w:p>
    <w:p>
      <w:pPr>
        <w:spacing w:after="120"/>
      </w:pPr>
      <w:r>
        <w:t xml:space="preserve">Al lado de varias etiquetas hay un ícono de información. Al pasar el mouse muestra un </w:t>
      </w:r>
      <w:r>
        <w:rPr>
          <w:b/>
          <w:bCs/>
        </w:rPr>
        <w:t xml:space="preserve">ejemplo</w:t>
      </w:r>
      <w:r>
        <w:t xml:space="preserve"> (cómo llenar el campo). Usalo la primera vez que operás cada pantalla.</w:t>
      </w:r>
    </w:p>
    <w:p>
      <w:pPr>
        <w:pStyle w:val="Heading2"/>
      </w:pPr>
      <w:r>
        <w:t xml:space="preserve">7. Qué no hace (aún) este sistema</w:t>
      </w:r>
    </w:p>
    <w:p>
      <w:pPr>
        <w:spacing w:after="120"/>
      </w:pPr>
      <w:r>
        <w:t xml:space="preserve">Para no operar mal:</w:t>
      </w:r>
    </w:p>
    <w:p>
      <w:pPr>
        <w:pStyle w:val="ListParagraph"/>
        <w:numPr>
          <w:ilvl w:val="0"/>
          <w:numId w:val="1"/>
        </w:numPr>
      </w:pPr>
      <w:r>
        <w:t xml:space="preserve">No emite factura fiscal SIN / dosificación.</w:t>
      </w:r>
    </w:p>
    <w:p>
      <w:pPr>
        <w:pStyle w:val="ListParagraph"/>
        <w:numPr>
          <w:ilvl w:val="0"/>
          <w:numId w:val="1"/>
        </w:numPr>
      </w:pPr>
      <w:r>
        <w:t xml:space="preserve">No edita ventas ni compras ya guardadas (la venta se anula).</w:t>
      </w:r>
    </w:p>
    <w:p>
      <w:pPr>
        <w:pStyle w:val="ListParagraph"/>
        <w:numPr>
          <w:ilvl w:val="0"/>
          <w:numId w:val="1"/>
        </w:numPr>
      </w:pPr>
      <w:r>
        <w:t xml:space="preserve">No anula compras.</w:t>
      </w:r>
    </w:p>
    <w:p>
      <w:pPr>
        <w:pStyle w:val="ListParagraph"/>
        <w:numPr>
          <w:ilvl w:val="0"/>
          <w:numId w:val="1"/>
        </w:numPr>
      </w:pPr>
      <w:r>
        <w:t xml:space="preserve">No administra usuarios ni cambia contraseñas desde la pantalla (lo hace el administrador).</w:t>
      </w:r>
    </w:p>
    <w:p>
      <w:pPr>
        <w:pStyle w:val="ListParagraph"/>
        <w:numPr>
          <w:ilvl w:val="0"/>
          <w:numId w:val="1"/>
        </w:numPr>
      </w:pPr>
      <w:r>
        <w:t xml:space="preserve">No maneja plazos de crédito ni descuentos automáticos.</w:t>
      </w:r>
    </w:p>
    <w:p>
      <w:pPr>
        <w:pStyle w:val="ListParagraph"/>
        <w:numPr>
          <w:ilvl w:val="0"/>
          <w:numId w:val="1"/>
        </w:numPr>
      </w:pPr>
      <w:r>
        <w:t xml:space="preserve">No es un contable completo (plan de cuentas, asientos de diario). El libro de caja está pensado para crecer hacia eso.</w:t>
      </w:r>
    </w:p>
    <w:p>
      <w:pPr>
        <w:pStyle w:val="Heading2"/>
      </w:pPr>
      <w:r>
        <w:t xml:space="preserve">8. Problemas frecuentes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t xml:space="preserve">Situación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t xml:space="preserve">Qué hacer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“Debe haber una caja abierta”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Ir a </w:t>
            </w:r>
            <w:r>
              <w:rPr>
                <w:b/>
                <w:bCs/>
              </w:rPr>
              <w:t xml:space="preserve">Caja actual</w:t>
            </w:r>
            <w:r>
              <w:t xml:space="preserve"> y abrir caja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No baja el stock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La línea de venta/compra debe tener </w:t>
            </w:r>
            <w:r>
              <w:rPr>
                <w:b/>
                <w:bCs/>
              </w:rPr>
              <w:t xml:space="preserve">producto</w:t>
            </w:r>
            <w:r>
              <w:t xml:space="preserve">, no solo un texto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Cobrado no bajó al anular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El cobrado </w:t>
            </w:r>
            <w:r>
              <w:rPr>
                <w:b/>
                <w:bCs/>
              </w:rPr>
              <w:t xml:space="preserve">neto</w:t>
            </w:r>
            <w:r>
              <w:t xml:space="preserve"> sí baja; ingresos brutos siguen y aparece un </w:t>
            </w:r>
            <w:r>
              <w:rPr>
                <w:b/>
                <w:bCs/>
              </w:rPr>
              <w:t xml:space="preserve">egreso</w:t>
            </w:r>
            <w:r>
              <w:t xml:space="preserve"> de anulación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El PDF sale en pestaña o no abre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Permitir ventanas emergentes; recargar si el backend es reciente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Tooltip no aparece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r>
              <w:t xml:space="preserve">Pasar el mouse y esperar un segundo</w:t>
            </w:r>
          </w:p>
        </w:tc>
      </w:tr>
    </w:tbl>
    <w:p/>
    <w:p>
      <w:pPr>
        <w:pStyle w:val="Heading2"/>
      </w:pPr>
      <w:r>
        <w:t xml:space="preserve">9. Para quien instala el sistema (desarrollo)</w:t>
      </w:r>
    </w:p>
    <w:p>
      <w:pPr>
        <w:spacing w:after="120"/>
      </w:pPr>
      <w:r>
        <w:t xml:space="preserve">Stack: Angular 19 + PrimeNG (Sakai) en </w:t>
      </w:r>
      <w:r>
        <w:rPr>
          <w:rFonts w:ascii="Consolas" w:cs="Consolas" w:eastAsia="Consolas" w:hAnsi="Consolas"/>
        </w:rPr>
        <w:t xml:space="preserve">frontend/</w:t>
      </w:r>
      <w:r>
        <w:t xml:space="preserve">, API Express + Sequelize + MySQL/TiDB en </w:t>
      </w:r>
      <w:r>
        <w:rPr>
          <w:rFonts w:ascii="Consolas" w:cs="Consolas" w:eastAsia="Consolas" w:hAnsi="Consolas"/>
        </w:rPr>
        <w:t xml:space="preserve">backend/</w:t>
      </w:r>
      <w:r>
        <w:t xml:space="preserve">.</w:t>
      </w:r>
    </w:p>
    <w:p>
      <w:pPr>
        <w:shd w:fill="F9FAFB" w:val="clear"/>
      </w:pPr>
      <w:r>
        <w:rPr>
          <w:rFonts w:ascii="Consolas" w:cs="Consolas" w:eastAsia="Consolas" w:hAnsi="Consolas"/>
          <w:sz w:val="18"/>
          <w:szCs w:val="18"/>
        </w:rPr>
        <w:t xml:space="preserve"># API
cd backend
npm install
npx tsc
npm run dev
# Interfaz
cd frontend
npm install
ng serve --o</w:t>
      </w:r>
    </w:p>
    <w:p>
      <w:pPr>
        <w:spacing w:after="120"/>
      </w:pPr>
      <w:r>
        <w:t xml:space="preserve">Compilar frontend para producción:</w:t>
      </w:r>
    </w:p>
    <w:p>
      <w:pPr>
        <w:shd w:fill="F9FAFB" w:val="clear"/>
      </w:pPr>
      <w:r>
        <w:rPr>
          <w:rFonts w:ascii="Consolas" w:cs="Consolas" w:eastAsia="Consolas" w:hAnsi="Consolas"/>
          <w:sz w:val="18"/>
          <w:szCs w:val="18"/>
        </w:rPr>
        <w:t xml:space="preserve">cd frontend
ng build --configuration production</w:t>
      </w:r>
    </w:p>
    <w:p>
      <w:pPr>
        <w:spacing w:after="120"/>
      </w:pPr>
      <w:r>
        <w:t xml:space="preserve">El menú de la aplicación se arma con los </w:t>
      </w:r>
      <w:r>
        <w:rPr>
          <w:b/>
          <w:bCs/>
        </w:rPr>
        <w:t xml:space="preserve">programas</w:t>
      </w:r>
      <w:r>
        <w:t xml:space="preserve"> asignados al usuario al iniciar sesión.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rFonts w:ascii="Calibri" w:cs="Calibri" w:eastAsia="Calibri" w:hAnsi="Calibri"/>
      <w:b/>
      <w:bCs/>
      <w:color w:val="7F1D1D"/>
      <w:sz w:val="36"/>
      <w:szCs w:val="36"/>
    </w:rPr>
  </w:style>
  <w:style w:type="paragraph" w:styleId="Heading2">
    <w:name w:val="Heading 2"/>
    <w:basedOn w:val="Normal"/>
    <w:next w:val="Normal"/>
    <w:rPr>
      <w:rFonts w:ascii="Calibri" w:cs="Calibri" w:eastAsia="Calibri" w:hAnsi="Calibri"/>
      <w:b/>
      <w:bCs/>
      <w:color w:val="7F1D1D"/>
      <w:sz w:val="28"/>
      <w:szCs w:val="28"/>
    </w:rPr>
  </w:style>
  <w:style w:type="paragraph" w:styleId="Heading3">
    <w:name w:val="Heading 3"/>
    <w:basedOn w:val="Normal"/>
    <w:next w:val="Normal"/>
    <w:rPr>
      <w:rFonts w:ascii="Calibri" w:cs="Calibri" w:eastAsia="Calibri" w:hAnsi="Calibri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bbc4b2e0bf514ca211e8fb83e2ebea09edc40601.png"/><Relationship Id="rId7" Type="http://schemas.openxmlformats.org/officeDocument/2006/relationships/image" Target="media/970172c74b543bb597157ec0c3f61539b0089349.png"/><Relationship Id="rId8" Type="http://schemas.openxmlformats.org/officeDocument/2006/relationships/image" Target="media/f03f855a769d39631a2a6af058fe4a3b61971a10.png"/><Relationship Id="rId9" Type="http://schemas.openxmlformats.org/officeDocument/2006/relationships/image" Target="media/38d63bb91aa9f4af477e65996f5aeaaaddbace5a.png"/><Relationship Id="rId10" Type="http://schemas.openxmlformats.org/officeDocument/2006/relationships/image" Target="media/34129f71c8b666737734ed3d8b388c3a1baffa63.png"/><Relationship Id="rId11" Type="http://schemas.openxmlformats.org/officeDocument/2006/relationships/image" Target="media/c1d195b5e723d7e4347d8423b603d93848b5aa83.png"/><Relationship Id="rId12" Type="http://schemas.openxmlformats.org/officeDocument/2006/relationships/image" Target="media/41994b14773fa23f4e4173c42f21ca70f6c990b5.png"/><Relationship Id="rId13" Type="http://schemas.openxmlformats.org/officeDocument/2006/relationships/image" Target="media/52448b6923b0ac8411a2f3c8b3edf6ca8d1384c0.png"/><Relationship Id="rId14" Type="http://schemas.openxmlformats.org/officeDocument/2006/relationships/image" Target="media/e29df4891c4ef0a17ba40b57420b15c135f23a6c.png"/><Relationship Id="rId15" Type="http://schemas.openxmlformats.org/officeDocument/2006/relationships/image" Target="media/72083d9d5a3b062c589a0c7794101f049787a279.png"/><Relationship Id="rId16" Type="http://schemas.openxmlformats.org/officeDocument/2006/relationships/image" Target="media/cb99d500c859e849f3f66b3d9cca65c52a7f3d42.png"/><Relationship Id="rId17" Type="http://schemas.openxmlformats.org/officeDocument/2006/relationships/image" Target="media/95ecc6964d8dc1442fa7b85941167d33e2d19b22.png"/><Relationship Id="rId18" Type="http://schemas.openxmlformats.org/officeDocument/2006/relationships/image" Target="media/08a71b91b70c567e4b9ca188cabc2c41cfe55527.png"/><Relationship Id="rId19" Type="http://schemas.openxmlformats.org/officeDocument/2006/relationships/image" Target="media/363d41b13236407eb8f2b15f844facea38912bde.png"/><Relationship Id="rId20" Type="http://schemas.openxmlformats.org/officeDocument/2006/relationships/image" Target="media/93c752bdbe0052418b1712077a2e589e3b6c2613.png"/><Relationship Id="rId21" Type="http://schemas.openxmlformats.org/officeDocument/2006/relationships/image" Target="media/6dedd8630a632dc742d2b30c0431c6cff10ee188.png"/><Relationship Id="rId22" Type="http://schemas.openxmlformats.org/officeDocument/2006/relationships/image" Target="media/fdb4521ab537767d507e7498d510c59c2a9c5514.png"/><Relationship Id="rId23" Type="http://schemas.openxmlformats.org/officeDocument/2006/relationships/image" Target="media/63f58f51d9f2836d07cb957464cdbcf0f7dc67a4.png"/><Relationship Id="rId24" Type="http://schemas.openxmlformats.org/officeDocument/2006/relationships/image" Target="media/b02054fa8f15762ceb5e4fcd1d429637357e9082.png"/><Relationship Id="rId25" Type="http://schemas.openxmlformats.org/officeDocument/2006/relationships/image" Target="media/bab40039c3b446805830b29eeebec6903f49994f.png"/><Relationship Id="rId2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2026-10-07T14:46:22.850Z</dcterms:created>
  <dcterms:modified xsi:type="dcterms:W3CDTF">2026-10-07T14:46:22.851Z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